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B5BBB" w14:textId="77777777" w:rsidR="00854555" w:rsidRDefault="00B51CC0">
      <w:pPr>
        <w:jc w:val="center"/>
        <w:rPr>
          <w:b/>
          <w:bCs/>
        </w:rPr>
      </w:pPr>
      <w:r>
        <w:rPr>
          <w:b/>
          <w:bCs/>
        </w:rPr>
        <w:t>МИНИСТЕРСТВО ОБРАЗОВАНИЯ РЕСПУБЛИКИ БЕЛАРУСЬ</w:t>
      </w:r>
    </w:p>
    <w:p w14:paraId="410AC39D" w14:textId="77777777" w:rsidR="00854555" w:rsidRDefault="00B51CC0">
      <w:pPr>
        <w:jc w:val="center"/>
        <w:rPr>
          <w:b/>
          <w:bCs/>
        </w:rPr>
      </w:pPr>
      <w:r>
        <w:rPr>
          <w:b/>
          <w:bCs/>
        </w:rPr>
        <w:t>БЕЛОРУССКИЙ ГОСУДАРСТВЕННЫЙ УНИВЕРСИТЕТ</w:t>
      </w:r>
    </w:p>
    <w:p w14:paraId="54FF3E18" w14:textId="77777777" w:rsidR="00854555" w:rsidRDefault="00854555">
      <w:pPr>
        <w:spacing w:line="360" w:lineRule="auto"/>
        <w:jc w:val="center"/>
        <w:rPr>
          <w:b/>
          <w:bCs/>
        </w:rPr>
      </w:pPr>
    </w:p>
    <w:p w14:paraId="5EFDF350" w14:textId="77777777" w:rsidR="00854555" w:rsidRDefault="00B51CC0">
      <w:pPr>
        <w:spacing w:line="360" w:lineRule="auto"/>
        <w:jc w:val="center"/>
        <w:rPr>
          <w:b/>
          <w:bCs/>
        </w:rPr>
      </w:pPr>
      <w:r>
        <w:rPr>
          <w:b/>
          <w:bCs/>
        </w:rPr>
        <w:t xml:space="preserve">Кафедра интеллектуальных и </w:t>
      </w:r>
      <w:proofErr w:type="spellStart"/>
      <w:r>
        <w:rPr>
          <w:b/>
          <w:bCs/>
        </w:rPr>
        <w:t>киберфизических</w:t>
      </w:r>
      <w:proofErr w:type="spellEnd"/>
      <w:r>
        <w:rPr>
          <w:b/>
          <w:bCs/>
        </w:rPr>
        <w:t xml:space="preserve"> систем</w:t>
      </w:r>
    </w:p>
    <w:p w14:paraId="4F6C20AC" w14:textId="77777777" w:rsidR="00854555" w:rsidRDefault="00854555">
      <w:pPr>
        <w:spacing w:after="150" w:line="360" w:lineRule="auto"/>
        <w:jc w:val="center"/>
      </w:pPr>
    </w:p>
    <w:p w14:paraId="022E53CF" w14:textId="77777777" w:rsidR="00854555" w:rsidRDefault="00854555">
      <w:pPr>
        <w:spacing w:after="150" w:line="360" w:lineRule="auto"/>
        <w:jc w:val="center"/>
      </w:pPr>
    </w:p>
    <w:p w14:paraId="4651E033" w14:textId="77777777" w:rsidR="00854555" w:rsidRDefault="00854555">
      <w:pPr>
        <w:spacing w:after="150" w:line="360" w:lineRule="auto"/>
        <w:jc w:val="center"/>
      </w:pPr>
    </w:p>
    <w:p w14:paraId="4E12E09E" w14:textId="77777777" w:rsidR="00854555" w:rsidRDefault="00854555">
      <w:pPr>
        <w:spacing w:after="150" w:line="360" w:lineRule="auto"/>
        <w:jc w:val="center"/>
      </w:pPr>
    </w:p>
    <w:p w14:paraId="453FE0F2" w14:textId="77777777" w:rsidR="00854555" w:rsidRDefault="00854555">
      <w:pPr>
        <w:spacing w:after="150" w:line="360" w:lineRule="auto"/>
        <w:jc w:val="center"/>
      </w:pPr>
    </w:p>
    <w:p w14:paraId="3EA56BB2" w14:textId="77777777" w:rsidR="00854555" w:rsidRDefault="00B51CC0">
      <w:pPr>
        <w:spacing w:after="150" w:line="360" w:lineRule="auto"/>
        <w:jc w:val="center"/>
      </w:pPr>
      <w:r>
        <w:rPr>
          <w:b/>
          <w:bCs/>
        </w:rPr>
        <w:t xml:space="preserve">Лабораторная работа №2</w:t>
      </w:r>
    </w:p>
    <w:p w14:paraId="6B2165F3" w14:textId="77777777" w:rsidR="00854555" w:rsidRDefault="00B51CC0">
      <w:pPr>
        <w:spacing w:after="150" w:line="360" w:lineRule="auto"/>
        <w:jc w:val="center"/>
        <w:rPr>
          <w:b/>
          <w:bCs/>
        </w:rPr>
      </w:pPr>
      <w:r>
        <w:rPr>
          <w:b/>
          <w:bCs/>
        </w:rPr>
        <w:t xml:space="preserve">«Разработка технического задания на создание информационной системы»</w:t>
      </w:r>
    </w:p>
    <w:p>
      <w:pPr>
        <w:spacing w:after="700" w:line="360" w:lineRule="auto"/>
        <w:jc w:val="center"/>
      </w:pPr>
      <w:r>
        <w:t xml:space="preserve">Проект: «HammerLive» – информационная система для проведения онлайн-аукционов в реальном времени</w:t>
      </w:r>
    </w:p>
    <w:p w14:paraId="7B5116C2" w14:textId="77777777" w:rsidR="00854555" w:rsidRDefault="00B51CC0">
      <w:pPr>
        <w:spacing w:line="360" w:lineRule="auto"/>
        <w:ind w:left="5000"/>
      </w:pPr>
      <w:r>
        <w:t>Выполнили:</w:t>
      </w:r>
    </w:p>
    <w:p w14:paraId="70E2F780" w14:textId="77777777" w:rsidR="00854555" w:rsidRDefault="00B51CC0">
      <w:pPr>
        <w:spacing w:line="360" w:lineRule="auto"/>
        <w:ind w:left="5000"/>
      </w:pPr>
      <w:r>
        <w:t>Студент 4 курса, 5 группы</w:t>
      </w:r>
    </w:p>
    <w:p w14:paraId="4E3DE069" w14:textId="77777777" w:rsidR="00854555" w:rsidRDefault="00B51CC0">
      <w:pPr>
        <w:spacing w:line="360" w:lineRule="auto"/>
        <w:ind w:left="5000"/>
      </w:pPr>
      <w:r>
        <w:t>Сиренко Иван Владиславович</w:t>
      </w:r>
      <w:r>
        <w:br/>
        <w:t>Студент 4 курса, 5 группы</w:t>
      </w:r>
    </w:p>
    <w:p w14:paraId="36D7002D" w14:textId="77777777" w:rsidR="00854555" w:rsidRDefault="00B51CC0">
      <w:pPr>
        <w:spacing w:after="150" w:line="360" w:lineRule="auto"/>
        <w:ind w:left="5000"/>
      </w:pPr>
      <w:proofErr w:type="spellStart"/>
      <w:r>
        <w:t>Гардееня</w:t>
      </w:r>
      <w:proofErr w:type="spellEnd"/>
      <w:r>
        <w:t xml:space="preserve"> Артем Сергеевич</w:t>
      </w:r>
      <w:r>
        <w:br/>
        <w:t>Студентка 4 курса 5 группы</w:t>
      </w:r>
      <w:r>
        <w:br/>
        <w:t>Голуб Александра Владимировна</w:t>
      </w:r>
    </w:p>
    <w:p>
      <w:pPr>
        <w:spacing w:line="360" w:lineRule="auto"/>
        <w:ind w:left="5000"/>
      </w:pPr>
      <w:r>
        <w:t xml:space="preserve">Проверил(а):</w:t>
      </w:r>
    </w:p>
    <w:p>
      <w:pPr>
        <w:spacing w:line="360" w:lineRule="auto"/>
        <w:ind w:left="5000"/>
      </w:pPr>
      <w:r>
        <w:t xml:space="preserve">преподаватель</w:t>
      </w:r>
    </w:p>
    <w:p>
      <w:pPr>
        <w:spacing w:line="360" w:lineRule="auto"/>
        <w:ind w:left="5000"/>
      </w:pPr>
      <w:r>
        <w:t xml:space="preserve">_______________________________</w:t>
      </w:r>
    </w:p>
    <w:p w14:paraId="712E84A1" w14:textId="77777777" w:rsidR="00854555" w:rsidRDefault="00854555">
      <w:pPr>
        <w:spacing w:line="360" w:lineRule="auto"/>
        <w:ind w:left="5000"/>
      </w:pPr>
    </w:p>
    <w:p w14:paraId="20A2FCDE" w14:textId="77777777" w:rsidR="00854555" w:rsidRDefault="00854555">
      <w:pPr>
        <w:spacing w:line="360" w:lineRule="auto"/>
        <w:ind w:left="5000"/>
      </w:pPr>
    </w:p>
    <w:p w14:paraId="0D246F53" w14:textId="77777777" w:rsidR="00854555" w:rsidRDefault="00B51CC0">
      <w:pPr>
        <w:spacing w:line="360" w:lineRule="auto"/>
        <w:jc w:val="center"/>
      </w:pPr>
      <w:r>
        <w:t>Минск, 2026</w:t>
      </w:r>
    </w:p>
    <w:p>
      <w:pPr>
        <w:pageBreakBefore/>
        <w:ind w:firstLine="709"/>
        <w:jc w:val="center"/>
        <w:rPr>
          <w:b/>
          <w:bCs/>
        </w:rPr>
      </w:pPr>
      <w:r>
        <w:rPr>
          <w:b/>
          <w:bCs/>
        </w:rPr>
        <w:t xml:space="preserve">ВВЕДЕНИЕ</w:t>
      </w:r>
    </w:p>
    <w:p>
      <w:pPr>
        <w:ind w:firstLine="709"/>
        <w:jc w:val="center"/>
      </w:pPr>
    </w:p>
    <w:p>
      <w:pPr>
        <w:ind w:firstLine="709"/>
        <w:jc w:val="both"/>
      </w:pPr>
      <w:r>
        <w:t xml:space="preserve">Настоящее техническое задание (ТЗ) определяет требования к созданию информационной системы для проведения онлайн-аукционов в реальном времени HammerLive, а также порядок её разработки, испытаний и приёмки. ТЗ разработано на основании технико-экономического обоснования проекта (Лабораторная работа №1) и построено по структуре ГОСТ 34.602-2020 «Информационные технологии. Комплекс стандартов на автоматизированные системы. Техническое задание на создание автоматизированной системы». Отступления от структуры стандарта обусловлены итеративной моделью разработки, принятой в проекте.</w:t>
      </w:r>
    </w:p>
    <w:p>
      <w:pPr>
        <w:ind w:firstLine="709"/>
        <w:jc w:val="both"/>
      </w:pPr>
      <w:r>
        <w:t xml:space="preserve">ТЗ является основным документом, по которому ведутся проектирование, разработка, испытания и приёмка системы. Изменения и дополнения к ТЗ оформляются отдельными документами, согласованными заказчиком и исполнителем, и вступают в силу после их подписания.</w:t>
      </w:r>
    </w:p>
    <w:p>
      <w:pPr>
        <w:pStyle w:val="1"/>
      </w:pPr>
      <w:r>
        <w:t xml:space="preserve">РАЗДЕЛ 1. ОБЩИЕ ПОЛОЖЕНИЯ</w:t>
      </w:r>
    </w:p>
    <w:p>
      <w:pPr>
        <w:pStyle w:val="2"/>
        <w:ind w:firstLine="709"/>
      </w:pPr>
      <w:r>
        <w:t xml:space="preserve">1.1. Наименование проекта и системы</w:t>
      </w:r>
    </w:p>
    <w:p>
      <w:pPr>
        <w:ind w:firstLine="709"/>
        <w:jc w:val="both"/>
      </w:pPr>
      <w:r>
        <w:rPr>
          <w:b/>
          <w:bCs/>
        </w:rPr>
        <w:t xml:space="preserve">Полное наименование системы:</w:t>
      </w:r>
      <w:r>
        <w:t xml:space="preserve"> информационная система для проведения онлайн-аукционов в реальном времени HammerLive.</w:t>
      </w:r>
    </w:p>
    <w:p>
      <w:pPr>
        <w:ind w:firstLine="709"/>
        <w:jc w:val="both"/>
      </w:pPr>
      <w:r>
        <w:rPr>
          <w:b/>
          <w:bCs/>
        </w:rPr>
        <w:t xml:space="preserve">Краткое наименование:</w:t>
      </w:r>
      <w:r>
        <w:t xml:space="preserve"> ИС HammerLive (далее – Система).</w:t>
      </w:r>
    </w:p>
    <w:p>
      <w:pPr>
        <w:ind w:firstLine="709"/>
        <w:jc w:val="both"/>
      </w:pPr>
      <w:r>
        <w:rPr>
          <w:b/>
          <w:bCs/>
        </w:rPr>
        <w:t xml:space="preserve">Наименование проекта:</w:t>
      </w:r>
      <w:r>
        <w:t xml:space="preserve"> создание и вывод на рынок платформы онлайн-аукционов HammerLive.</w:t>
      </w:r>
    </w:p>
    <w:p>
      <w:pPr>
        <w:pStyle w:val="2"/>
        <w:ind w:firstLine="709"/>
      </w:pPr>
      <w:r>
        <w:t xml:space="preserve">1.2. Основание для разработки</w:t>
      </w:r>
    </w:p>
    <w:p>
      <w:pPr>
        <w:ind w:firstLine="709"/>
        <w:jc w:val="both"/>
      </w:pPr>
      <w:r>
        <w:t xml:space="preserve">Основаниями для разработки Системы являются:</w:t>
      </w:r>
    </w:p>
    <w:p>
      <w:pPr>
        <w:numPr>
          <w:ilvl w:val="0"/>
          <w:numId w:val="5"/>
        </w:numPr>
        <w:pBdr>
          <w:top w:val="nil"/>
          <w:left w:val="nil"/>
          <w:bottom w:val="nil"/>
          <w:right w:val="nil"/>
          <w:between w:val="nil"/>
        </w:pBdr>
        <w:jc w:val="both"/>
      </w:pPr>
      <w:r>
        <w:t xml:space="preserve">технико-экономическое обоснование проекта HammerLive, подтвердившее его техническую реализуемость и экономическую эффективность (NPV при ставке 15% положительна, IRR выше барьерной ставки, срок окупаемости в пределах горизонта планирования);</w:t>
      </w:r>
    </w:p>
    <w:p>
      <w:pPr>
        <w:numPr>
          <w:ilvl w:val="0"/>
          <w:numId w:val="5"/>
        </w:numPr>
        <w:pBdr>
          <w:top w:val="nil"/>
          <w:left w:val="nil"/>
          <w:bottom w:val="nil"/>
          <w:right w:val="nil"/>
          <w:between w:val="nil"/>
        </w:pBdr>
        <w:jc w:val="both"/>
      </w:pPr>
      <w:r>
        <w:t xml:space="preserve">решение о запуске проекта при условии поэтапного финансирования и выполнения плана снижения рисков, сформулированное по итогам ТЭО;</w:t>
      </w:r>
    </w:p>
    <w:p>
      <w:pPr>
        <w:numPr>
          <w:ilvl w:val="0"/>
          <w:numId w:val="5"/>
        </w:numPr>
        <w:pBdr>
          <w:top w:val="nil"/>
          <w:left w:val="nil"/>
          <w:bottom w:val="nil"/>
          <w:right w:val="nil"/>
          <w:between w:val="nil"/>
        </w:pBdr>
        <w:jc w:val="both"/>
      </w:pPr>
      <w:r>
        <w:t xml:space="preserve">задание на лабораторную работу №2 кафедры интеллектуальных и киберфизических систем БГУ.</w:t>
      </w:r>
    </w:p>
    <w:p>
      <w:pPr>
        <w:pStyle w:val="2"/>
        <w:ind w:firstLine="709"/>
      </w:pPr>
      <w:r>
        <w:t xml:space="preserve">1.3. Заказчик и исполнитель</w:t>
      </w:r>
    </w:p>
    <w:p>
      <w:pPr>
        <w:ind w:firstLine="709"/>
        <w:jc w:val="both"/>
      </w:pPr>
      <w:r>
        <w:rPr>
          <w:b/>
          <w:bCs/>
        </w:rPr>
        <w:t xml:space="preserve">Заказчик:</w:t>
      </w:r>
      <w:r>
        <w:t xml:space="preserve"> учредители проекта HammerLive, выступающие инвесторами и будущими владельцами платформы.</w:t>
      </w:r>
    </w:p>
    <w:p>
      <w:pPr>
        <w:ind w:firstLine="709"/>
        <w:jc w:val="both"/>
      </w:pPr>
      <w:r>
        <w:rPr>
          <w:b/>
          <w:bCs/>
        </w:rPr>
        <w:t xml:space="preserve">Исполнитель:</w:t>
      </w:r>
      <w:r>
        <w:t xml:space="preserve"> проектная команда в составе студентов 4 курса 5 группы БГУ: Сиренко Иван Владиславович, Гардееня Артем Сергеевич, Голуб Александра Владимировна. На этапе разработки команда расширяется до 12–15 специалистов, организованных в три фича-команды (Bidding, Auction &amp; Payment, Video &amp; Infra), как предусмотрено ТЭО.</w:t>
      </w:r>
    </w:p>
    <w:p>
      <w:pPr>
        <w:ind w:firstLine="709"/>
        <w:jc w:val="both"/>
      </w:pPr>
      <w:r>
        <w:rPr>
          <w:b/>
          <w:bCs/>
        </w:rPr>
        <w:t xml:space="preserve">Соисполнители:</w:t>
      </w:r>
      <w:r>
        <w:t xml:space="preserve"> внешний консультант по платёжной безопасности, консультант по потоковому видео, юридическая фирма (на договорной основе).</w:t>
      </w:r>
    </w:p>
    <w:p>
      <w:pPr>
        <w:pStyle w:val="2"/>
        <w:ind w:firstLine="709"/>
      </w:pPr>
      <w:r>
        <w:t xml:space="preserve">1.4. Сроки выполнения работ</w:t>
      </w:r>
    </w:p>
    <w:p>
      <w:pPr>
        <w:ind w:firstLine="709"/>
        <w:jc w:val="both"/>
      </w:pPr>
      <w:r>
        <w:rPr>
          <w:b/>
          <w:bCs/>
        </w:rPr>
        <w:t xml:space="preserve">Начало работ:</w:t>
      </w:r>
      <w:r>
        <w:t xml:space="preserve"> 01.01.2027.</w:t>
      </w:r>
    </w:p>
    <w:p>
      <w:pPr>
        <w:ind w:firstLine="709"/>
        <w:jc w:val="both"/>
      </w:pPr>
      <w:r>
        <w:rPr>
          <w:b/>
          <w:bCs/>
        </w:rPr>
        <w:t xml:space="preserve">Окончание работ по созданию базовой версии Системы</w:t>
      </w:r>
      <w:r>
        <w:t xml:space="preserve"> (публичный запуск и ввод в постоянную эксплуатацию): 30.09.2028.</w:t>
      </w:r>
    </w:p>
    <w:p>
      <w:pPr>
        <w:ind w:firstLine="709"/>
        <w:jc w:val="both"/>
      </w:pPr>
      <w:r>
        <w:t xml:space="preserve">Работы по развитию и масштабированию Системы выполняются с 01.10.2028 по 31.12.2029. Состав и сроки этапов приведены в разделе 4.</w:t>
      </w:r>
    </w:p>
    <w:p>
      <w:pPr>
        <w:pStyle w:val="2"/>
        <w:ind w:firstLine="709"/>
      </w:pPr>
      <w:r>
        <w:t xml:space="preserve">1.5. Источники и порядок финансирования</w:t>
      </w:r>
    </w:p>
    <w:p>
      <w:pPr>
        <w:ind w:firstLine="709"/>
        <w:jc w:val="both"/>
      </w:pPr>
      <w:r>
        <w:t xml:space="preserve">Работы финансируются из собственных средств учредителей и привлечённых инвестиций. Сметная стоимость проекта на горизонте 2027–2029 годов по данным ТЭО составляет 4 354 444 BYN, в том числе: заработная плата разработчиков – 2 160 000 BYN, отчисления на социальное страхование – 734 400 BYN, накладные расходы – 972 000 BYN, хостинг и инфраструктура – 183 600 BYN, техническая поддержка и лицензии – 165 000 BYN, оборудование – 73 400 BYN, работы сторонних организаций – 53 000 BYN.</w:t>
      </w:r>
    </w:p>
    <w:p>
      <w:pPr>
        <w:ind w:firstLine="709"/>
        <w:jc w:val="both"/>
      </w:pPr>
      <w:r>
        <w:t xml:space="preserve">Финансирование осуществляется поэтапно: средства на очередной этап выделяются после приёмки результатов предыдущего этапа заказчиком.</w:t>
      </w:r>
    </w:p>
    <w:p>
      <w:pPr>
        <w:pStyle w:val="2"/>
        <w:ind w:firstLine="709"/>
      </w:pPr>
      <w:r>
        <w:t xml:space="preserve">1.6. Термины и сокращения</w:t>
      </w:r>
    </w:p>
    <w:p>
      <w:pPr>
        <w:keepNext/>
        <w:spacing w:before="120"/>
      </w:pPr>
      <w:r>
        <w:t xml:space="preserve">Таблица 1 – Термины и сокращения</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745"/>
      </w:tblGrid>
      <w:tr>
        <w:trPr>
          <w:cantSplit/>
          <w:tblHeader/>
        </w:trPr>
        <w:tc>
          <w:tcPr>
            <w:tcW w:w="2600" w:type="dxa"/>
          </w:tcPr>
          <w:p>
            <w:pPr>
              <w:rPr>
                <w:sz w:val="24"/>
                <w:szCs w:val="24"/>
              </w:rPr>
            </w:pPr>
            <w:r>
              <w:rPr>
                <w:sz w:val="24"/>
                <w:szCs w:val="24"/>
              </w:rPr>
              <w:t xml:space="preserve">Термин</w:t>
            </w:r>
          </w:p>
        </w:tc>
        <w:tc>
          <w:tcPr>
            <w:tcW w:w="6745" w:type="dxa"/>
          </w:tcPr>
          <w:p>
            <w:pPr>
              <w:rPr>
                <w:sz w:val="24"/>
                <w:szCs w:val="24"/>
              </w:rPr>
            </w:pPr>
            <w:r>
              <w:rPr>
                <w:sz w:val="24"/>
                <w:szCs w:val="24"/>
              </w:rPr>
              <w:t xml:space="preserve">Определение</w:t>
            </w:r>
          </w:p>
        </w:tc>
      </w:tr>
      <w:tr>
        <w:trPr>
          <w:cantSplit/>
        </w:trPr>
        <w:tc>
          <w:tcPr>
            <w:tcW w:w="2600" w:type="dxa"/>
          </w:tcPr>
          <w:p>
            <w:pPr>
              <w:rPr>
                <w:sz w:val="24"/>
                <w:szCs w:val="24"/>
              </w:rPr>
            </w:pPr>
            <w:r>
              <w:rPr>
                <w:sz w:val="24"/>
                <w:szCs w:val="24"/>
              </w:rPr>
              <w:t xml:space="preserve">Аукцион в реальном времени</w:t>
            </w:r>
          </w:p>
        </w:tc>
        <w:tc>
          <w:tcPr>
            <w:tcW w:w="6745" w:type="dxa"/>
          </w:tcPr>
          <w:p>
            <w:pPr>
              <w:rPr>
                <w:sz w:val="24"/>
                <w:szCs w:val="24"/>
              </w:rPr>
            </w:pPr>
            <w:r>
              <w:rPr>
                <w:sz w:val="24"/>
                <w:szCs w:val="24"/>
              </w:rPr>
              <w:t xml:space="preserve">Торги, при которых ставки принимаются и отображаются всем участникам непрерывно в течение ограниченной по времени сессии</w:t>
            </w:r>
          </w:p>
        </w:tc>
      </w:tr>
      <w:tr>
        <w:trPr>
          <w:cantSplit/>
        </w:trPr>
        <w:tc>
          <w:tcPr>
            <w:tcW w:w="2600" w:type="dxa"/>
          </w:tcPr>
          <w:p>
            <w:pPr>
              <w:rPr>
                <w:sz w:val="24"/>
                <w:szCs w:val="24"/>
              </w:rPr>
            </w:pPr>
            <w:r>
              <w:rPr>
                <w:sz w:val="24"/>
                <w:szCs w:val="24"/>
              </w:rPr>
              <w:t xml:space="preserve">Лот</w:t>
            </w:r>
          </w:p>
        </w:tc>
        <w:tc>
          <w:tcPr>
            <w:tcW w:w="6745" w:type="dxa"/>
          </w:tcPr>
          <w:p>
            <w:pPr>
              <w:rPr>
                <w:sz w:val="24"/>
                <w:szCs w:val="24"/>
              </w:rPr>
            </w:pPr>
            <w:r>
              <w:rPr>
                <w:sz w:val="24"/>
                <w:szCs w:val="24"/>
              </w:rPr>
              <w:t xml:space="preserve">Предмет (группа предметов), выставленный на торги</w:t>
            </w:r>
          </w:p>
        </w:tc>
      </w:tr>
      <w:tr>
        <w:trPr>
          <w:cantSplit/>
        </w:trPr>
        <w:tc>
          <w:tcPr>
            <w:tcW w:w="2600" w:type="dxa"/>
          </w:tcPr>
          <w:p>
            <w:pPr>
              <w:rPr>
                <w:sz w:val="24"/>
                <w:szCs w:val="24"/>
              </w:rPr>
            </w:pPr>
            <w:r>
              <w:rPr>
                <w:sz w:val="24"/>
                <w:szCs w:val="24"/>
              </w:rPr>
              <w:t xml:space="preserve">Шаг ставки</w:t>
            </w:r>
          </w:p>
        </w:tc>
        <w:tc>
          <w:tcPr>
            <w:tcW w:w="6745" w:type="dxa"/>
          </w:tcPr>
          <w:p>
            <w:pPr>
              <w:rPr>
                <w:sz w:val="24"/>
                <w:szCs w:val="24"/>
              </w:rPr>
            </w:pPr>
            <w:r>
              <w:rPr>
                <w:sz w:val="24"/>
                <w:szCs w:val="24"/>
              </w:rPr>
              <w:t xml:space="preserve">Минимальная величина, на которую новая ставка должна превышать текущую цену</w:t>
            </w:r>
          </w:p>
        </w:tc>
      </w:tr>
      <w:tr>
        <w:trPr>
          <w:cantSplit/>
        </w:trPr>
        <w:tc>
          <w:tcPr>
            <w:tcW w:w="2600" w:type="dxa"/>
          </w:tcPr>
          <w:p>
            <w:pPr>
              <w:rPr>
                <w:sz w:val="24"/>
                <w:szCs w:val="24"/>
              </w:rPr>
            </w:pPr>
            <w:r>
              <w:rPr>
                <w:sz w:val="24"/>
                <w:szCs w:val="24"/>
              </w:rPr>
              <w:t xml:space="preserve">Холдирование</w:t>
            </w:r>
          </w:p>
        </w:tc>
        <w:tc>
          <w:tcPr>
            <w:tcW w:w="6745" w:type="dxa"/>
          </w:tcPr>
          <w:p>
            <w:pPr>
              <w:rPr>
                <w:sz w:val="24"/>
                <w:szCs w:val="24"/>
              </w:rPr>
            </w:pPr>
            <w:r>
              <w:rPr>
                <w:sz w:val="24"/>
                <w:szCs w:val="24"/>
              </w:rPr>
              <w:t xml:space="preserve">Временная блокировка суммы на банковской карте без её списания</w:t>
            </w:r>
          </w:p>
        </w:tc>
      </w:tr>
      <w:tr>
        <w:trPr>
          <w:cantSplit/>
        </w:trPr>
        <w:tc>
          <w:tcPr>
            <w:tcW w:w="2600" w:type="dxa"/>
          </w:tcPr>
          <w:p>
            <w:pPr>
              <w:rPr>
                <w:sz w:val="24"/>
                <w:szCs w:val="24"/>
              </w:rPr>
            </w:pPr>
            <w:r>
              <w:rPr>
                <w:sz w:val="24"/>
                <w:szCs w:val="24"/>
              </w:rPr>
              <w:t xml:space="preserve">Автоставка</w:t>
            </w:r>
          </w:p>
        </w:tc>
        <w:tc>
          <w:tcPr>
            <w:tcW w:w="6745" w:type="dxa"/>
          </w:tcPr>
          <w:p>
            <w:pPr>
              <w:rPr>
                <w:sz w:val="24"/>
                <w:szCs w:val="24"/>
              </w:rPr>
            </w:pPr>
            <w:r>
              <w:rPr>
                <w:sz w:val="24"/>
                <w:szCs w:val="24"/>
              </w:rPr>
              <w:t xml:space="preserve">Автоматическое повышение ставки системой от имени участника до заданного им лимита</w:t>
            </w:r>
          </w:p>
        </w:tc>
      </w:tr>
      <w:tr>
        <w:trPr>
          <w:cantSplit/>
        </w:trPr>
        <w:tc>
          <w:tcPr>
            <w:tcW w:w="2600" w:type="dxa"/>
          </w:tcPr>
          <w:p>
            <w:pPr>
              <w:rPr>
                <w:sz w:val="24"/>
                <w:szCs w:val="24"/>
              </w:rPr>
            </w:pPr>
            <w:r>
              <w:rPr>
                <w:sz w:val="24"/>
                <w:szCs w:val="24"/>
              </w:rPr>
              <w:t xml:space="preserve">Индекс репутации</w:t>
            </w:r>
          </w:p>
        </w:tc>
        <w:tc>
          <w:tcPr>
            <w:tcW w:w="6745" w:type="dxa"/>
          </w:tcPr>
          <w:p>
            <w:pPr>
              <w:rPr>
                <w:sz w:val="24"/>
                <w:szCs w:val="24"/>
              </w:rPr>
            </w:pPr>
            <w:r>
              <w:rPr>
                <w:sz w:val="24"/>
                <w:szCs w:val="24"/>
              </w:rPr>
              <w:t xml:space="preserve">Числовая оценка надёжности пользователя (0–100) по истории его сделок</w:t>
            </w:r>
          </w:p>
        </w:tc>
      </w:tr>
      <w:tr>
        <w:trPr>
          <w:cantSplit/>
        </w:trPr>
        <w:tc>
          <w:tcPr>
            <w:tcW w:w="2600" w:type="dxa"/>
          </w:tcPr>
          <w:p>
            <w:pPr>
              <w:rPr>
                <w:sz w:val="24"/>
                <w:szCs w:val="24"/>
              </w:rPr>
            </w:pPr>
            <w:r>
              <w:rPr>
                <w:sz w:val="24"/>
                <w:szCs w:val="24"/>
              </w:rPr>
              <w:t xml:space="preserve">MVP</w:t>
            </w:r>
          </w:p>
        </w:tc>
        <w:tc>
          <w:tcPr>
            <w:tcW w:w="6745" w:type="dxa"/>
          </w:tcPr>
          <w:p>
            <w:pPr>
              <w:rPr>
                <w:sz w:val="24"/>
                <w:szCs w:val="24"/>
              </w:rPr>
            </w:pPr>
            <w:r>
              <w:rPr>
                <w:sz w:val="24"/>
                <w:szCs w:val="24"/>
              </w:rPr>
              <w:t xml:space="preserve">Минимально жизнеспособный продукт</w:t>
            </w:r>
          </w:p>
        </w:tc>
      </w:tr>
      <w:tr>
        <w:trPr>
          <w:cantSplit/>
        </w:trPr>
        <w:tc>
          <w:tcPr>
            <w:tcW w:w="2600" w:type="dxa"/>
          </w:tcPr>
          <w:p>
            <w:pPr>
              <w:rPr>
                <w:sz w:val="24"/>
                <w:szCs w:val="24"/>
              </w:rPr>
            </w:pPr>
            <w:r>
              <w:rPr>
                <w:sz w:val="24"/>
                <w:szCs w:val="24"/>
              </w:rPr>
              <w:t xml:space="preserve">PCI DSS</w:t>
            </w:r>
          </w:p>
        </w:tc>
        <w:tc>
          <w:tcPr>
            <w:tcW w:w="6745" w:type="dxa"/>
          </w:tcPr>
          <w:p>
            <w:pPr>
              <w:rPr>
                <w:sz w:val="24"/>
                <w:szCs w:val="24"/>
              </w:rPr>
            </w:pPr>
            <w:r>
              <w:rPr>
                <w:sz w:val="24"/>
                <w:szCs w:val="24"/>
              </w:rPr>
              <w:t xml:space="preserve">Стандарт безопасности данных индустрии платёжных карт</w:t>
            </w:r>
          </w:p>
        </w:tc>
      </w:tr>
    </w:tbl>
    <w:p>
      <w:pPr>
        <w:pStyle w:val="1"/>
      </w:pPr>
      <w:r>
        <w:t xml:space="preserve">РАЗДЕЛ 2. НАЗНАЧЕНИЕ И ЦЕЛИ СОЗДАНИЯ СИСТЕМЫ</w:t>
      </w:r>
    </w:p>
    <w:p>
      <w:pPr>
        <w:pStyle w:val="2"/>
        <w:ind w:firstLine="709"/>
      </w:pPr>
      <w:r>
        <w:t xml:space="preserve">2.1. Назначение системы</w:t>
      </w:r>
    </w:p>
    <w:p>
      <w:pPr>
        <w:ind w:firstLine="709"/>
        <w:jc w:val="both"/>
      </w:pPr>
      <w:r>
        <w:t xml:space="preserve">Система предназначена для организации и проведения публичных аукционов коллекционных, антикварных и уникальных товаров через интернет в режиме реального времени. Она объединяет в одном сервисе публикацию лотов, регистрацию и верификацию участников, приём ставок в порядке их поступления с мгновенным отображением всем участникам, прямую видеотрансляцию торгов, автоматические расчёты между покупателем, продавцом и платформой, а также систему репутации пользователей.</w:t>
      </w:r>
    </w:p>
    <w:p>
      <w:pPr>
        <w:ind w:firstLine="709"/>
        <w:jc w:val="both"/>
      </w:pPr>
      <w:r>
        <w:t xml:space="preserve">Объектами автоматизации являются процессы организатора (подготовка аукциона, ведение торгов, подведение итогов), продавца (выставление лотов и получение выручки), покупателя (поиск лотов, участие в торгах, оплата и оценка сделки) и администрации платформы (модерация, разрешение споров, финансовый учёт и аналитика).</w:t>
      </w:r>
    </w:p>
    <w:p>
      <w:pPr>
        <w:pStyle w:val="2"/>
        <w:ind w:firstLine="709"/>
      </w:pPr>
      <w:r>
        <w:t xml:space="preserve">2.2. Цели создания системы</w:t>
      </w:r>
    </w:p>
    <w:p>
      <w:pPr>
        <w:ind w:firstLine="709"/>
        <w:jc w:val="both"/>
      </w:pPr>
      <w:r>
        <w:t xml:space="preserve">Цели создания Системы вытекают из стратегической цели проекта, определённой в ТЭО, и приведены в таблице 2 вместе с показателями их достижения.</w:t>
      </w:r>
    </w:p>
    <w:p>
      <w:pPr>
        <w:keepNext/>
        <w:spacing w:before="120"/>
      </w:pPr>
      <w:r>
        <w:t xml:space="preserve">Таблица 2 – Цели создания Системы и показатели</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0"/>
        <w:gridCol w:w="3045"/>
        <w:gridCol w:w="2400"/>
      </w:tblGrid>
      <w:tr>
        <w:trPr>
          <w:cantSplit/>
          <w:tblHeader/>
        </w:trPr>
        <w:tc>
          <w:tcPr>
            <w:tcW w:w="3900" w:type="dxa"/>
          </w:tcPr>
          <w:p>
            <w:pPr>
              <w:rPr>
                <w:sz w:val="24"/>
                <w:szCs w:val="24"/>
              </w:rPr>
            </w:pPr>
            <w:r>
              <w:rPr>
                <w:sz w:val="24"/>
                <w:szCs w:val="24"/>
              </w:rPr>
              <w:t xml:space="preserve">Цель</w:t>
            </w:r>
          </w:p>
        </w:tc>
        <w:tc>
          <w:tcPr>
            <w:tcW w:w="3045" w:type="dxa"/>
          </w:tcPr>
          <w:p>
            <w:pPr>
              <w:rPr>
                <w:sz w:val="24"/>
                <w:szCs w:val="24"/>
              </w:rPr>
            </w:pPr>
            <w:r>
              <w:rPr>
                <w:sz w:val="24"/>
                <w:szCs w:val="24"/>
              </w:rPr>
              <w:t xml:space="preserve">Показатель</w:t>
            </w:r>
          </w:p>
        </w:tc>
        <w:tc>
          <w:tcPr>
            <w:tcW w:w="2400" w:type="dxa"/>
          </w:tcPr>
          <w:p>
            <w:pPr>
              <w:rPr>
                <w:sz w:val="24"/>
                <w:szCs w:val="24"/>
              </w:rPr>
            </w:pPr>
            <w:r>
              <w:rPr>
                <w:sz w:val="24"/>
                <w:szCs w:val="24"/>
              </w:rPr>
              <w:t xml:space="preserve">Целевое значение</w:t>
            </w:r>
          </w:p>
        </w:tc>
      </w:tr>
      <w:tr>
        <w:trPr>
          <w:cantSplit/>
        </w:trPr>
        <w:tc>
          <w:tcPr>
            <w:tcW w:w="3900" w:type="dxa"/>
          </w:tcPr>
          <w:p>
            <w:pPr>
              <w:rPr>
                <w:sz w:val="24"/>
                <w:szCs w:val="24"/>
              </w:rPr>
            </w:pPr>
            <w:r>
              <w:rPr>
                <w:sz w:val="24"/>
                <w:szCs w:val="24"/>
              </w:rPr>
              <w:t xml:space="preserve">Вывести на рынок Беларуси формат «живых» онлайн-торгов с видеотрансляцией</w:t>
            </w:r>
          </w:p>
        </w:tc>
        <w:tc>
          <w:tcPr>
            <w:tcW w:w="3045" w:type="dxa"/>
          </w:tcPr>
          <w:p>
            <w:pPr>
              <w:rPr>
                <w:sz w:val="24"/>
                <w:szCs w:val="24"/>
              </w:rPr>
            </w:pPr>
            <w:r>
              <w:rPr>
                <w:sz w:val="24"/>
                <w:szCs w:val="24"/>
              </w:rPr>
              <w:t xml:space="preserve">Доля сегмента онлайн-аукционов коллекционных товаров</w:t>
            </w:r>
          </w:p>
        </w:tc>
        <w:tc>
          <w:tcPr>
            <w:tcW w:w="2400" w:type="dxa"/>
          </w:tcPr>
          <w:p>
            <w:pPr>
              <w:rPr>
                <w:sz w:val="24"/>
                <w:szCs w:val="24"/>
              </w:rPr>
            </w:pPr>
            <w:r>
              <w:rPr>
                <w:sz w:val="24"/>
                <w:szCs w:val="24"/>
              </w:rPr>
              <w:t xml:space="preserve">Не менее 15% к концу 2029 г.</w:t>
            </w:r>
          </w:p>
        </w:tc>
      </w:tr>
      <w:tr>
        <w:trPr>
          <w:cantSplit/>
        </w:trPr>
        <w:tc>
          <w:tcPr>
            <w:tcW w:w="3900" w:type="dxa"/>
          </w:tcPr>
          <w:p>
            <w:pPr>
              <w:rPr>
                <w:sz w:val="24"/>
                <w:szCs w:val="24"/>
              </w:rPr>
            </w:pPr>
            <w:r>
              <w:rPr>
                <w:sz w:val="24"/>
                <w:szCs w:val="24"/>
              </w:rPr>
              <w:t xml:space="preserve">Обеспечить массовое проведение торгов</w:t>
            </w:r>
          </w:p>
        </w:tc>
        <w:tc>
          <w:tcPr>
            <w:tcW w:w="3045" w:type="dxa"/>
          </w:tcPr>
          <w:p>
            <w:pPr>
              <w:rPr>
                <w:sz w:val="24"/>
                <w:szCs w:val="24"/>
              </w:rPr>
            </w:pPr>
            <w:r>
              <w:rPr>
                <w:sz w:val="24"/>
                <w:szCs w:val="24"/>
              </w:rPr>
              <w:t xml:space="preserve">Количество аукционов в месяц</w:t>
            </w:r>
          </w:p>
        </w:tc>
        <w:tc>
          <w:tcPr>
            <w:tcW w:w="2400" w:type="dxa"/>
          </w:tcPr>
          <w:p>
            <w:pPr>
              <w:rPr>
                <w:sz w:val="24"/>
                <w:szCs w:val="24"/>
              </w:rPr>
            </w:pPr>
            <w:r>
              <w:rPr>
                <w:sz w:val="24"/>
                <w:szCs w:val="24"/>
              </w:rPr>
              <w:t xml:space="preserve">Не менее 50 000 к концу 2029 г.</w:t>
            </w:r>
          </w:p>
        </w:tc>
      </w:tr>
      <w:tr>
        <w:trPr>
          <w:cantSplit/>
        </w:trPr>
        <w:tc>
          <w:tcPr>
            <w:tcW w:w="3900" w:type="dxa"/>
          </w:tcPr>
          <w:p>
            <w:pPr>
              <w:rPr>
                <w:sz w:val="24"/>
                <w:szCs w:val="24"/>
              </w:rPr>
            </w:pPr>
            <w:r>
              <w:rPr>
                <w:sz w:val="24"/>
                <w:szCs w:val="24"/>
              </w:rPr>
              <w:t xml:space="preserve">Сформировать устойчивый оборот</w:t>
            </w:r>
          </w:p>
        </w:tc>
        <w:tc>
          <w:tcPr>
            <w:tcW w:w="3045" w:type="dxa"/>
          </w:tcPr>
          <w:p>
            <w:pPr>
              <w:rPr>
                <w:sz w:val="24"/>
                <w:szCs w:val="24"/>
              </w:rPr>
            </w:pPr>
            <w:r>
              <w:rPr>
                <w:sz w:val="24"/>
                <w:szCs w:val="24"/>
              </w:rPr>
              <w:t xml:space="preserve">Оборот платформы в год</w:t>
            </w:r>
          </w:p>
        </w:tc>
        <w:tc>
          <w:tcPr>
            <w:tcW w:w="2400" w:type="dxa"/>
          </w:tcPr>
          <w:p>
            <w:pPr>
              <w:rPr>
                <w:sz w:val="24"/>
                <w:szCs w:val="24"/>
              </w:rPr>
            </w:pPr>
            <w:r>
              <w:rPr>
                <w:sz w:val="24"/>
                <w:szCs w:val="24"/>
              </w:rPr>
              <w:t xml:space="preserve">Не менее 1 млн BYN</w:t>
            </w:r>
          </w:p>
        </w:tc>
      </w:tr>
      <w:tr>
        <w:trPr>
          <w:cantSplit/>
        </w:trPr>
        <w:tc>
          <w:tcPr>
            <w:tcW w:w="3900" w:type="dxa"/>
          </w:tcPr>
          <w:p>
            <w:pPr>
              <w:rPr>
                <w:sz w:val="24"/>
                <w:szCs w:val="24"/>
              </w:rPr>
            </w:pPr>
            <w:r>
              <w:rPr>
                <w:sz w:val="24"/>
                <w:szCs w:val="24"/>
              </w:rPr>
              <w:t xml:space="preserve">Повысить доверие между участниками</w:t>
            </w:r>
          </w:p>
        </w:tc>
        <w:tc>
          <w:tcPr>
            <w:tcW w:w="3045" w:type="dxa"/>
          </w:tcPr>
          <w:p>
            <w:pPr>
              <w:rPr>
                <w:sz w:val="24"/>
                <w:szCs w:val="24"/>
              </w:rPr>
            </w:pPr>
            <w:r>
              <w:rPr>
                <w:sz w:val="24"/>
                <w:szCs w:val="24"/>
              </w:rPr>
              <w:t xml:space="preserve">Доля выигрышей, оплаченных автоматически</w:t>
            </w:r>
          </w:p>
        </w:tc>
        <w:tc>
          <w:tcPr>
            <w:tcW w:w="2400" w:type="dxa"/>
          </w:tcPr>
          <w:p>
            <w:pPr>
              <w:rPr>
                <w:sz w:val="24"/>
                <w:szCs w:val="24"/>
              </w:rPr>
            </w:pPr>
            <w:r>
              <w:rPr>
                <w:sz w:val="24"/>
                <w:szCs w:val="24"/>
              </w:rPr>
              <w:t xml:space="preserve">Не менее 95%</w:t>
            </w:r>
          </w:p>
        </w:tc>
      </w:tr>
      <w:tr>
        <w:trPr>
          <w:cantSplit/>
        </w:trPr>
        <w:tc>
          <w:tcPr>
            <w:tcW w:w="3900" w:type="dxa"/>
          </w:tcPr>
          <w:p>
            <w:pPr>
              <w:rPr>
                <w:sz w:val="24"/>
                <w:szCs w:val="24"/>
              </w:rPr>
            </w:pPr>
            <w:r>
              <w:rPr>
                <w:sz w:val="24"/>
                <w:szCs w:val="24"/>
              </w:rPr>
              <w:t xml:space="preserve">Снизить затраты организаторов на проведение торгов</w:t>
            </w:r>
          </w:p>
        </w:tc>
        <w:tc>
          <w:tcPr>
            <w:tcW w:w="3045" w:type="dxa"/>
          </w:tcPr>
          <w:p>
            <w:pPr>
              <w:rPr>
                <w:sz w:val="24"/>
                <w:szCs w:val="24"/>
              </w:rPr>
            </w:pPr>
            <w:r>
              <w:rPr>
                <w:sz w:val="24"/>
                <w:szCs w:val="24"/>
              </w:rPr>
              <w:t xml:space="preserve">Время подготовки и запуска аукциона из 20 лотов</w:t>
            </w:r>
          </w:p>
        </w:tc>
        <w:tc>
          <w:tcPr>
            <w:tcW w:w="2400" w:type="dxa"/>
          </w:tcPr>
          <w:p>
            <w:pPr>
              <w:rPr>
                <w:sz w:val="24"/>
                <w:szCs w:val="24"/>
              </w:rPr>
            </w:pPr>
            <w:r>
              <w:rPr>
                <w:sz w:val="24"/>
                <w:szCs w:val="24"/>
              </w:rPr>
              <w:t xml:space="preserve">Не более 30 минут</w:t>
            </w:r>
          </w:p>
        </w:tc>
      </w:tr>
      <w:tr>
        <w:trPr>
          <w:cantSplit/>
        </w:trPr>
        <w:tc>
          <w:tcPr>
            <w:tcW w:w="3900" w:type="dxa"/>
          </w:tcPr>
          <w:p>
            <w:pPr>
              <w:rPr>
                <w:sz w:val="24"/>
                <w:szCs w:val="24"/>
              </w:rPr>
            </w:pPr>
            <w:r>
              <w:rPr>
                <w:sz w:val="24"/>
                <w:szCs w:val="24"/>
              </w:rPr>
              <w:t xml:space="preserve">Выйти на операционную окупаемость</w:t>
            </w:r>
          </w:p>
        </w:tc>
        <w:tc>
          <w:tcPr>
            <w:tcW w:w="3045" w:type="dxa"/>
          </w:tcPr>
          <w:p>
            <w:pPr>
              <w:rPr>
                <w:sz w:val="24"/>
                <w:szCs w:val="24"/>
              </w:rPr>
            </w:pPr>
            <w:r>
              <w:rPr>
                <w:sz w:val="24"/>
                <w:szCs w:val="24"/>
              </w:rPr>
              <w:t xml:space="preserve">Операционная маржа</w:t>
            </w:r>
          </w:p>
        </w:tc>
        <w:tc>
          <w:tcPr>
            <w:tcW w:w="2400" w:type="dxa"/>
          </w:tcPr>
          <w:p>
            <w:pPr>
              <w:rPr>
                <w:sz w:val="24"/>
                <w:szCs w:val="24"/>
              </w:rPr>
            </w:pPr>
            <w:r>
              <w:rPr>
                <w:sz w:val="24"/>
                <w:szCs w:val="24"/>
              </w:rPr>
              <w:t xml:space="preserve">Положительная к середине 2029 г.</w:t>
            </w:r>
          </w:p>
        </w:tc>
      </w:tr>
    </w:tbl>
    <w:p>
      <w:pPr>
        <w:pStyle w:val="2"/>
        <w:ind w:firstLine="709"/>
      </w:pPr>
      <w:r>
        <w:t xml:space="preserve">2.3. Категории пользователей</w:t>
      </w:r>
    </w:p>
    <w:p>
      <w:pPr>
        <w:keepNext/>
        <w:spacing w:before="120"/>
      </w:pPr>
      <w:r>
        <w:t xml:space="preserve">Таблица 3 – Роли пользователей Системы</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7045"/>
      </w:tblGrid>
      <w:tr>
        <w:trPr>
          <w:cantSplit/>
          <w:tblHeader/>
        </w:trPr>
        <w:tc>
          <w:tcPr>
            <w:tcW w:w="2300" w:type="dxa"/>
          </w:tcPr>
          <w:p>
            <w:pPr>
              <w:rPr>
                <w:sz w:val="24"/>
                <w:szCs w:val="24"/>
              </w:rPr>
            </w:pPr>
            <w:r>
              <w:rPr>
                <w:sz w:val="24"/>
                <w:szCs w:val="24"/>
              </w:rPr>
              <w:t xml:space="preserve">Роль</w:t>
            </w:r>
          </w:p>
        </w:tc>
        <w:tc>
          <w:tcPr>
            <w:tcW w:w="7045" w:type="dxa"/>
          </w:tcPr>
          <w:p>
            <w:pPr>
              <w:rPr>
                <w:sz w:val="24"/>
                <w:szCs w:val="24"/>
              </w:rPr>
            </w:pPr>
            <w:r>
              <w:rPr>
                <w:sz w:val="24"/>
                <w:szCs w:val="24"/>
              </w:rPr>
              <w:t xml:space="preserve">Основные возможности</w:t>
            </w:r>
          </w:p>
        </w:tc>
      </w:tr>
      <w:tr>
        <w:trPr>
          <w:cantSplit/>
        </w:trPr>
        <w:tc>
          <w:tcPr>
            <w:tcW w:w="2300" w:type="dxa"/>
          </w:tcPr>
          <w:p>
            <w:pPr>
              <w:rPr>
                <w:sz w:val="24"/>
                <w:szCs w:val="24"/>
              </w:rPr>
            </w:pPr>
            <w:r>
              <w:rPr>
                <w:sz w:val="24"/>
                <w:szCs w:val="24"/>
              </w:rPr>
              <w:t xml:space="preserve">Гость</w:t>
            </w:r>
          </w:p>
        </w:tc>
        <w:tc>
          <w:tcPr>
            <w:tcW w:w="7045" w:type="dxa"/>
          </w:tcPr>
          <w:p>
            <w:pPr>
              <w:rPr>
                <w:sz w:val="24"/>
                <w:szCs w:val="24"/>
              </w:rPr>
            </w:pPr>
            <w:r>
              <w:rPr>
                <w:sz w:val="24"/>
                <w:szCs w:val="24"/>
              </w:rPr>
              <w:t xml:space="preserve">Просмотр каталога, календаря аукционов и открытых трансляций без права делать ставки</w:t>
            </w:r>
          </w:p>
        </w:tc>
      </w:tr>
      <w:tr>
        <w:trPr>
          <w:cantSplit/>
        </w:trPr>
        <w:tc>
          <w:tcPr>
            <w:tcW w:w="2300" w:type="dxa"/>
          </w:tcPr>
          <w:p>
            <w:pPr>
              <w:rPr>
                <w:sz w:val="24"/>
                <w:szCs w:val="24"/>
              </w:rPr>
            </w:pPr>
            <w:r>
              <w:rPr>
                <w:sz w:val="24"/>
                <w:szCs w:val="24"/>
              </w:rPr>
              <w:t xml:space="preserve">Участник (покупатель)</w:t>
            </w:r>
          </w:p>
        </w:tc>
        <w:tc>
          <w:tcPr>
            <w:tcW w:w="7045" w:type="dxa"/>
          </w:tcPr>
          <w:p>
            <w:pPr>
              <w:rPr>
                <w:sz w:val="24"/>
                <w:szCs w:val="24"/>
              </w:rPr>
            </w:pPr>
            <w:r>
              <w:rPr>
                <w:sz w:val="24"/>
                <w:szCs w:val="24"/>
              </w:rPr>
              <w:t xml:space="preserve">Регистрация на аукционы, ставки и автоставки, оплата выигрышей, отзывы</w:t>
            </w:r>
          </w:p>
        </w:tc>
      </w:tr>
      <w:tr>
        <w:trPr>
          <w:cantSplit/>
        </w:trPr>
        <w:tc>
          <w:tcPr>
            <w:tcW w:w="2300" w:type="dxa"/>
          </w:tcPr>
          <w:p>
            <w:pPr>
              <w:rPr>
                <w:sz w:val="24"/>
                <w:szCs w:val="24"/>
              </w:rPr>
            </w:pPr>
            <w:r>
              <w:rPr>
                <w:sz w:val="24"/>
                <w:szCs w:val="24"/>
              </w:rPr>
              <w:t xml:space="preserve">Продавец</w:t>
            </w:r>
          </w:p>
        </w:tc>
        <w:tc>
          <w:tcPr>
            <w:tcW w:w="7045" w:type="dxa"/>
          </w:tcPr>
          <w:p>
            <w:pPr>
              <w:rPr>
                <w:sz w:val="24"/>
                <w:szCs w:val="24"/>
              </w:rPr>
            </w:pPr>
            <w:r>
              <w:rPr>
                <w:sz w:val="24"/>
                <w:szCs w:val="24"/>
              </w:rPr>
              <w:t xml:space="preserve">Передача лотов организатору или самостоятельное выставление, получение выручки, отзывы</w:t>
            </w:r>
          </w:p>
        </w:tc>
      </w:tr>
      <w:tr>
        <w:trPr>
          <w:cantSplit/>
        </w:trPr>
        <w:tc>
          <w:tcPr>
            <w:tcW w:w="2300" w:type="dxa"/>
          </w:tcPr>
          <w:p>
            <w:pPr>
              <w:rPr>
                <w:sz w:val="24"/>
                <w:szCs w:val="24"/>
              </w:rPr>
            </w:pPr>
            <w:r>
              <w:rPr>
                <w:sz w:val="24"/>
                <w:szCs w:val="24"/>
              </w:rPr>
              <w:t xml:space="preserve">Организатор</w:t>
            </w:r>
          </w:p>
        </w:tc>
        <w:tc>
          <w:tcPr>
            <w:tcW w:w="7045" w:type="dxa"/>
          </w:tcPr>
          <w:p>
            <w:pPr>
              <w:rPr>
                <w:sz w:val="24"/>
                <w:szCs w:val="24"/>
              </w:rPr>
            </w:pPr>
            <w:r>
              <w:rPr>
                <w:sz w:val="24"/>
                <w:szCs w:val="24"/>
              </w:rPr>
              <w:t xml:space="preserve">Создание аукционов и лотов, ведение трансляции и торгов, отчёты по результатам</w:t>
            </w:r>
          </w:p>
        </w:tc>
      </w:tr>
      <w:tr>
        <w:trPr>
          <w:cantSplit/>
        </w:trPr>
        <w:tc>
          <w:tcPr>
            <w:tcW w:w="2300" w:type="dxa"/>
          </w:tcPr>
          <w:p>
            <w:pPr>
              <w:rPr>
                <w:sz w:val="24"/>
                <w:szCs w:val="24"/>
              </w:rPr>
            </w:pPr>
            <w:r>
              <w:rPr>
                <w:sz w:val="24"/>
                <w:szCs w:val="24"/>
              </w:rPr>
              <w:t xml:space="preserve">Модератор</w:t>
            </w:r>
          </w:p>
        </w:tc>
        <w:tc>
          <w:tcPr>
            <w:tcW w:w="7045" w:type="dxa"/>
          </w:tcPr>
          <w:p>
            <w:pPr>
              <w:rPr>
                <w:sz w:val="24"/>
                <w:szCs w:val="24"/>
              </w:rPr>
            </w:pPr>
            <w:r>
              <w:rPr>
                <w:sz w:val="24"/>
                <w:szCs w:val="24"/>
              </w:rPr>
              <w:t xml:space="preserve">Проверка лотов и организаторов, рассмотрение жалоб и споров, блокировки</w:t>
            </w:r>
          </w:p>
        </w:tc>
      </w:tr>
      <w:tr>
        <w:trPr>
          <w:cantSplit/>
        </w:trPr>
        <w:tc>
          <w:tcPr>
            <w:tcW w:w="2300" w:type="dxa"/>
          </w:tcPr>
          <w:p>
            <w:pPr>
              <w:rPr>
                <w:sz w:val="24"/>
                <w:szCs w:val="24"/>
              </w:rPr>
            </w:pPr>
            <w:r>
              <w:rPr>
                <w:sz w:val="24"/>
                <w:szCs w:val="24"/>
              </w:rPr>
              <w:t xml:space="preserve">Администратор</w:t>
            </w:r>
          </w:p>
        </w:tc>
        <w:tc>
          <w:tcPr>
            <w:tcW w:w="7045" w:type="dxa"/>
          </w:tcPr>
          <w:p>
            <w:pPr>
              <w:rPr>
                <w:sz w:val="24"/>
                <w:szCs w:val="24"/>
              </w:rPr>
            </w:pPr>
            <w:r>
              <w:rPr>
                <w:sz w:val="24"/>
                <w:szCs w:val="24"/>
              </w:rPr>
              <w:t xml:space="preserve">Управление ролями, справочниками и тарифами, мониторинг и аналитика платформы</w:t>
            </w:r>
          </w:p>
        </w:tc>
      </w:tr>
    </w:tbl>
    <w:p>
      <w:pPr>
        <w:pStyle w:val="1"/>
      </w:pPr>
      <w:r>
        <w:t xml:space="preserve">РАЗДЕЛ 3. ТРЕБОВАНИЯ К СИСТЕМЕ</w:t>
      </w:r>
    </w:p>
    <w:p>
      <w:pPr>
        <w:pStyle w:val="2"/>
        <w:ind w:firstLine="709"/>
      </w:pPr>
      <w:r>
        <w:t xml:space="preserve">3.1. Функциональные требования</w:t>
      </w:r>
    </w:p>
    <w:p>
      <w:pPr>
        <w:ind w:firstLine="709"/>
        <w:jc w:val="both"/>
      </w:pPr>
      <w:r>
        <w:t xml:space="preserve">Функциональные требования сгруппированы по модулям, соответствующим микросервисам Системы. Требованиям присвоены идентификаторы вида FR-&lt;модуль&gt;-&lt;номер&gt;. Приоритет «О» означает обязательное требование, реализуемое в составе MVP; «Ж» – желательное требование, реализуемое на этапе развития.</w:t>
      </w:r>
    </w:p>
    <w:p>
      <w:pPr>
        <w:keepNext/>
        <w:ind w:firstLine="709"/>
        <w:jc w:val="both"/>
      </w:pPr>
      <w:r>
        <w:rPr>
          <w:b/>
          <w:bCs/>
        </w:rPr>
        <w:t xml:space="preserve">Модуль 1. Управление пользователями (сервис Identity)</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FR-USR-01</w:t>
            </w:r>
          </w:p>
        </w:tc>
        <w:tc>
          <w:tcPr>
            <w:tcW w:w="7045" w:type="dxa"/>
          </w:tcPr>
          <w:p>
            <w:pPr>
              <w:rPr>
                <w:sz w:val="24"/>
                <w:szCs w:val="24"/>
              </w:rPr>
            </w:pPr>
            <w:r>
              <w:rPr>
                <w:sz w:val="24"/>
                <w:szCs w:val="24"/>
              </w:rPr>
              <w:t xml:space="preserve">Регистрация по e-mail или номеру телефона с подтверждением одноразовым кодом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FR-USR-02</w:t>
            </w:r>
          </w:p>
        </w:tc>
        <w:tc>
          <w:tcPr>
            <w:tcW w:w="7045" w:type="dxa"/>
          </w:tcPr>
          <w:p>
            <w:pPr>
              <w:rPr>
                <w:sz w:val="24"/>
                <w:szCs w:val="24"/>
              </w:rPr>
            </w:pPr>
            <w:r>
              <w:rPr>
                <w:sz w:val="24"/>
                <w:szCs w:val="24"/>
              </w:rPr>
              <w:t xml:space="preserve">Привязка банковской карты как условие допуска к торгам; проверка карты пробной авторизацией с 3-D Secure и её последующей отменой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FR-USR-03</w:t>
            </w:r>
          </w:p>
        </w:tc>
        <w:tc>
          <w:tcPr>
            <w:tcW w:w="7045" w:type="dxa"/>
          </w:tcPr>
          <w:p>
            <w:pPr>
              <w:rPr>
                <w:sz w:val="24"/>
                <w:szCs w:val="24"/>
              </w:rPr>
            </w:pPr>
            <w:r>
              <w:rPr>
                <w:sz w:val="24"/>
                <w:szCs w:val="24"/>
              </w:rPr>
              <w:t xml:space="preserve">Двухфакторная аутентификация; для организаторов, модераторов и администраторов – обязательная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FR-USR-04</w:t>
            </w:r>
          </w:p>
        </w:tc>
        <w:tc>
          <w:tcPr>
            <w:tcW w:w="7045" w:type="dxa"/>
          </w:tcPr>
          <w:p>
            <w:pPr>
              <w:rPr>
                <w:sz w:val="24"/>
                <w:szCs w:val="24"/>
              </w:rPr>
            </w:pPr>
            <w:r>
              <w:rPr>
                <w:sz w:val="24"/>
                <w:szCs w:val="24"/>
              </w:rPr>
              <w:t xml:space="preserve">Управление профилем: контактные данные, адреса доставки, привязанные карты, настройки уведомлений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FR-USR-05</w:t>
            </w:r>
          </w:p>
        </w:tc>
        <w:tc>
          <w:tcPr>
            <w:tcW w:w="7045" w:type="dxa"/>
          </w:tcPr>
          <w:p>
            <w:pPr>
              <w:rPr>
                <w:sz w:val="24"/>
                <w:szCs w:val="24"/>
              </w:rPr>
            </w:pPr>
            <w:r>
              <w:rPr>
                <w:sz w:val="24"/>
                <w:szCs w:val="24"/>
              </w:rPr>
              <w:t xml:space="preserve">Верификация организаторов (юридических лиц и ИП) по загруженным документам с проверкой модератором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FR-USR-06</w:t>
            </w:r>
          </w:p>
        </w:tc>
        <w:tc>
          <w:tcPr>
            <w:tcW w:w="7045" w:type="dxa"/>
          </w:tcPr>
          <w:p>
            <w:pPr>
              <w:rPr>
                <w:sz w:val="24"/>
                <w:szCs w:val="24"/>
              </w:rPr>
            </w:pPr>
            <w:r>
              <w:rPr>
                <w:sz w:val="24"/>
                <w:szCs w:val="24"/>
              </w:rPr>
              <w:t xml:space="preserve">Ролевая модель доступа согласно таблице 3, назначение ролей администратором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FR-USR-08</w:t>
            </w:r>
          </w:p>
        </w:tc>
        <w:tc>
          <w:tcPr>
            <w:tcW w:w="7045" w:type="dxa"/>
          </w:tcPr>
          <w:p>
            <w:pPr>
              <w:rPr>
                <w:sz w:val="24"/>
                <w:szCs w:val="24"/>
              </w:rPr>
            </w:pPr>
            <w:r>
              <w:rPr>
                <w:sz w:val="24"/>
                <w:szCs w:val="24"/>
              </w:rPr>
              <w:t xml:space="preserve">Вход через внешних провайдеров (Google, Яндекс ID)</w:t>
            </w:r>
          </w:p>
        </w:tc>
        <w:tc>
          <w:tcPr>
            <w:tcW w:w="850" w:type="dxa"/>
          </w:tcPr>
          <w:p>
            <w:pPr>
              <w:rPr>
                <w:sz w:val="24"/>
                <w:szCs w:val="24"/>
              </w:rPr>
            </w:pPr>
            <w:r>
              <w:rPr>
                <w:sz w:val="24"/>
                <w:szCs w:val="24"/>
              </w:rPr>
              <w:t xml:space="preserve">Ж</w:t>
            </w:r>
          </w:p>
        </w:tc>
      </w:tr>
    </w:tbl>
    <w:p>
      <w:pPr>
        <w:keepNext/>
        <w:ind w:firstLine="709"/>
        <w:jc w:val="both"/>
      </w:pPr>
      <w:r>
        <w:rPr>
          <w:b/>
          <w:bCs/>
        </w:rPr>
        <w:t xml:space="preserve">Модуль 2. Каталог и управление аукционами (сервис Catalog)</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FR-AUC-01</w:t>
            </w:r>
          </w:p>
        </w:tc>
        <w:tc>
          <w:tcPr>
            <w:tcW w:w="7045" w:type="dxa"/>
          </w:tcPr>
          <w:p>
            <w:pPr>
              <w:rPr>
                <w:sz w:val="24"/>
                <w:szCs w:val="24"/>
              </w:rPr>
            </w:pPr>
            <w:r>
              <w:rPr>
                <w:sz w:val="24"/>
                <w:szCs w:val="24"/>
              </w:rPr>
              <w:t xml:space="preserve">Создание аукциона организатором: название, описание, дата и время начала, правила торгов, размер гарантийного депозита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FR-AUC-02</w:t>
            </w:r>
          </w:p>
        </w:tc>
        <w:tc>
          <w:tcPr>
            <w:tcW w:w="7045" w:type="dxa"/>
          </w:tcPr>
          <w:p>
            <w:pPr>
              <w:rPr>
                <w:sz w:val="24"/>
                <w:szCs w:val="24"/>
              </w:rPr>
            </w:pPr>
            <w:r>
              <w:rPr>
                <w:sz w:val="24"/>
                <w:szCs w:val="24"/>
              </w:rPr>
              <w:t xml:space="preserve">Создание лота: до 20 фотографий, описание, категория, состояние, стартовая и резервная цена, шаг ставки</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FR-AUC-03</w:t>
            </w:r>
          </w:p>
        </w:tc>
        <w:tc>
          <w:tcPr>
            <w:tcW w:w="7045" w:type="dxa"/>
          </w:tcPr>
          <w:p>
            <w:pPr>
              <w:rPr>
                <w:sz w:val="24"/>
                <w:szCs w:val="24"/>
              </w:rPr>
            </w:pPr>
            <w:r>
              <w:rPr>
                <w:sz w:val="24"/>
                <w:szCs w:val="24"/>
              </w:rPr>
              <w:t xml:space="preserve">Настраиваемая таблица шагов ставки в зависимости от текущей цены лота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FR-AUC-04</w:t>
            </w:r>
          </w:p>
        </w:tc>
        <w:tc>
          <w:tcPr>
            <w:tcW w:w="7045" w:type="dxa"/>
          </w:tcPr>
          <w:p>
            <w:pPr>
              <w:rPr>
                <w:sz w:val="24"/>
                <w:szCs w:val="24"/>
              </w:rPr>
            </w:pPr>
            <w:r>
              <w:rPr>
                <w:sz w:val="24"/>
                <w:szCs w:val="24"/>
              </w:rPr>
              <w:t xml:space="preserve">Модерация лотов перед публикацией (запрещённые категории, соответствие описания)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FR-AUC-05</w:t>
            </w:r>
          </w:p>
        </w:tc>
        <w:tc>
          <w:tcPr>
            <w:tcW w:w="7045" w:type="dxa"/>
          </w:tcPr>
          <w:p>
            <w:pPr>
              <w:rPr>
                <w:sz w:val="24"/>
                <w:szCs w:val="24"/>
              </w:rPr>
            </w:pPr>
            <w:r>
              <w:rPr>
                <w:sz w:val="24"/>
                <w:szCs w:val="24"/>
              </w:rPr>
              <w:t xml:space="preserve">Каталог с полнотекстовым поиском, фильтрами (категория, цена, дата, организатор, рейтинг) и сортировкой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FR-AUC-07</w:t>
            </w:r>
          </w:p>
        </w:tc>
        <w:tc>
          <w:tcPr>
            <w:tcW w:w="7045" w:type="dxa"/>
          </w:tcPr>
          <w:p>
            <w:pPr>
              <w:rPr>
                <w:sz w:val="24"/>
                <w:szCs w:val="24"/>
              </w:rPr>
            </w:pPr>
            <w:r>
              <w:rPr>
                <w:sz w:val="24"/>
                <w:szCs w:val="24"/>
              </w:rPr>
              <w:t xml:space="preserve">Регистрация участника на аукцион с принятием правил и холдированием гарантийного депозита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FR-AUC-08</w:t>
            </w:r>
          </w:p>
        </w:tc>
        <w:tc>
          <w:tcPr>
            <w:tcW w:w="7045" w:type="dxa"/>
          </w:tcPr>
          <w:p>
            <w:pPr>
              <w:rPr>
                <w:sz w:val="24"/>
                <w:szCs w:val="24"/>
              </w:rPr>
            </w:pPr>
            <w:r>
              <w:rPr>
                <w:sz w:val="24"/>
                <w:szCs w:val="24"/>
              </w:rPr>
              <w:t xml:space="preserve">Импорт каталога лотов из файлов CSV/XLSX для аукционных домов</w:t>
            </w:r>
          </w:p>
        </w:tc>
        <w:tc>
          <w:tcPr>
            <w:tcW w:w="850" w:type="dxa"/>
          </w:tcPr>
          <w:p>
            <w:pPr>
              <w:rPr>
                <w:sz w:val="24"/>
                <w:szCs w:val="24"/>
              </w:rPr>
            </w:pPr>
            <w:r>
              <w:rPr>
                <w:sz w:val="24"/>
                <w:szCs w:val="24"/>
              </w:rPr>
              <w:t xml:space="preserve">Ж</w:t>
            </w:r>
          </w:p>
        </w:tc>
      </w:tr>
    </w:tbl>
    <w:p>
      <w:pPr>
        <w:keepNext/>
        <w:ind w:firstLine="709"/>
        <w:jc w:val="both"/>
      </w:pPr>
      <w:r>
        <w:rPr>
          <w:b/>
          <w:bCs/>
        </w:rPr>
        <w:t xml:space="preserve">Модуль 3. Торги в реальном времени (сервисы BidCapture и AuctionSession)</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FR-BID-01</w:t>
            </w:r>
          </w:p>
        </w:tc>
        <w:tc>
          <w:tcPr>
            <w:tcW w:w="7045" w:type="dxa"/>
          </w:tcPr>
          <w:p>
            <w:pPr>
              <w:rPr>
                <w:sz w:val="24"/>
                <w:szCs w:val="24"/>
              </w:rPr>
            </w:pPr>
            <w:r>
              <w:rPr>
                <w:sz w:val="24"/>
                <w:szCs w:val="24"/>
              </w:rPr>
              <w:t xml:space="preserve">Управление сессией аукционистом: старт торгов, переход к следующему лоту, пауза, отмена последней ставки с указанием причины, завершение лота («удар молотка»)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FR-BID-02</w:t>
            </w:r>
          </w:p>
        </w:tc>
        <w:tc>
          <w:tcPr>
            <w:tcW w:w="7045" w:type="dxa"/>
          </w:tcPr>
          <w:p>
            <w:pPr>
              <w:rPr>
                <w:sz w:val="24"/>
                <w:szCs w:val="24"/>
              </w:rPr>
            </w:pPr>
            <w:r>
              <w:rPr>
                <w:sz w:val="24"/>
                <w:szCs w:val="24"/>
              </w:rPr>
              <w:t xml:space="preserve">Ставка одним действием (текущая цена + шаг) и ввод произвольной суммы, кратной шагу</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FR-BID-03</w:t>
            </w:r>
          </w:p>
        </w:tc>
        <w:tc>
          <w:tcPr>
            <w:tcW w:w="7045" w:type="dxa"/>
          </w:tcPr>
          <w:p>
            <w:pPr>
              <w:rPr>
                <w:sz w:val="24"/>
                <w:szCs w:val="24"/>
              </w:rPr>
            </w:pPr>
            <w:r>
              <w:rPr>
                <w:sz w:val="24"/>
                <w:szCs w:val="24"/>
              </w:rPr>
              <w:t xml:space="preserve">Обработка ставок строго в порядке поступления с присвоением серверной отметки времени; при равных суммах побеждает более ранняя ставка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FR-BID-04</w:t>
            </w:r>
          </w:p>
        </w:tc>
        <w:tc>
          <w:tcPr>
            <w:tcW w:w="7045" w:type="dxa"/>
          </w:tcPr>
          <w:p>
            <w:pPr>
              <w:rPr>
                <w:sz w:val="24"/>
                <w:szCs w:val="24"/>
              </w:rPr>
            </w:pPr>
            <w:r>
              <w:rPr>
                <w:sz w:val="24"/>
                <w:szCs w:val="24"/>
              </w:rPr>
              <w:t xml:space="preserve">Проверка ставки: участник допущен к аукциону, сумма не меньше текущей цены плюс шаг и не превышает его лимит, участник не является продавцом лота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FR-BID-05</w:t>
            </w:r>
          </w:p>
        </w:tc>
        <w:tc>
          <w:tcPr>
            <w:tcW w:w="7045" w:type="dxa"/>
          </w:tcPr>
          <w:p>
            <w:pPr>
              <w:rPr>
                <w:sz w:val="24"/>
                <w:szCs w:val="24"/>
              </w:rPr>
            </w:pPr>
            <w:r>
              <w:rPr>
                <w:sz w:val="24"/>
                <w:szCs w:val="24"/>
              </w:rPr>
              <w:t xml:space="preserve">Рассылка принятой ставки всем участникам по WebSocket с обновлением цены, лидера (в обезличенном виде) и истории ставок</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FR-BID-06</w:t>
            </w:r>
          </w:p>
        </w:tc>
        <w:tc>
          <w:tcPr>
            <w:tcW w:w="7045" w:type="dxa"/>
          </w:tcPr>
          <w:p>
            <w:pPr>
              <w:rPr>
                <w:sz w:val="24"/>
                <w:szCs w:val="24"/>
              </w:rPr>
            </w:pPr>
            <w:r>
              <w:rPr>
                <w:sz w:val="24"/>
                <w:szCs w:val="24"/>
              </w:rPr>
              <w:t xml:space="preserve">Автоставка: система повышает ставку участника на минимальный шаг до заданного им максимума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FR-BID-07</w:t>
            </w:r>
          </w:p>
        </w:tc>
        <w:tc>
          <w:tcPr>
            <w:tcW w:w="7045" w:type="dxa"/>
          </w:tcPr>
          <w:p>
            <w:pPr>
              <w:rPr>
                <w:sz w:val="24"/>
                <w:szCs w:val="24"/>
              </w:rPr>
            </w:pPr>
            <w:r>
              <w:rPr>
                <w:sz w:val="24"/>
                <w:szCs w:val="24"/>
              </w:rPr>
              <w:t xml:space="preserve">Продление таймера лота при поступлении ставки в последние N секунд (по умолчанию 10 с)</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FR-BID-08</w:t>
            </w:r>
          </w:p>
        </w:tc>
        <w:tc>
          <w:tcPr>
            <w:tcW w:w="7045" w:type="dxa"/>
          </w:tcPr>
          <w:p>
            <w:pPr>
              <w:rPr>
                <w:sz w:val="24"/>
                <w:szCs w:val="24"/>
              </w:rPr>
            </w:pPr>
            <w:r>
              <w:rPr>
                <w:sz w:val="24"/>
                <w:szCs w:val="24"/>
              </w:rPr>
              <w:t xml:space="preserve">Фиксация итогов лота (победитель, цена, история ставок) в неизменяемом журнале событий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FR-BID-09</w:t>
            </w:r>
          </w:p>
        </w:tc>
        <w:tc>
          <w:tcPr>
            <w:tcW w:w="7045" w:type="dxa"/>
          </w:tcPr>
          <w:p>
            <w:pPr>
              <w:rPr>
                <w:sz w:val="24"/>
                <w:szCs w:val="24"/>
              </w:rPr>
            </w:pPr>
            <w:r>
              <w:rPr>
                <w:sz w:val="24"/>
                <w:szCs w:val="24"/>
              </w:rPr>
              <w:t xml:space="preserve">Восстановление состояния торгов у участника после разрыва соединения без потери ставок</w:t>
            </w:r>
          </w:p>
        </w:tc>
        <w:tc>
          <w:tcPr>
            <w:tcW w:w="850" w:type="dxa"/>
          </w:tcPr>
          <w:p>
            <w:pPr>
              <w:rPr>
                <w:sz w:val="24"/>
                <w:szCs w:val="24"/>
              </w:rPr>
            </w:pPr>
            <w:r>
              <w:rPr>
                <w:sz w:val="24"/>
                <w:szCs w:val="24"/>
              </w:rPr>
              <w:t xml:space="preserve">О</w:t>
            </w:r>
          </w:p>
        </w:tc>
      </w:tr>
    </w:tbl>
    <w:p>
      <w:pPr>
        <w:keepNext/>
        <w:ind w:firstLine="709"/>
        <w:jc w:val="both"/>
      </w:pPr>
      <w:r>
        <w:rPr>
          <w:b/>
          <w:bCs/>
        </w:rPr>
        <w:t xml:space="preserve">Модуль 4. Видеотрансляция (сервис Streaming)</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FR-VID-01</w:t>
            </w:r>
          </w:p>
        </w:tc>
        <w:tc>
          <w:tcPr>
            <w:tcW w:w="7045" w:type="dxa"/>
          </w:tcPr>
          <w:p>
            <w:pPr>
              <w:rPr>
                <w:sz w:val="24"/>
                <w:szCs w:val="24"/>
              </w:rPr>
            </w:pPr>
            <w:r>
              <w:rPr>
                <w:sz w:val="24"/>
                <w:szCs w:val="24"/>
              </w:rPr>
              <w:t xml:space="preserve">Запуск трансляции организатором из браузера (веб-камера) или с внешнего кодера (RTMP/SRT)</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FR-VID-02</w:t>
            </w:r>
          </w:p>
        </w:tc>
        <w:tc>
          <w:tcPr>
            <w:tcW w:w="7045" w:type="dxa"/>
          </w:tcPr>
          <w:p>
            <w:pPr>
              <w:rPr>
                <w:sz w:val="24"/>
                <w:szCs w:val="24"/>
              </w:rPr>
            </w:pPr>
            <w:r>
              <w:rPr>
                <w:sz w:val="24"/>
                <w:szCs w:val="24"/>
              </w:rPr>
              <w:t xml:space="preserve">Доставка видео по WebRTC с адаптивным битрейтом; резервная доставка LL-HLS через CDN</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FR-VID-03</w:t>
            </w:r>
          </w:p>
        </w:tc>
        <w:tc>
          <w:tcPr>
            <w:tcW w:w="7045" w:type="dxa"/>
          </w:tcPr>
          <w:p>
            <w:pPr>
              <w:rPr>
                <w:sz w:val="24"/>
                <w:szCs w:val="24"/>
              </w:rPr>
            </w:pPr>
            <w:r>
              <w:rPr>
                <w:sz w:val="24"/>
                <w:szCs w:val="24"/>
              </w:rPr>
              <w:t xml:space="preserve">Отображение поверх видео текущей цены, шага, таймера и последних ставок, синхронизированных с видеопотоком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FR-VID-04</w:t>
            </w:r>
          </w:p>
        </w:tc>
        <w:tc>
          <w:tcPr>
            <w:tcW w:w="7045" w:type="dxa"/>
          </w:tcPr>
          <w:p>
            <w:pPr>
              <w:rPr>
                <w:sz w:val="24"/>
                <w:szCs w:val="24"/>
              </w:rPr>
            </w:pPr>
            <w:r>
              <w:rPr>
                <w:sz w:val="24"/>
                <w:szCs w:val="24"/>
              </w:rPr>
              <w:t xml:space="preserve">Запись трансляций и хранение архива не менее 90 дней для разрешения споров</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FR-VID-05</w:t>
            </w:r>
          </w:p>
        </w:tc>
        <w:tc>
          <w:tcPr>
            <w:tcW w:w="7045" w:type="dxa"/>
          </w:tcPr>
          <w:p>
            <w:pPr>
              <w:rPr>
                <w:sz w:val="24"/>
                <w:szCs w:val="24"/>
              </w:rPr>
            </w:pPr>
            <w:r>
              <w:rPr>
                <w:sz w:val="24"/>
                <w:szCs w:val="24"/>
              </w:rPr>
              <w:t xml:space="preserve">Текстовый чат аукциона с модерацией</w:t>
            </w:r>
          </w:p>
        </w:tc>
        <w:tc>
          <w:tcPr>
            <w:tcW w:w="850" w:type="dxa"/>
          </w:tcPr>
          <w:p>
            <w:pPr>
              <w:rPr>
                <w:sz w:val="24"/>
                <w:szCs w:val="24"/>
              </w:rPr>
            </w:pPr>
            <w:r>
              <w:rPr>
                <w:sz w:val="24"/>
                <w:szCs w:val="24"/>
              </w:rPr>
              <w:t xml:space="preserve">Ж</w:t>
            </w:r>
          </w:p>
        </w:tc>
      </w:tr>
    </w:tbl>
    <w:p>
      <w:pPr>
        <w:keepNext/>
        <w:ind w:firstLine="709"/>
        <w:jc w:val="both"/>
      </w:pPr>
      <w:r>
        <w:rPr>
          <w:b/>
          <w:bCs/>
        </w:rPr>
        <w:t xml:space="preserve">Модуль 5. Платежи и расчёты (сервис Payment)</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FR-PAY-01</w:t>
            </w:r>
          </w:p>
        </w:tc>
        <w:tc>
          <w:tcPr>
            <w:tcW w:w="7045" w:type="dxa"/>
          </w:tcPr>
          <w:p>
            <w:pPr>
              <w:rPr>
                <w:sz w:val="24"/>
                <w:szCs w:val="24"/>
              </w:rPr>
            </w:pPr>
            <w:r>
              <w:rPr>
                <w:sz w:val="24"/>
                <w:szCs w:val="24"/>
              </w:rPr>
              <w:t xml:space="preserve">Интеграция с платёжным провайдером, сертифицированным по PCI DSS; хранение только токенов карт</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FR-PAY-02</w:t>
            </w:r>
          </w:p>
        </w:tc>
        <w:tc>
          <w:tcPr>
            <w:tcW w:w="7045" w:type="dxa"/>
          </w:tcPr>
          <w:p>
            <w:pPr>
              <w:rPr>
                <w:sz w:val="24"/>
                <w:szCs w:val="24"/>
              </w:rPr>
            </w:pPr>
            <w:r>
              <w:rPr>
                <w:sz w:val="24"/>
                <w:szCs w:val="24"/>
              </w:rPr>
              <w:t xml:space="preserve">Холдирование гарантийного депозита при регистрации на аукцион и снятие блокировки для непобедивших участников после завершения торгов</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FR-PAY-03</w:t>
            </w:r>
          </w:p>
        </w:tc>
        <w:tc>
          <w:tcPr>
            <w:tcW w:w="7045" w:type="dxa"/>
          </w:tcPr>
          <w:p>
            <w:pPr>
              <w:rPr>
                <w:sz w:val="24"/>
                <w:szCs w:val="24"/>
              </w:rPr>
            </w:pPr>
            <w:r>
              <w:rPr>
                <w:sz w:val="24"/>
                <w:szCs w:val="24"/>
              </w:rPr>
              <w:t xml:space="preserve">Автоматическое списание суммы выигрыша и комиссии покупателя не позднее 15 минут после завершения лота; при неудаче – повторные попытки и ссылка на ручную оплату со сроком 48 часов</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FR-PAY-04</w:t>
            </w:r>
          </w:p>
        </w:tc>
        <w:tc>
          <w:tcPr>
            <w:tcW w:w="7045" w:type="dxa"/>
          </w:tcPr>
          <w:p>
            <w:pPr>
              <w:rPr>
                <w:sz w:val="24"/>
                <w:szCs w:val="24"/>
              </w:rPr>
            </w:pPr>
            <w:r>
              <w:rPr>
                <w:sz w:val="24"/>
                <w:szCs w:val="24"/>
              </w:rPr>
              <w:t xml:space="preserve">Удержание комиссии платформы (базово 4% от цены продажи) и перечисление средств продавцу после подтверждения получения лота покупателем или истечения срока подтверждения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FR-PAY-05</w:t>
            </w:r>
          </w:p>
        </w:tc>
        <w:tc>
          <w:tcPr>
            <w:tcW w:w="7045" w:type="dxa"/>
          </w:tcPr>
          <w:p>
            <w:pPr>
              <w:rPr>
                <w:sz w:val="24"/>
                <w:szCs w:val="24"/>
              </w:rPr>
            </w:pPr>
            <w:r>
              <w:rPr>
                <w:sz w:val="24"/>
                <w:szCs w:val="24"/>
              </w:rPr>
              <w:t xml:space="preserve">Полные и частичные возвраты средств по решению спора</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FR-PAY-07</w:t>
            </w:r>
          </w:p>
        </w:tc>
        <w:tc>
          <w:tcPr>
            <w:tcW w:w="7045" w:type="dxa"/>
          </w:tcPr>
          <w:p>
            <w:pPr>
              <w:rPr>
                <w:sz w:val="24"/>
                <w:szCs w:val="24"/>
              </w:rPr>
            </w:pPr>
            <w:r>
              <w:rPr>
                <w:sz w:val="24"/>
                <w:szCs w:val="24"/>
              </w:rPr>
              <w:t xml:space="preserve">Оплата через систему «Расчёт» (ЕРИП)</w:t>
            </w:r>
          </w:p>
        </w:tc>
        <w:tc>
          <w:tcPr>
            <w:tcW w:w="850" w:type="dxa"/>
          </w:tcPr>
          <w:p>
            <w:pPr>
              <w:rPr>
                <w:sz w:val="24"/>
                <w:szCs w:val="24"/>
              </w:rPr>
            </w:pPr>
            <w:r>
              <w:rPr>
                <w:sz w:val="24"/>
                <w:szCs w:val="24"/>
              </w:rPr>
              <w:t xml:space="preserve">Ж</w:t>
            </w:r>
          </w:p>
        </w:tc>
      </w:tr>
    </w:tbl>
    <w:p>
      <w:pPr>
        <w:keepNext/>
        <w:ind w:firstLine="709"/>
        <w:jc w:val="both"/>
      </w:pPr>
      <w:r>
        <w:rPr>
          <w:b/>
          <w:bCs/>
        </w:rPr>
        <w:t xml:space="preserve">Модуль 6. Репутация (сервис Reputation)</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FR-REP-01</w:t>
            </w:r>
          </w:p>
        </w:tc>
        <w:tc>
          <w:tcPr>
            <w:tcW w:w="7045" w:type="dxa"/>
          </w:tcPr>
          <w:p>
            <w:pPr>
              <w:rPr>
                <w:sz w:val="24"/>
                <w:szCs w:val="24"/>
              </w:rPr>
            </w:pPr>
            <w:r>
              <w:rPr>
                <w:sz w:val="24"/>
                <w:szCs w:val="24"/>
              </w:rPr>
              <w:t xml:space="preserve">Расчёт индекса репутации (0–100) с учётом своевременности оплат, числа завершённых сделок, оценок контрагентов, отмен и споров; пересчёт после каждой сделки</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FR-REP-02</w:t>
            </w:r>
          </w:p>
        </w:tc>
        <w:tc>
          <w:tcPr>
            <w:tcW w:w="7045" w:type="dxa"/>
          </w:tcPr>
          <w:p>
            <w:pPr>
              <w:rPr>
                <w:sz w:val="24"/>
                <w:szCs w:val="24"/>
              </w:rPr>
            </w:pPr>
            <w:r>
              <w:rPr>
                <w:sz w:val="24"/>
                <w:szCs w:val="24"/>
              </w:rPr>
              <w:t xml:space="preserve">Взаимные отзывы и оценки (1–5) участников сделки после её завершения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FR-REP-04</w:t>
            </w:r>
          </w:p>
        </w:tc>
        <w:tc>
          <w:tcPr>
            <w:tcW w:w="7045" w:type="dxa"/>
          </w:tcPr>
          <w:p>
            <w:pPr>
              <w:rPr>
                <w:sz w:val="24"/>
                <w:szCs w:val="24"/>
              </w:rPr>
            </w:pPr>
            <w:r>
              <w:rPr>
                <w:sz w:val="24"/>
                <w:szCs w:val="24"/>
              </w:rPr>
              <w:t xml:space="preserve">Установка организатором минимального индекса репутации для допуска к аукциону</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FR-REP-05</w:t>
            </w:r>
          </w:p>
        </w:tc>
        <w:tc>
          <w:tcPr>
            <w:tcW w:w="7045" w:type="dxa"/>
          </w:tcPr>
          <w:p>
            <w:pPr>
              <w:rPr>
                <w:sz w:val="24"/>
                <w:szCs w:val="24"/>
              </w:rPr>
            </w:pPr>
            <w:r>
              <w:rPr>
                <w:sz w:val="24"/>
                <w:szCs w:val="24"/>
              </w:rPr>
              <w:t xml:space="preserve">Автоматическое снижение индекса и временная блокировка участника за неоплату выигрыша</w:t>
            </w:r>
          </w:p>
        </w:tc>
        <w:tc>
          <w:tcPr>
            <w:tcW w:w="850" w:type="dxa"/>
          </w:tcPr>
          <w:p>
            <w:pPr>
              <w:rPr>
                <w:sz w:val="24"/>
                <w:szCs w:val="24"/>
              </w:rPr>
            </w:pPr>
            <w:r>
              <w:rPr>
                <w:sz w:val="24"/>
                <w:szCs w:val="24"/>
              </w:rPr>
              <w:t xml:space="preserve">О</w:t>
            </w:r>
          </w:p>
        </w:tc>
      </w:tr>
    </w:tbl>
    <w:p>
      <w:pPr>
        <w:keepNext/>
        <w:ind w:firstLine="709"/>
        <w:jc w:val="both"/>
      </w:pPr>
      <w:r>
        <w:rPr>
          <w:b/>
          <w:bCs/>
        </w:rPr>
        <w:t xml:space="preserve">Модуль 7. Уведомления (сервис Notification)</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FR-NTF-01</w:t>
            </w:r>
          </w:p>
        </w:tc>
        <w:tc>
          <w:tcPr>
            <w:tcW w:w="7045" w:type="dxa"/>
          </w:tcPr>
          <w:p>
            <w:pPr>
              <w:rPr>
                <w:sz w:val="24"/>
                <w:szCs w:val="24"/>
              </w:rPr>
            </w:pPr>
            <w:r>
              <w:rPr>
                <w:sz w:val="24"/>
                <w:szCs w:val="24"/>
              </w:rPr>
              <w:t xml:space="preserve">Уведомления в интерфейсе, по e-mail и push: начало аукциона, перебитая ставка, победа, оплата, статус доставки</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FR-NTF-03</w:t>
            </w:r>
          </w:p>
        </w:tc>
        <w:tc>
          <w:tcPr>
            <w:tcW w:w="7045" w:type="dxa"/>
          </w:tcPr>
          <w:p>
            <w:pPr>
              <w:rPr>
                <w:sz w:val="24"/>
                <w:szCs w:val="24"/>
              </w:rPr>
            </w:pPr>
            <w:r>
              <w:rPr>
                <w:sz w:val="24"/>
                <w:szCs w:val="24"/>
              </w:rPr>
              <w:t xml:space="preserve">Уведомления через Telegram-бота</w:t>
            </w:r>
          </w:p>
        </w:tc>
        <w:tc>
          <w:tcPr>
            <w:tcW w:w="850" w:type="dxa"/>
          </w:tcPr>
          <w:p>
            <w:pPr>
              <w:rPr>
                <w:sz w:val="24"/>
                <w:szCs w:val="24"/>
              </w:rPr>
            </w:pPr>
            <w:r>
              <w:rPr>
                <w:sz w:val="24"/>
                <w:szCs w:val="24"/>
              </w:rPr>
              <w:t xml:space="preserve">Ж</w:t>
            </w:r>
          </w:p>
        </w:tc>
      </w:tr>
    </w:tbl>
    <w:p>
      <w:pPr>
        <w:keepNext/>
        <w:ind w:firstLine="709"/>
        <w:jc w:val="both"/>
      </w:pPr>
      <w:r>
        <w:rPr>
          <w:b/>
          <w:bCs/>
        </w:rPr>
        <w:t xml:space="preserve">Модуль 8. Администрирование, модерация и отчётность</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7045"/>
        <w:gridCol w:w="850"/>
      </w:tblGrid>
      <w:tr>
        <w:trPr>
          <w:cantSplit/>
          <w:tblHeader/>
        </w:trPr>
        <w:tc>
          <w:tcPr>
            <w:tcW w:w="1450" w:type="dxa"/>
          </w:tcPr>
          <w:p>
            <w:pPr>
              <w:rPr>
                <w:sz w:val="24"/>
                <w:szCs w:val="24"/>
              </w:rPr>
            </w:pPr>
            <w:r>
              <w:rPr>
                <w:sz w:val="24"/>
                <w:szCs w:val="24"/>
              </w:rPr>
              <w:t xml:space="preserve">ID</w:t>
            </w:r>
          </w:p>
        </w:tc>
        <w:tc>
          <w:tcPr>
            <w:tcW w:w="7045" w:type="dxa"/>
          </w:tcPr>
          <w:p>
            <w:pPr>
              <w:rPr>
                <w:sz w:val="24"/>
                <w:szCs w:val="24"/>
              </w:rPr>
            </w:pPr>
            <w:r>
              <w:rPr>
                <w:sz w:val="24"/>
                <w:szCs w:val="24"/>
              </w:rPr>
              <w:t xml:space="preserve">Требование</w:t>
            </w:r>
          </w:p>
        </w:tc>
        <w:tc>
          <w:tcPr>
            <w:tcW w:w="850" w:type="dxa"/>
          </w:tcPr>
          <w:p>
            <w:pPr>
              <w:rPr>
                <w:sz w:val="24"/>
                <w:szCs w:val="24"/>
              </w:rPr>
            </w:pPr>
            <w:r>
              <w:rPr>
                <w:sz w:val="24"/>
                <w:szCs w:val="24"/>
              </w:rPr>
              <w:t xml:space="preserve">Пр.</w:t>
            </w:r>
          </w:p>
        </w:tc>
      </w:tr>
      <w:tr>
        <w:trPr>
          <w:cantSplit/>
        </w:trPr>
        <w:tc>
          <w:tcPr>
            <w:tcW w:w="1450" w:type="dxa"/>
          </w:tcPr>
          <w:p>
            <w:pPr>
              <w:rPr>
                <w:sz w:val="24"/>
                <w:szCs w:val="24"/>
              </w:rPr>
            </w:pPr>
            <w:r>
              <w:rPr>
                <w:sz w:val="24"/>
                <w:szCs w:val="24"/>
              </w:rPr>
              <w:t xml:space="preserve">FR-ADM-01</w:t>
            </w:r>
          </w:p>
        </w:tc>
        <w:tc>
          <w:tcPr>
            <w:tcW w:w="7045" w:type="dxa"/>
          </w:tcPr>
          <w:p>
            <w:pPr>
              <w:rPr>
                <w:sz w:val="24"/>
                <w:szCs w:val="24"/>
              </w:rPr>
            </w:pPr>
            <w:r>
              <w:rPr>
                <w:sz w:val="24"/>
                <w:szCs w:val="24"/>
              </w:rPr>
              <w:t xml:space="preserve">Панель модератора: очереди лотов и организаторов на проверку, жалобы пользователей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FR-ADM-02</w:t>
            </w:r>
          </w:p>
        </w:tc>
        <w:tc>
          <w:tcPr>
            <w:tcW w:w="7045" w:type="dxa"/>
          </w:tcPr>
          <w:p>
            <w:pPr>
              <w:rPr>
                <w:sz w:val="24"/>
                <w:szCs w:val="24"/>
              </w:rPr>
            </w:pPr>
            <w:r>
              <w:rPr>
                <w:sz w:val="24"/>
                <w:szCs w:val="24"/>
              </w:rPr>
              <w:t xml:space="preserve">Разрешение споров: переписка сторон, приложение доказательств (фото, запись трансляции), вынесение решения</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FR-ADM-03</w:t>
            </w:r>
          </w:p>
        </w:tc>
        <w:tc>
          <w:tcPr>
            <w:tcW w:w="7045" w:type="dxa"/>
          </w:tcPr>
          <w:p>
            <w:pPr>
              <w:rPr>
                <w:sz w:val="24"/>
                <w:szCs w:val="24"/>
              </w:rPr>
            </w:pPr>
            <w:r>
              <w:rPr>
                <w:sz w:val="24"/>
                <w:szCs w:val="24"/>
              </w:rPr>
              <w:t xml:space="preserve">Ведение справочников: категории товаров, таблицы шагов ставки, тарифы комиссий</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FR-ADM-04</w:t>
            </w:r>
          </w:p>
        </w:tc>
        <w:tc>
          <w:tcPr>
            <w:tcW w:w="7045" w:type="dxa"/>
          </w:tcPr>
          <w:p>
            <w:pPr>
              <w:rPr>
                <w:sz w:val="24"/>
                <w:szCs w:val="24"/>
              </w:rPr>
            </w:pPr>
            <w:r>
              <w:rPr>
                <w:sz w:val="24"/>
                <w:szCs w:val="24"/>
              </w:rPr>
              <w:t xml:space="preserve">Отчёт организатора по аукциону: доля проданных лотов, выручка, активность участников; экспорт в XLSX и PDF</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FR-ADM-05</w:t>
            </w:r>
          </w:p>
        </w:tc>
        <w:tc>
          <w:tcPr>
            <w:tcW w:w="7045" w:type="dxa"/>
          </w:tcPr>
          <w:p>
            <w:pPr>
              <w:rPr>
                <w:sz w:val="24"/>
                <w:szCs w:val="24"/>
              </w:rPr>
            </w:pPr>
            <w:r>
              <w:rPr>
                <w:sz w:val="24"/>
                <w:szCs w:val="24"/>
              </w:rPr>
              <w:t xml:space="preserve">Аналитическая панель администратора: число аукционов, оборот, выручка, доля неоплат по периодам</w:t>
            </w:r>
          </w:p>
        </w:tc>
        <w:tc>
          <w:tcPr>
            <w:tcW w:w="850" w:type="dxa"/>
          </w:tcPr>
          <w:p>
            <w:pPr>
              <w:rPr>
                <w:sz w:val="24"/>
                <w:szCs w:val="24"/>
              </w:rPr>
            </w:pPr>
            <w:r>
              <w:rPr>
                <w:sz w:val="24"/>
                <w:szCs w:val="24"/>
              </w:rPr>
              <w:t xml:space="preserve">О</w:t>
            </w:r>
          </w:p>
        </w:tc>
      </w:tr>
      <w:tr>
        <w:trPr>
          <w:cantSplit/>
        </w:trPr>
        <w:tc>
          <w:tcPr>
            <w:tcW w:w="1450" w:type="dxa"/>
          </w:tcPr>
          <w:p>
            <w:pPr>
              <w:rPr>
                <w:sz w:val="24"/>
                <w:szCs w:val="24"/>
              </w:rPr>
            </w:pPr>
            <w:r>
              <w:rPr>
                <w:sz w:val="24"/>
                <w:szCs w:val="24"/>
              </w:rPr>
              <w:t xml:space="preserve">FR-ADM-07</w:t>
            </w:r>
          </w:p>
        </w:tc>
        <w:tc>
          <w:tcPr>
            <w:tcW w:w="7045" w:type="dxa"/>
          </w:tcPr>
          <w:p>
            <w:pPr>
              <w:rPr>
                <w:sz w:val="24"/>
                <w:szCs w:val="24"/>
              </w:rPr>
            </w:pPr>
            <w:r>
              <w:rPr>
                <w:sz w:val="24"/>
                <w:szCs w:val="24"/>
              </w:rPr>
              <w:t xml:space="preserve">Выявление подозрительных ставок (ставки связанных с продавцом аккаунтов) и передача сигналов модератору</w:t>
            </w:r>
          </w:p>
        </w:tc>
        <w:tc>
          <w:tcPr>
            <w:tcW w:w="850" w:type="dxa"/>
          </w:tcPr>
          <w:p>
            <w:pPr>
              <w:rPr>
                <w:sz w:val="24"/>
                <w:szCs w:val="24"/>
              </w:rPr>
            </w:pPr>
            <w:r>
              <w:rPr>
                <w:sz w:val="24"/>
                <w:szCs w:val="24"/>
              </w:rPr>
              <w:t xml:space="preserve">Ж</w:t>
            </w:r>
          </w:p>
        </w:tc>
      </w:tr>
    </w:tbl>
    <w:p>
      <w:pPr>
        <w:pStyle w:val="2"/>
        <w:ind w:firstLine="709"/>
      </w:pPr>
      <w:r>
        <w:t xml:space="preserve">3.2. Нефункциональные требования</w:t>
      </w:r>
    </w:p>
    <w:p>
      <w:pPr>
        <w:ind w:firstLine="709"/>
        <w:jc w:val="both"/>
      </w:pPr>
      <w:r>
        <w:t xml:space="preserve">Нефункциональные требования к свойствам Системы приведены в таблице 4. Их выполнение проверяется при приёмочных испытаниях методами, указанными в разделе 5.</w:t>
      </w:r>
    </w:p>
    <w:p>
      <w:pPr>
        <w:keepNext/>
        <w:spacing w:before="120"/>
      </w:pPr>
      <w:r>
        <w:t xml:space="preserve">Таблица 4 – Нефункциональные требования</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150"/>
        <w:gridCol w:w="5695"/>
      </w:tblGrid>
      <w:tr>
        <w:trPr>
          <w:cantSplit/>
          <w:tblHeader/>
        </w:trPr>
        <w:tc>
          <w:tcPr>
            <w:tcW w:w="2500" w:type="dxa"/>
          </w:tcPr>
          <w:p>
            <w:pPr>
              <w:rPr>
                <w:sz w:val="24"/>
                <w:szCs w:val="24"/>
              </w:rPr>
            </w:pPr>
            <w:r>
              <w:rPr>
                <w:sz w:val="24"/>
                <w:szCs w:val="24"/>
              </w:rPr>
              <w:t xml:space="preserve">Категория</w:t>
            </w:r>
          </w:p>
        </w:tc>
        <w:tc>
          <w:tcPr>
            <w:tcW w:w="1150" w:type="dxa"/>
          </w:tcPr>
          <w:p>
            <w:pPr>
              <w:rPr>
                <w:sz w:val="24"/>
                <w:szCs w:val="24"/>
              </w:rPr>
            </w:pPr>
            <w:r>
              <w:rPr>
                <w:sz w:val="24"/>
                <w:szCs w:val="24"/>
              </w:rPr>
              <w:t xml:space="preserve">ID</w:t>
            </w:r>
          </w:p>
        </w:tc>
        <w:tc>
          <w:tcPr>
            <w:tcW w:w="5695" w:type="dxa"/>
          </w:tcPr>
          <w:p>
            <w:pPr>
              <w:rPr>
                <w:sz w:val="24"/>
                <w:szCs w:val="24"/>
              </w:rPr>
            </w:pPr>
            <w:r>
              <w:rPr>
                <w:sz w:val="24"/>
                <w:szCs w:val="24"/>
              </w:rPr>
              <w:t xml:space="preserve">Требование</w:t>
            </w:r>
          </w:p>
        </w:tc>
      </w:tr>
      <w:tr>
        <w:trPr>
          <w:cantSplit/>
        </w:trPr>
        <w:tc>
          <w:tcPr>
            <w:tcW w:w="2500" w:type="dxa"/>
          </w:tcPr>
          <w:p>
            <w:pPr>
              <w:rPr>
                <w:sz w:val="24"/>
                <w:szCs w:val="24"/>
              </w:rPr>
            </w:pPr>
            <w:r>
              <w:rPr>
                <w:sz w:val="24"/>
                <w:szCs w:val="24"/>
              </w:rPr>
              <w:t xml:space="preserve">Производительность</w:t>
            </w:r>
          </w:p>
        </w:tc>
        <w:tc>
          <w:tcPr>
            <w:tcW w:w="1150" w:type="dxa"/>
          </w:tcPr>
          <w:p>
            <w:pPr>
              <w:rPr>
                <w:sz w:val="24"/>
                <w:szCs w:val="24"/>
              </w:rPr>
            </w:pPr>
            <w:r>
              <w:rPr>
                <w:sz w:val="24"/>
                <w:szCs w:val="24"/>
              </w:rPr>
              <w:t xml:space="preserve">NFR-01</w:t>
            </w:r>
          </w:p>
        </w:tc>
        <w:tc>
          <w:tcPr>
            <w:tcW w:w="5695" w:type="dxa"/>
          </w:tcPr>
          <w:p>
            <w:pPr>
              <w:rPr>
                <w:sz w:val="24"/>
                <w:szCs w:val="24"/>
              </w:rPr>
            </w:pPr>
            <w:r>
              <w:rPr>
                <w:sz w:val="24"/>
                <w:szCs w:val="24"/>
              </w:rPr>
              <w:t xml:space="preserve">Время от получения ставки сервером до её доставки всем участникам – не более 200 мс для 95% ставок и не более 500 мс для 99%</w:t>
            </w:r>
          </w:p>
        </w:tc>
      </w:tr>
      <w:tr>
        <w:trPr>
          <w:cantSplit/>
        </w:trPr>
        <w:tc>
          <w:tcPr>
            <w:tcW w:w="2500" w:type="dxa"/>
          </w:tcPr>
          <w:p>
            <w:pPr>
              <w:rPr>
                <w:sz w:val="24"/>
                <w:szCs w:val="24"/>
              </w:rPr>
            </w:pPr>
          </w:p>
        </w:tc>
        <w:tc>
          <w:tcPr>
            <w:tcW w:w="1150" w:type="dxa"/>
          </w:tcPr>
          <w:p>
            <w:pPr>
              <w:rPr>
                <w:sz w:val="24"/>
                <w:szCs w:val="24"/>
              </w:rPr>
            </w:pPr>
            <w:r>
              <w:rPr>
                <w:sz w:val="24"/>
                <w:szCs w:val="24"/>
              </w:rPr>
              <w:t xml:space="preserve">NFR-02</w:t>
            </w:r>
          </w:p>
        </w:tc>
        <w:tc>
          <w:tcPr>
            <w:tcW w:w="5695" w:type="dxa"/>
          </w:tcPr>
          <w:p>
            <w:pPr>
              <w:rPr>
                <w:sz w:val="24"/>
                <w:szCs w:val="24"/>
              </w:rPr>
            </w:pPr>
            <w:r>
              <w:rPr>
                <w:sz w:val="24"/>
                <w:szCs w:val="24"/>
              </w:rPr>
              <w:t xml:space="preserve">Поддержка до 5 000 одновременных участников в одном аукционе и до 500 одновременно идущих аукционов на этапе запуска; не менее 2 000 ставок в секунду в пике</w:t>
            </w:r>
          </w:p>
        </w:tc>
      </w:tr>
      <w:tr>
        <w:trPr>
          <w:cantSplit/>
        </w:trPr>
        <w:tc>
          <w:tcPr>
            <w:tcW w:w="2500" w:type="dxa"/>
          </w:tcPr>
          <w:p>
            <w:pPr>
              <w:rPr>
                <w:sz w:val="24"/>
                <w:szCs w:val="24"/>
              </w:rPr>
            </w:pPr>
          </w:p>
        </w:tc>
        <w:tc>
          <w:tcPr>
            <w:tcW w:w="1150" w:type="dxa"/>
          </w:tcPr>
          <w:p>
            <w:pPr>
              <w:rPr>
                <w:sz w:val="24"/>
                <w:szCs w:val="24"/>
              </w:rPr>
            </w:pPr>
            <w:r>
              <w:rPr>
                <w:sz w:val="24"/>
                <w:szCs w:val="24"/>
              </w:rPr>
              <w:t xml:space="preserve">NFR-03</w:t>
            </w:r>
          </w:p>
        </w:tc>
        <w:tc>
          <w:tcPr>
            <w:tcW w:w="5695" w:type="dxa"/>
          </w:tcPr>
          <w:p>
            <w:pPr>
              <w:rPr>
                <w:sz w:val="24"/>
                <w:szCs w:val="24"/>
              </w:rPr>
            </w:pPr>
            <w:r>
              <w:rPr>
                <w:sz w:val="24"/>
                <w:szCs w:val="24"/>
              </w:rPr>
              <w:t xml:space="preserve">Задержка видео от камеры до зрителя – не более 2 с (WebRTC) и 5 с (LL-HLS); расхождение видео и наложенных данных о ставках – не более 500 мс</w:t>
            </w:r>
          </w:p>
        </w:tc>
      </w:tr>
      <w:tr>
        <w:trPr>
          <w:cantSplit/>
        </w:trPr>
        <w:tc>
          <w:tcPr>
            <w:tcW w:w="2500" w:type="dxa"/>
          </w:tcPr>
          <w:p>
            <w:pPr>
              <w:rPr>
                <w:sz w:val="24"/>
                <w:szCs w:val="24"/>
              </w:rPr>
            </w:pPr>
            <w:r>
              <w:rPr>
                <w:sz w:val="24"/>
                <w:szCs w:val="24"/>
              </w:rPr>
              <w:t xml:space="preserve">Масштабируемость</w:t>
            </w:r>
          </w:p>
        </w:tc>
        <w:tc>
          <w:tcPr>
            <w:tcW w:w="1150" w:type="dxa"/>
          </w:tcPr>
          <w:p>
            <w:pPr>
              <w:rPr>
                <w:sz w:val="24"/>
                <w:szCs w:val="24"/>
              </w:rPr>
            </w:pPr>
            <w:r>
              <w:rPr>
                <w:sz w:val="24"/>
                <w:szCs w:val="24"/>
              </w:rPr>
              <w:t xml:space="preserve">NFR-04</w:t>
            </w:r>
          </w:p>
        </w:tc>
        <w:tc>
          <w:tcPr>
            <w:tcW w:w="5695" w:type="dxa"/>
          </w:tcPr>
          <w:p>
            <w:pPr>
              <w:rPr>
                <w:sz w:val="24"/>
                <w:szCs w:val="24"/>
              </w:rPr>
            </w:pPr>
            <w:r>
              <w:rPr>
                <w:sz w:val="24"/>
                <w:szCs w:val="24"/>
              </w:rPr>
              <w:t xml:space="preserve">Горизонтальное масштабирование каждого сервиса без остановки Системы; рост до 50 000 аукционов в месяц без изменения архитектуры</w:t>
            </w:r>
          </w:p>
        </w:tc>
      </w:tr>
      <w:tr>
        <w:trPr>
          <w:cantSplit/>
        </w:trPr>
        <w:tc>
          <w:tcPr>
            <w:tcW w:w="2500" w:type="dxa"/>
          </w:tcPr>
          <w:p>
            <w:pPr>
              <w:rPr>
                <w:sz w:val="24"/>
                <w:szCs w:val="24"/>
              </w:rPr>
            </w:pPr>
            <w:r>
              <w:rPr>
                <w:sz w:val="24"/>
                <w:szCs w:val="24"/>
              </w:rPr>
              <w:t xml:space="preserve">Надёжность</w:t>
            </w:r>
          </w:p>
        </w:tc>
        <w:tc>
          <w:tcPr>
            <w:tcW w:w="1150" w:type="dxa"/>
          </w:tcPr>
          <w:p>
            <w:pPr>
              <w:rPr>
                <w:sz w:val="24"/>
                <w:szCs w:val="24"/>
              </w:rPr>
            </w:pPr>
            <w:r>
              <w:rPr>
                <w:sz w:val="24"/>
                <w:szCs w:val="24"/>
              </w:rPr>
              <w:t xml:space="preserve">NFR-05</w:t>
            </w:r>
          </w:p>
        </w:tc>
        <w:tc>
          <w:tcPr>
            <w:tcW w:w="5695" w:type="dxa"/>
          </w:tcPr>
          <w:p>
            <w:pPr>
              <w:rPr>
                <w:sz w:val="24"/>
                <w:szCs w:val="24"/>
              </w:rPr>
            </w:pPr>
            <w:r>
              <w:rPr>
                <w:sz w:val="24"/>
                <w:szCs w:val="24"/>
              </w:rPr>
              <w:t xml:space="preserve">Доступность – не менее 99,5% в месяц; для сервисов торгов во время проведения аукционов – не менее 99,9%</w:t>
            </w:r>
          </w:p>
        </w:tc>
      </w:tr>
      <w:tr>
        <w:trPr>
          <w:cantSplit/>
        </w:trPr>
        <w:tc>
          <w:tcPr>
            <w:tcW w:w="2500" w:type="dxa"/>
          </w:tcPr>
          <w:p>
            <w:pPr>
              <w:rPr>
                <w:sz w:val="24"/>
                <w:szCs w:val="24"/>
              </w:rPr>
            </w:pPr>
          </w:p>
        </w:tc>
        <w:tc>
          <w:tcPr>
            <w:tcW w:w="1150" w:type="dxa"/>
          </w:tcPr>
          <w:p>
            <w:pPr>
              <w:rPr>
                <w:sz w:val="24"/>
                <w:szCs w:val="24"/>
              </w:rPr>
            </w:pPr>
            <w:r>
              <w:rPr>
                <w:sz w:val="24"/>
                <w:szCs w:val="24"/>
              </w:rPr>
              <w:t xml:space="preserve">NFR-06</w:t>
            </w:r>
          </w:p>
        </w:tc>
        <w:tc>
          <w:tcPr>
            <w:tcW w:w="5695" w:type="dxa"/>
          </w:tcPr>
          <w:p>
            <w:pPr>
              <w:rPr>
                <w:sz w:val="24"/>
                <w:szCs w:val="24"/>
              </w:rPr>
            </w:pPr>
            <w:r>
              <w:rPr>
                <w:sz w:val="24"/>
                <w:szCs w:val="24"/>
              </w:rPr>
              <w:t xml:space="preserve">Принятые ставки не теряются (синхронная репликация журнала ставок); время восстановления после сбоя – не более 15 минут; резервное копирование остальных данных – ежечасно, хранение копий 30 дней</w:t>
            </w:r>
          </w:p>
        </w:tc>
      </w:tr>
      <w:tr>
        <w:trPr>
          <w:cantSplit/>
        </w:trPr>
        <w:tc>
          <w:tcPr>
            <w:tcW w:w="2500" w:type="dxa"/>
          </w:tcPr>
          <w:p>
            <w:pPr>
              <w:rPr>
                <w:sz w:val="24"/>
                <w:szCs w:val="24"/>
              </w:rPr>
            </w:pPr>
          </w:p>
        </w:tc>
        <w:tc>
          <w:tcPr>
            <w:tcW w:w="1150" w:type="dxa"/>
          </w:tcPr>
          <w:p>
            <w:pPr>
              <w:rPr>
                <w:sz w:val="24"/>
                <w:szCs w:val="24"/>
              </w:rPr>
            </w:pPr>
            <w:r>
              <w:rPr>
                <w:sz w:val="24"/>
                <w:szCs w:val="24"/>
              </w:rPr>
              <w:t xml:space="preserve">NFR-07</w:t>
            </w:r>
          </w:p>
        </w:tc>
        <w:tc>
          <w:tcPr>
            <w:tcW w:w="5695" w:type="dxa"/>
          </w:tcPr>
          <w:p>
            <w:pPr>
              <w:rPr>
                <w:sz w:val="24"/>
                <w:szCs w:val="24"/>
              </w:rPr>
            </w:pPr>
            <w:r>
              <w:rPr>
                <w:sz w:val="24"/>
                <w:szCs w:val="24"/>
              </w:rPr>
              <w:t xml:space="preserve">Отказ вспомогательного сервиса (видео, уведомления) не прерывает торги: при сбое трансляции аукцион продолжается без видео</w:t>
            </w:r>
          </w:p>
        </w:tc>
      </w:tr>
      <w:tr>
        <w:trPr>
          <w:cantSplit/>
        </w:trPr>
        <w:tc>
          <w:tcPr>
            <w:tcW w:w="2500" w:type="dxa"/>
          </w:tcPr>
          <w:p>
            <w:pPr>
              <w:rPr>
                <w:sz w:val="24"/>
                <w:szCs w:val="24"/>
              </w:rPr>
            </w:pPr>
            <w:r>
              <w:rPr>
                <w:sz w:val="24"/>
                <w:szCs w:val="24"/>
              </w:rPr>
              <w:t xml:space="preserve">Безопасность</w:t>
            </w:r>
          </w:p>
        </w:tc>
        <w:tc>
          <w:tcPr>
            <w:tcW w:w="1150" w:type="dxa"/>
          </w:tcPr>
          <w:p>
            <w:pPr>
              <w:rPr>
                <w:sz w:val="24"/>
                <w:szCs w:val="24"/>
              </w:rPr>
            </w:pPr>
            <w:r>
              <w:rPr>
                <w:sz w:val="24"/>
                <w:szCs w:val="24"/>
              </w:rPr>
              <w:t xml:space="preserve">NFR-08</w:t>
            </w:r>
          </w:p>
        </w:tc>
        <w:tc>
          <w:tcPr>
            <w:tcW w:w="5695" w:type="dxa"/>
          </w:tcPr>
          <w:p>
            <w:pPr>
              <w:rPr>
                <w:sz w:val="24"/>
                <w:szCs w:val="24"/>
              </w:rPr>
            </w:pPr>
            <w:r>
              <w:rPr>
                <w:sz w:val="24"/>
                <w:szCs w:val="24"/>
              </w:rPr>
              <w:t xml:space="preserve">Передача данных только по TLS 1.2 и выше; шифрование персональных данных при хранении</w:t>
            </w:r>
          </w:p>
        </w:tc>
      </w:tr>
      <w:tr>
        <w:trPr>
          <w:cantSplit/>
        </w:trPr>
        <w:tc>
          <w:tcPr>
            <w:tcW w:w="2500" w:type="dxa"/>
          </w:tcPr>
          <w:p>
            <w:pPr>
              <w:rPr>
                <w:sz w:val="24"/>
                <w:szCs w:val="24"/>
              </w:rPr>
            </w:pPr>
          </w:p>
        </w:tc>
        <w:tc>
          <w:tcPr>
            <w:tcW w:w="1150" w:type="dxa"/>
          </w:tcPr>
          <w:p>
            <w:pPr>
              <w:rPr>
                <w:sz w:val="24"/>
                <w:szCs w:val="24"/>
              </w:rPr>
            </w:pPr>
            <w:r>
              <w:rPr>
                <w:sz w:val="24"/>
                <w:szCs w:val="24"/>
              </w:rPr>
              <w:t xml:space="preserve">NFR-09</w:t>
            </w:r>
          </w:p>
        </w:tc>
        <w:tc>
          <w:tcPr>
            <w:tcW w:w="5695" w:type="dxa"/>
          </w:tcPr>
          <w:p>
            <w:pPr>
              <w:rPr>
                <w:sz w:val="24"/>
                <w:szCs w:val="24"/>
              </w:rPr>
            </w:pPr>
            <w:r>
              <w:rPr>
                <w:sz w:val="24"/>
                <w:szCs w:val="24"/>
              </w:rPr>
              <w:t xml:space="preserve">Данные платёжных карт обрабатываются только на стороне провайдера, сертифицированного по PCI DSS; Система хранит токены и маскированные номера</w:t>
            </w:r>
          </w:p>
        </w:tc>
      </w:tr>
      <w:tr>
        <w:trPr>
          <w:cantSplit/>
        </w:trPr>
        <w:tc>
          <w:tcPr>
            <w:tcW w:w="2500" w:type="dxa"/>
          </w:tcPr>
          <w:p>
            <w:pPr>
              <w:rPr>
                <w:sz w:val="24"/>
                <w:szCs w:val="24"/>
              </w:rPr>
            </w:pPr>
          </w:p>
        </w:tc>
        <w:tc>
          <w:tcPr>
            <w:tcW w:w="1150" w:type="dxa"/>
          </w:tcPr>
          <w:p>
            <w:pPr>
              <w:rPr>
                <w:sz w:val="24"/>
                <w:szCs w:val="24"/>
              </w:rPr>
            </w:pPr>
            <w:r>
              <w:rPr>
                <w:sz w:val="24"/>
                <w:szCs w:val="24"/>
              </w:rPr>
              <w:t xml:space="preserve">NFR-10</w:t>
            </w:r>
          </w:p>
        </w:tc>
        <w:tc>
          <w:tcPr>
            <w:tcW w:w="5695" w:type="dxa"/>
          </w:tcPr>
          <w:p>
            <w:pPr>
              <w:rPr>
                <w:sz w:val="24"/>
                <w:szCs w:val="24"/>
              </w:rPr>
            </w:pPr>
            <w:r>
              <w:rPr>
                <w:sz w:val="24"/>
                <w:szCs w:val="24"/>
              </w:rPr>
              <w:t xml:space="preserve">Соответствие Закону Республики Беларусь от 07.05.2021 № 99-З «О защите персональных данных»: согласие на обработку, право на удаление данных, политика конфиденциальности</w:t>
            </w:r>
          </w:p>
        </w:tc>
      </w:tr>
      <w:tr>
        <w:trPr>
          <w:cantSplit/>
        </w:trPr>
        <w:tc>
          <w:tcPr>
            <w:tcW w:w="2500" w:type="dxa"/>
          </w:tcPr>
          <w:p>
            <w:pPr>
              <w:rPr>
                <w:sz w:val="24"/>
                <w:szCs w:val="24"/>
              </w:rPr>
            </w:pPr>
          </w:p>
        </w:tc>
        <w:tc>
          <w:tcPr>
            <w:tcW w:w="1150" w:type="dxa"/>
          </w:tcPr>
          <w:p>
            <w:pPr>
              <w:rPr>
                <w:sz w:val="24"/>
                <w:szCs w:val="24"/>
              </w:rPr>
            </w:pPr>
            <w:r>
              <w:rPr>
                <w:sz w:val="24"/>
                <w:szCs w:val="24"/>
              </w:rPr>
              <w:t xml:space="preserve">NFR-11</w:t>
            </w:r>
          </w:p>
        </w:tc>
        <w:tc>
          <w:tcPr>
            <w:tcW w:w="5695" w:type="dxa"/>
          </w:tcPr>
          <w:p>
            <w:pPr>
              <w:rPr>
                <w:sz w:val="24"/>
                <w:szCs w:val="24"/>
              </w:rPr>
            </w:pPr>
            <w:r>
              <w:rPr>
                <w:sz w:val="24"/>
                <w:szCs w:val="24"/>
              </w:rPr>
              <w:t xml:space="preserve">Защита от уязвимостей из перечня OWASP Top 10, ограничение частоты запросов, защита от DDoS-атак; хранение паролей в виде хеша (Argon2/bcrypt); ежегодный внешний тест на проникновение</w:t>
            </w:r>
          </w:p>
        </w:tc>
      </w:tr>
      <w:tr>
        <w:trPr>
          <w:cantSplit/>
        </w:trPr>
        <w:tc>
          <w:tcPr>
            <w:tcW w:w="2500" w:type="dxa"/>
          </w:tcPr>
          <w:p>
            <w:pPr>
              <w:rPr>
                <w:sz w:val="24"/>
                <w:szCs w:val="24"/>
              </w:rPr>
            </w:pPr>
            <w:r>
              <w:rPr>
                <w:sz w:val="24"/>
                <w:szCs w:val="24"/>
              </w:rPr>
              <w:t xml:space="preserve">Удобство использования</w:t>
            </w:r>
          </w:p>
        </w:tc>
        <w:tc>
          <w:tcPr>
            <w:tcW w:w="1150" w:type="dxa"/>
          </w:tcPr>
          <w:p>
            <w:pPr>
              <w:rPr>
                <w:sz w:val="24"/>
                <w:szCs w:val="24"/>
              </w:rPr>
            </w:pPr>
            <w:r>
              <w:rPr>
                <w:sz w:val="24"/>
                <w:szCs w:val="24"/>
              </w:rPr>
              <w:t xml:space="preserve">NFR-12</w:t>
            </w:r>
          </w:p>
        </w:tc>
        <w:tc>
          <w:tcPr>
            <w:tcW w:w="5695" w:type="dxa"/>
          </w:tcPr>
          <w:p>
            <w:pPr>
              <w:rPr>
                <w:sz w:val="24"/>
                <w:szCs w:val="24"/>
              </w:rPr>
            </w:pPr>
            <w:r>
              <w:rPr>
                <w:sz w:val="24"/>
                <w:szCs w:val="24"/>
              </w:rPr>
              <w:t xml:space="preserve">Адаптивный веб-интерфейс для ПК, планшетов и смартфонов (ширина экрана от 360 px); поддержка двух последних версий Chrome, Firefox, Safari и Edge</w:t>
            </w:r>
          </w:p>
        </w:tc>
      </w:tr>
      <w:tr>
        <w:trPr>
          <w:cantSplit/>
        </w:trPr>
        <w:tc>
          <w:tcPr>
            <w:tcW w:w="2500" w:type="dxa"/>
          </w:tcPr>
          <w:p>
            <w:pPr>
              <w:rPr>
                <w:sz w:val="24"/>
                <w:szCs w:val="24"/>
              </w:rPr>
            </w:pPr>
            <w:r>
              <w:rPr>
                <w:sz w:val="24"/>
                <w:szCs w:val="24"/>
              </w:rPr>
              <w:t xml:space="preserve">Сопровождаемость</w:t>
            </w:r>
          </w:p>
        </w:tc>
        <w:tc>
          <w:tcPr>
            <w:tcW w:w="1150" w:type="dxa"/>
          </w:tcPr>
          <w:p>
            <w:pPr>
              <w:rPr>
                <w:sz w:val="24"/>
                <w:szCs w:val="24"/>
              </w:rPr>
            </w:pPr>
            <w:r>
              <w:rPr>
                <w:sz w:val="24"/>
                <w:szCs w:val="24"/>
              </w:rPr>
              <w:t xml:space="preserve">NFR-13</w:t>
            </w:r>
          </w:p>
        </w:tc>
        <w:tc>
          <w:tcPr>
            <w:tcW w:w="5695" w:type="dxa"/>
          </w:tcPr>
          <w:p>
            <w:pPr>
              <w:rPr>
                <w:sz w:val="24"/>
                <w:szCs w:val="24"/>
              </w:rPr>
            </w:pPr>
            <w:r>
              <w:rPr>
                <w:sz w:val="24"/>
                <w:szCs w:val="24"/>
              </w:rPr>
              <w:t xml:space="preserve">Микросервисная архитектура: сервисы в контейнерах Docker под управлением Kubernetes, обмен событиями через Apache Kafka, СУБД PostgreSQL, оперативное состояние торгов в Redis; API REST и WebSocket с описанием в OpenAPI</w:t>
            </w:r>
          </w:p>
        </w:tc>
      </w:tr>
      <w:tr>
        <w:trPr>
          <w:cantSplit/>
        </w:trPr>
        <w:tc>
          <w:tcPr>
            <w:tcW w:w="2500" w:type="dxa"/>
          </w:tcPr>
          <w:p>
            <w:pPr>
              <w:rPr>
                <w:sz w:val="24"/>
                <w:szCs w:val="24"/>
              </w:rPr>
            </w:pPr>
          </w:p>
        </w:tc>
        <w:tc>
          <w:tcPr>
            <w:tcW w:w="1150" w:type="dxa"/>
          </w:tcPr>
          <w:p>
            <w:pPr>
              <w:rPr>
                <w:sz w:val="24"/>
                <w:szCs w:val="24"/>
              </w:rPr>
            </w:pPr>
            <w:r>
              <w:rPr>
                <w:sz w:val="24"/>
                <w:szCs w:val="24"/>
              </w:rPr>
              <w:t xml:space="preserve">NFR-14</w:t>
            </w:r>
          </w:p>
        </w:tc>
        <w:tc>
          <w:tcPr>
            <w:tcW w:w="5695" w:type="dxa"/>
          </w:tcPr>
          <w:p>
            <w:pPr>
              <w:rPr>
                <w:sz w:val="24"/>
                <w:szCs w:val="24"/>
              </w:rPr>
            </w:pPr>
            <w:r>
              <w:rPr>
                <w:sz w:val="24"/>
                <w:szCs w:val="24"/>
              </w:rPr>
              <w:t xml:space="preserve">Покрытие бизнес-логики модульными тестами – не менее 70%; CI/CD с развёртыванием новых версий без остановки торгов; централизованные логирование и мониторинг с оповещением дежурного инженера</w:t>
            </w:r>
          </w:p>
        </w:tc>
      </w:tr>
    </w:tbl>
    <w:p>
      <w:pPr>
        <w:pStyle w:val="2"/>
        <w:ind w:firstLine="709"/>
      </w:pPr>
      <w:r>
        <w:t xml:space="preserve">3.3. Бизнес-требования</w:t>
      </w:r>
    </w:p>
    <w:p>
      <w:pPr>
        <w:ind w:firstLine="709"/>
        <w:jc w:val="both"/>
      </w:pPr>
      <w:r>
        <w:t xml:space="preserve">Бизнес-требования описывают результаты, которые заказчик должен получить от внедрения Системы (таблица 5).</w:t>
      </w:r>
    </w:p>
    <w:p>
      <w:pPr>
        <w:keepNext/>
        <w:spacing w:before="120"/>
      </w:pPr>
      <w:r>
        <w:t xml:space="preserve">Таблица 5 – Бизнес-требования</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4845"/>
        <w:gridCol w:w="3500"/>
      </w:tblGrid>
      <w:tr>
        <w:trPr>
          <w:cantSplit/>
          <w:tblHeader/>
        </w:trPr>
        <w:tc>
          <w:tcPr>
            <w:tcW w:w="1000" w:type="dxa"/>
          </w:tcPr>
          <w:p>
            <w:pPr>
              <w:rPr>
                <w:sz w:val="24"/>
                <w:szCs w:val="24"/>
              </w:rPr>
            </w:pPr>
            <w:r>
              <w:rPr>
                <w:sz w:val="24"/>
                <w:szCs w:val="24"/>
              </w:rPr>
              <w:t xml:space="preserve">ID</w:t>
            </w:r>
          </w:p>
        </w:tc>
        <w:tc>
          <w:tcPr>
            <w:tcW w:w="4845" w:type="dxa"/>
          </w:tcPr>
          <w:p>
            <w:pPr>
              <w:rPr>
                <w:sz w:val="24"/>
                <w:szCs w:val="24"/>
              </w:rPr>
            </w:pPr>
            <w:r>
              <w:rPr>
                <w:sz w:val="24"/>
                <w:szCs w:val="24"/>
              </w:rPr>
              <w:t xml:space="preserve">Требование</w:t>
            </w:r>
          </w:p>
        </w:tc>
        <w:tc>
          <w:tcPr>
            <w:tcW w:w="3500" w:type="dxa"/>
          </w:tcPr>
          <w:p>
            <w:pPr>
              <w:rPr>
                <w:sz w:val="24"/>
                <w:szCs w:val="24"/>
              </w:rPr>
            </w:pPr>
            <w:r>
              <w:rPr>
                <w:sz w:val="24"/>
                <w:szCs w:val="24"/>
              </w:rPr>
              <w:t xml:space="preserve">Критерий выполнения</w:t>
            </w:r>
          </w:p>
        </w:tc>
      </w:tr>
      <w:tr>
        <w:trPr>
          <w:cantSplit/>
        </w:trPr>
        <w:tc>
          <w:tcPr>
            <w:tcW w:w="1000" w:type="dxa"/>
          </w:tcPr>
          <w:p>
            <w:pPr>
              <w:rPr>
                <w:sz w:val="24"/>
                <w:szCs w:val="24"/>
              </w:rPr>
            </w:pPr>
            <w:r>
              <w:rPr>
                <w:sz w:val="24"/>
                <w:szCs w:val="24"/>
              </w:rPr>
              <w:t xml:space="preserve">BR-01</w:t>
            </w:r>
          </w:p>
        </w:tc>
        <w:tc>
          <w:tcPr>
            <w:tcW w:w="4845" w:type="dxa"/>
          </w:tcPr>
          <w:p>
            <w:pPr>
              <w:rPr>
                <w:sz w:val="24"/>
                <w:szCs w:val="24"/>
              </w:rPr>
            </w:pPr>
            <w:r>
              <w:rPr>
                <w:sz w:val="24"/>
                <w:szCs w:val="24"/>
              </w:rPr>
              <w:t xml:space="preserve">Система должна обеспечивать доход от комиссии с продаж, подписки организаторов на расширенные функции и платного продвижения лотов</w:t>
            </w:r>
          </w:p>
        </w:tc>
        <w:tc>
          <w:tcPr>
            <w:tcW w:w="3500" w:type="dxa"/>
          </w:tcPr>
          <w:p>
            <w:pPr>
              <w:rPr>
                <w:sz w:val="24"/>
                <w:szCs w:val="24"/>
              </w:rPr>
            </w:pPr>
            <w:r>
              <w:rPr>
                <w:sz w:val="24"/>
                <w:szCs w:val="24"/>
              </w:rPr>
              <w:t xml:space="preserve">Базовая комиссия 4%, тарифы настраиваются без доработки кода</w:t>
            </w:r>
          </w:p>
        </w:tc>
      </w:tr>
      <w:tr>
        <w:trPr>
          <w:cantSplit/>
        </w:trPr>
        <w:tc>
          <w:tcPr>
            <w:tcW w:w="1000" w:type="dxa"/>
          </w:tcPr>
          <w:p>
            <w:pPr>
              <w:rPr>
                <w:sz w:val="24"/>
                <w:szCs w:val="24"/>
              </w:rPr>
            </w:pPr>
            <w:r>
              <w:rPr>
                <w:sz w:val="24"/>
                <w:szCs w:val="24"/>
              </w:rPr>
              <w:t xml:space="preserve">BR-02</w:t>
            </w:r>
          </w:p>
        </w:tc>
        <w:tc>
          <w:tcPr>
            <w:tcW w:w="4845" w:type="dxa"/>
          </w:tcPr>
          <w:p>
            <w:pPr>
              <w:rPr>
                <w:sz w:val="24"/>
                <w:szCs w:val="24"/>
              </w:rPr>
            </w:pPr>
            <w:r>
              <w:rPr>
                <w:sz w:val="24"/>
                <w:szCs w:val="24"/>
              </w:rPr>
              <w:t xml:space="preserve">Система должна поддерживать рост объёма торгов до целевых показателей ТЭО</w:t>
            </w:r>
          </w:p>
        </w:tc>
        <w:tc>
          <w:tcPr>
            <w:tcW w:w="3500" w:type="dxa"/>
          </w:tcPr>
          <w:p>
            <w:pPr>
              <w:rPr>
                <w:sz w:val="24"/>
                <w:szCs w:val="24"/>
              </w:rPr>
            </w:pPr>
            <w:r>
              <w:rPr>
                <w:sz w:val="24"/>
                <w:szCs w:val="24"/>
              </w:rPr>
              <w:t xml:space="preserve">50 000 аукционов в месяц, оборот не менее 1 млн BYN в год к 2029 г.</w:t>
            </w:r>
          </w:p>
        </w:tc>
      </w:tr>
      <w:tr>
        <w:trPr>
          <w:cantSplit/>
        </w:trPr>
        <w:tc>
          <w:tcPr>
            <w:tcW w:w="1000" w:type="dxa"/>
          </w:tcPr>
          <w:p>
            <w:pPr>
              <w:rPr>
                <w:sz w:val="24"/>
                <w:szCs w:val="24"/>
              </w:rPr>
            </w:pPr>
            <w:r>
              <w:rPr>
                <w:sz w:val="24"/>
                <w:szCs w:val="24"/>
              </w:rPr>
              <w:t xml:space="preserve">BR-03</w:t>
            </w:r>
          </w:p>
        </w:tc>
        <w:tc>
          <w:tcPr>
            <w:tcW w:w="4845" w:type="dxa"/>
          </w:tcPr>
          <w:p>
            <w:pPr>
              <w:rPr>
                <w:sz w:val="24"/>
                <w:szCs w:val="24"/>
              </w:rPr>
            </w:pPr>
            <w:r>
              <w:rPr>
                <w:sz w:val="24"/>
                <w:szCs w:val="24"/>
              </w:rPr>
              <w:t xml:space="preserve">Система должна снижать риск неплатежей за счёт привязки карты и автосписания</w:t>
            </w:r>
          </w:p>
        </w:tc>
        <w:tc>
          <w:tcPr>
            <w:tcW w:w="3500" w:type="dxa"/>
          </w:tcPr>
          <w:p>
            <w:pPr>
              <w:rPr>
                <w:sz w:val="24"/>
                <w:szCs w:val="24"/>
              </w:rPr>
            </w:pPr>
            <w:r>
              <w:rPr>
                <w:sz w:val="24"/>
                <w:szCs w:val="24"/>
              </w:rPr>
              <w:t xml:space="preserve">Не менее 95% выигрышей оплачены автоматически, неоплаченных – не более 2%</w:t>
            </w:r>
          </w:p>
        </w:tc>
      </w:tr>
      <w:tr>
        <w:trPr>
          <w:cantSplit/>
        </w:trPr>
        <w:tc>
          <w:tcPr>
            <w:tcW w:w="1000" w:type="dxa"/>
          </w:tcPr>
          <w:p>
            <w:pPr>
              <w:rPr>
                <w:sz w:val="24"/>
                <w:szCs w:val="24"/>
              </w:rPr>
            </w:pPr>
            <w:r>
              <w:rPr>
                <w:sz w:val="24"/>
                <w:szCs w:val="24"/>
              </w:rPr>
              <w:t xml:space="preserve">BR-04</w:t>
            </w:r>
          </w:p>
        </w:tc>
        <w:tc>
          <w:tcPr>
            <w:tcW w:w="4845" w:type="dxa"/>
          </w:tcPr>
          <w:p>
            <w:pPr>
              <w:rPr>
                <w:sz w:val="24"/>
                <w:szCs w:val="24"/>
              </w:rPr>
            </w:pPr>
            <w:r>
              <w:rPr>
                <w:sz w:val="24"/>
                <w:szCs w:val="24"/>
              </w:rPr>
              <w:t xml:space="preserve">Система должна снижать порог входа для организаторов</w:t>
            </w:r>
          </w:p>
        </w:tc>
        <w:tc>
          <w:tcPr>
            <w:tcW w:w="3500" w:type="dxa"/>
          </w:tcPr>
          <w:p>
            <w:pPr>
              <w:rPr>
                <w:sz w:val="24"/>
                <w:szCs w:val="24"/>
              </w:rPr>
            </w:pPr>
            <w:r>
              <w:rPr>
                <w:sz w:val="24"/>
                <w:szCs w:val="24"/>
              </w:rPr>
              <w:t xml:space="preserve">Запуск аукциона из 20 лотов – не более 30 минут; достаточно веб-камеры</w:t>
            </w:r>
          </w:p>
        </w:tc>
      </w:tr>
      <w:tr>
        <w:trPr>
          <w:cantSplit/>
        </w:trPr>
        <w:tc>
          <w:tcPr>
            <w:tcW w:w="1000" w:type="dxa"/>
          </w:tcPr>
          <w:p>
            <w:pPr>
              <w:rPr>
                <w:sz w:val="24"/>
                <w:szCs w:val="24"/>
              </w:rPr>
            </w:pPr>
            <w:r>
              <w:rPr>
                <w:sz w:val="24"/>
                <w:szCs w:val="24"/>
              </w:rPr>
              <w:t xml:space="preserve">BR-05</w:t>
            </w:r>
          </w:p>
        </w:tc>
        <w:tc>
          <w:tcPr>
            <w:tcW w:w="4845" w:type="dxa"/>
          </w:tcPr>
          <w:p>
            <w:pPr>
              <w:rPr>
                <w:sz w:val="24"/>
                <w:szCs w:val="24"/>
              </w:rPr>
            </w:pPr>
            <w:r>
              <w:rPr>
                <w:sz w:val="24"/>
                <w:szCs w:val="24"/>
              </w:rPr>
              <w:t xml:space="preserve">Работа платформы должна соответствовать законодательству Республики Беларусь</w:t>
            </w:r>
          </w:p>
        </w:tc>
        <w:tc>
          <w:tcPr>
            <w:tcW w:w="3500" w:type="dxa"/>
          </w:tcPr>
          <w:p>
            <w:pPr>
              <w:rPr>
                <w:sz w:val="24"/>
                <w:szCs w:val="24"/>
              </w:rPr>
            </w:pPr>
            <w:r>
              <w:rPr>
                <w:sz w:val="24"/>
                <w:szCs w:val="24"/>
              </w:rPr>
              <w:t xml:space="preserve">Пользовательское соглашение, правила торгов и публичная оферта согласованы юристом</w:t>
            </w:r>
          </w:p>
        </w:tc>
      </w:tr>
    </w:tbl>
    <w:p>
      <w:pPr>
        <w:pStyle w:val="1"/>
      </w:pPr>
      <w:r>
        <w:t xml:space="preserve">РАЗДЕЛ 4. СОСТАВ И СРОКИ РАБОТ</w:t>
      </w:r>
    </w:p>
    <w:p>
      <w:pPr>
        <w:ind w:firstLine="709"/>
        <w:jc w:val="both"/>
      </w:pPr>
      <w:r>
        <w:t xml:space="preserve">Работы по созданию Системы выполняются поэтапно в соответствии с таблицей 6. Сроки согласованы с планом, обоснованным в ТЭО, и включают резерв времени 1–2 месяца за счёт частичного совмещения этапов.</w:t>
      </w:r>
    </w:p>
    <w:p>
      <w:pPr>
        <w:keepNext/>
        <w:spacing w:before="120"/>
      </w:pPr>
      <w:r>
        <w:t xml:space="preserve">Таблица 6 – Этапы работ</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3245"/>
        <w:gridCol w:w="2000"/>
        <w:gridCol w:w="3600"/>
      </w:tblGrid>
      <w:tr>
        <w:trPr>
          <w:cantSplit/>
          <w:tblHeader/>
        </w:trPr>
        <w:tc>
          <w:tcPr>
            <w:tcW w:w="500" w:type="dxa"/>
          </w:tcPr>
          <w:p>
            <w:pPr>
              <w:rPr>
                <w:sz w:val="24"/>
                <w:szCs w:val="24"/>
              </w:rPr>
            </w:pPr>
            <w:r>
              <w:rPr>
                <w:sz w:val="24"/>
                <w:szCs w:val="24"/>
              </w:rPr>
              <w:t xml:space="preserve">№</w:t>
            </w:r>
          </w:p>
        </w:tc>
        <w:tc>
          <w:tcPr>
            <w:tcW w:w="3245" w:type="dxa"/>
          </w:tcPr>
          <w:p>
            <w:pPr>
              <w:rPr>
                <w:sz w:val="24"/>
                <w:szCs w:val="24"/>
              </w:rPr>
            </w:pPr>
            <w:r>
              <w:rPr>
                <w:sz w:val="24"/>
                <w:szCs w:val="24"/>
              </w:rPr>
              <w:t xml:space="preserve">Этап и содержание работ</w:t>
            </w:r>
          </w:p>
        </w:tc>
        <w:tc>
          <w:tcPr>
            <w:tcW w:w="2000" w:type="dxa"/>
          </w:tcPr>
          <w:p>
            <w:pPr>
              <w:rPr>
                <w:sz w:val="24"/>
                <w:szCs w:val="24"/>
              </w:rPr>
            </w:pPr>
            <w:r>
              <w:rPr>
                <w:sz w:val="24"/>
                <w:szCs w:val="24"/>
              </w:rPr>
              <w:t xml:space="preserve">Сроки</w:t>
            </w:r>
          </w:p>
        </w:tc>
        <w:tc>
          <w:tcPr>
            <w:tcW w:w="3600" w:type="dxa"/>
          </w:tcPr>
          <w:p>
            <w:pPr>
              <w:rPr>
                <w:sz w:val="24"/>
                <w:szCs w:val="24"/>
              </w:rPr>
            </w:pPr>
            <w:r>
              <w:rPr>
                <w:sz w:val="24"/>
                <w:szCs w:val="24"/>
              </w:rPr>
              <w:t xml:space="preserve">Результат</w:t>
            </w:r>
          </w:p>
        </w:tc>
      </w:tr>
      <w:tr>
        <w:trPr>
          <w:cantSplit/>
        </w:trPr>
        <w:tc>
          <w:tcPr>
            <w:tcW w:w="500" w:type="dxa"/>
          </w:tcPr>
          <w:p>
            <w:pPr>
              <w:rPr>
                <w:sz w:val="24"/>
                <w:szCs w:val="24"/>
              </w:rPr>
            </w:pPr>
            <w:r>
              <w:rPr>
                <w:sz w:val="24"/>
                <w:szCs w:val="24"/>
              </w:rPr>
              <w:t xml:space="preserve">1</w:t>
            </w:r>
          </w:p>
        </w:tc>
        <w:tc>
          <w:tcPr>
            <w:tcW w:w="3245" w:type="dxa"/>
          </w:tcPr>
          <w:p>
            <w:pPr>
              <w:rPr>
                <w:sz w:val="24"/>
                <w:szCs w:val="24"/>
              </w:rPr>
            </w:pPr>
            <w:r>
              <w:rPr>
                <w:b/>
                <w:bCs/>
                <w:sz w:val="24"/>
                <w:szCs w:val="24"/>
              </w:rPr>
              <w:t xml:space="preserve">Анализ и проектирование:</w:t>
            </w:r>
            <w:r>
              <w:rPr>
                <w:sz w:val="24"/>
                <w:szCs w:val="24"/>
              </w:rPr>
              <w:t xml:space="preserve"> уточнение требований, проектирование архитектуры и API, прототип синхронизации видео и ставок, проектирование сервиса Payment с консультантом</w:t>
            </w:r>
          </w:p>
        </w:tc>
        <w:tc>
          <w:tcPr>
            <w:tcW w:w="2000" w:type="dxa"/>
          </w:tcPr>
          <w:p>
            <w:pPr>
              <w:rPr>
                <w:sz w:val="24"/>
                <w:szCs w:val="24"/>
              </w:rPr>
            </w:pPr>
            <w:r>
              <w:rPr>
                <w:sz w:val="24"/>
                <w:szCs w:val="24"/>
              </w:rPr>
              <w:t xml:space="preserve">01.01.2027 – 31.03.2027</w:t>
            </w:r>
          </w:p>
        </w:tc>
        <w:tc>
          <w:tcPr>
            <w:tcW w:w="3600" w:type="dxa"/>
          </w:tcPr>
          <w:p>
            <w:pPr>
              <w:rPr>
                <w:sz w:val="24"/>
                <w:szCs w:val="24"/>
              </w:rPr>
            </w:pPr>
            <w:r>
              <w:rPr>
                <w:sz w:val="24"/>
                <w:szCs w:val="24"/>
              </w:rPr>
              <w:t xml:space="preserve">Технический проект, спецификации API, прототип</w:t>
            </w:r>
          </w:p>
        </w:tc>
      </w:tr>
      <w:tr>
        <w:trPr>
          <w:cantSplit/>
        </w:trPr>
        <w:tc>
          <w:tcPr>
            <w:tcW w:w="500" w:type="dxa"/>
          </w:tcPr>
          <w:p>
            <w:pPr>
              <w:rPr>
                <w:sz w:val="24"/>
                <w:szCs w:val="24"/>
              </w:rPr>
            </w:pPr>
            <w:r>
              <w:rPr>
                <w:sz w:val="24"/>
                <w:szCs w:val="24"/>
              </w:rPr>
              <w:t xml:space="preserve">2</w:t>
            </w:r>
          </w:p>
        </w:tc>
        <w:tc>
          <w:tcPr>
            <w:tcW w:w="3245" w:type="dxa"/>
          </w:tcPr>
          <w:p>
            <w:pPr>
              <w:rPr>
                <w:sz w:val="24"/>
                <w:szCs w:val="24"/>
              </w:rPr>
            </w:pPr>
            <w:r>
              <w:rPr>
                <w:b/>
                <w:bCs/>
                <w:sz w:val="24"/>
                <w:szCs w:val="24"/>
              </w:rPr>
              <w:t xml:space="preserve">Разработка MVP:</w:t>
            </w:r>
            <w:r>
              <w:rPr>
                <w:sz w:val="24"/>
                <w:szCs w:val="24"/>
              </w:rPr>
              <w:t xml:space="preserve"> сервисы Identity, Catalog, BidCapture, AuctionSession, Payment, Streaming, веб-клиент; все требования с приоритетом «О» модулей 1–5</w:t>
            </w:r>
          </w:p>
        </w:tc>
        <w:tc>
          <w:tcPr>
            <w:tcW w:w="2000" w:type="dxa"/>
          </w:tcPr>
          <w:p>
            <w:pPr>
              <w:rPr>
                <w:sz w:val="24"/>
                <w:szCs w:val="24"/>
              </w:rPr>
            </w:pPr>
            <w:r>
              <w:rPr>
                <w:sz w:val="24"/>
                <w:szCs w:val="24"/>
              </w:rPr>
              <w:t xml:space="preserve">01.04.2027 – 30.11.2027</w:t>
            </w:r>
          </w:p>
        </w:tc>
        <w:tc>
          <w:tcPr>
            <w:tcW w:w="3600" w:type="dxa"/>
          </w:tcPr>
          <w:p>
            <w:pPr>
              <w:rPr>
                <w:sz w:val="24"/>
                <w:szCs w:val="24"/>
              </w:rPr>
            </w:pPr>
            <w:r>
              <w:rPr>
                <w:sz w:val="24"/>
                <w:szCs w:val="24"/>
              </w:rPr>
              <w:t xml:space="preserve">MVP на тестовом стенде</w:t>
            </w:r>
          </w:p>
        </w:tc>
      </w:tr>
      <w:tr>
        <w:trPr>
          <w:cantSplit/>
        </w:trPr>
        <w:tc>
          <w:tcPr>
            <w:tcW w:w="500" w:type="dxa"/>
          </w:tcPr>
          <w:p>
            <w:pPr>
              <w:rPr>
                <w:sz w:val="24"/>
                <w:szCs w:val="24"/>
              </w:rPr>
            </w:pPr>
            <w:r>
              <w:rPr>
                <w:sz w:val="24"/>
                <w:szCs w:val="24"/>
              </w:rPr>
              <w:t xml:space="preserve">3</w:t>
            </w:r>
          </w:p>
        </w:tc>
        <w:tc>
          <w:tcPr>
            <w:tcW w:w="3245" w:type="dxa"/>
          </w:tcPr>
          <w:p>
            <w:pPr>
              <w:rPr>
                <w:sz w:val="24"/>
                <w:szCs w:val="24"/>
              </w:rPr>
            </w:pPr>
            <w:r>
              <w:rPr>
                <w:b/>
                <w:bCs/>
                <w:sz w:val="24"/>
                <w:szCs w:val="24"/>
              </w:rPr>
              <w:t xml:space="preserve">Предварительные испытания:</w:t>
            </w:r>
            <w:r>
              <w:rPr>
                <w:sz w:val="24"/>
                <w:szCs w:val="24"/>
              </w:rPr>
              <w:t xml:space="preserve"> функциональное, нагрузочное тестирование, тест на проникновение</w:t>
            </w:r>
          </w:p>
        </w:tc>
        <w:tc>
          <w:tcPr>
            <w:tcW w:w="2000" w:type="dxa"/>
          </w:tcPr>
          <w:p>
            <w:pPr>
              <w:rPr>
                <w:sz w:val="24"/>
                <w:szCs w:val="24"/>
              </w:rPr>
            </w:pPr>
            <w:r>
              <w:rPr>
                <w:sz w:val="24"/>
                <w:szCs w:val="24"/>
              </w:rPr>
              <w:t xml:space="preserve">01.11.2027 – 31.12.2027</w:t>
            </w:r>
          </w:p>
        </w:tc>
        <w:tc>
          <w:tcPr>
            <w:tcW w:w="3600" w:type="dxa"/>
          </w:tcPr>
          <w:p>
            <w:pPr>
              <w:rPr>
                <w:sz w:val="24"/>
                <w:szCs w:val="24"/>
              </w:rPr>
            </w:pPr>
            <w:r>
              <w:rPr>
                <w:sz w:val="24"/>
                <w:szCs w:val="24"/>
              </w:rPr>
              <w:t xml:space="preserve">Протоколы предварительных испытаний</w:t>
            </w:r>
          </w:p>
        </w:tc>
      </w:tr>
      <w:tr>
        <w:trPr>
          <w:cantSplit/>
        </w:trPr>
        <w:tc>
          <w:tcPr>
            <w:tcW w:w="500" w:type="dxa"/>
          </w:tcPr>
          <w:p>
            <w:pPr>
              <w:rPr>
                <w:sz w:val="24"/>
                <w:szCs w:val="24"/>
              </w:rPr>
            </w:pPr>
            <w:r>
              <w:rPr>
                <w:sz w:val="24"/>
                <w:szCs w:val="24"/>
              </w:rPr>
              <w:t xml:space="preserve">4</w:t>
            </w:r>
          </w:p>
        </w:tc>
        <w:tc>
          <w:tcPr>
            <w:tcW w:w="3245" w:type="dxa"/>
          </w:tcPr>
          <w:p>
            <w:pPr>
              <w:rPr>
                <w:sz w:val="24"/>
                <w:szCs w:val="24"/>
              </w:rPr>
            </w:pPr>
            <w:r>
              <w:rPr>
                <w:b/>
                <w:bCs/>
                <w:sz w:val="24"/>
                <w:szCs w:val="24"/>
              </w:rPr>
              <w:t xml:space="preserve">Опытная эксплуатация (закрытое бета-тестирование)</w:t>
            </w:r>
            <w:r>
              <w:rPr>
                <w:sz w:val="24"/>
                <w:szCs w:val="24"/>
              </w:rPr>
              <w:t xml:space="preserve"> с участием 50 организаторов и 200 участников</w:t>
            </w:r>
          </w:p>
        </w:tc>
        <w:tc>
          <w:tcPr>
            <w:tcW w:w="2000" w:type="dxa"/>
          </w:tcPr>
          <w:p>
            <w:pPr>
              <w:rPr>
                <w:sz w:val="24"/>
                <w:szCs w:val="24"/>
              </w:rPr>
            </w:pPr>
            <w:r>
              <w:rPr>
                <w:sz w:val="24"/>
                <w:szCs w:val="24"/>
              </w:rPr>
              <w:t xml:space="preserve">01.12.2027 – 31.03.2028</w:t>
            </w:r>
          </w:p>
        </w:tc>
        <w:tc>
          <w:tcPr>
            <w:tcW w:w="3600" w:type="dxa"/>
          </w:tcPr>
          <w:p>
            <w:pPr>
              <w:rPr>
                <w:sz w:val="24"/>
                <w:szCs w:val="24"/>
              </w:rPr>
            </w:pPr>
            <w:r>
              <w:rPr>
                <w:sz w:val="24"/>
                <w:szCs w:val="24"/>
              </w:rPr>
              <w:t xml:space="preserve">Журнал опытной эксплуатации, перечень доработок</w:t>
            </w:r>
          </w:p>
        </w:tc>
      </w:tr>
      <w:tr>
        <w:trPr>
          <w:cantSplit/>
        </w:trPr>
        <w:tc>
          <w:tcPr>
            <w:tcW w:w="500" w:type="dxa"/>
          </w:tcPr>
          <w:p>
            <w:pPr>
              <w:rPr>
                <w:sz w:val="24"/>
                <w:szCs w:val="24"/>
              </w:rPr>
            </w:pPr>
            <w:r>
              <w:rPr>
                <w:sz w:val="24"/>
                <w:szCs w:val="24"/>
              </w:rPr>
              <w:t xml:space="preserve">5</w:t>
            </w:r>
          </w:p>
        </w:tc>
        <w:tc>
          <w:tcPr>
            <w:tcW w:w="3245" w:type="dxa"/>
          </w:tcPr>
          <w:p>
            <w:pPr>
              <w:rPr>
                <w:sz w:val="24"/>
                <w:szCs w:val="24"/>
              </w:rPr>
            </w:pPr>
            <w:r>
              <w:rPr>
                <w:b/>
                <w:bCs/>
                <w:sz w:val="24"/>
                <w:szCs w:val="24"/>
              </w:rPr>
              <w:t xml:space="preserve">Доработка:</w:t>
            </w:r>
            <w:r>
              <w:rPr>
                <w:sz w:val="24"/>
                <w:szCs w:val="24"/>
              </w:rPr>
              <w:t xml:space="preserve"> устранение замечаний, модули 6–8 (репутация, уведомления, отчётность)</w:t>
            </w:r>
          </w:p>
        </w:tc>
        <w:tc>
          <w:tcPr>
            <w:tcW w:w="2000" w:type="dxa"/>
          </w:tcPr>
          <w:p>
            <w:pPr>
              <w:rPr>
                <w:sz w:val="24"/>
                <w:szCs w:val="24"/>
              </w:rPr>
            </w:pPr>
            <w:r>
              <w:rPr>
                <w:sz w:val="24"/>
                <w:szCs w:val="24"/>
              </w:rPr>
              <w:t xml:space="preserve">01.03.2028 – 31.05.2028</w:t>
            </w:r>
          </w:p>
        </w:tc>
        <w:tc>
          <w:tcPr>
            <w:tcW w:w="3600" w:type="dxa"/>
          </w:tcPr>
          <w:p>
            <w:pPr>
              <w:rPr>
                <w:sz w:val="24"/>
                <w:szCs w:val="24"/>
              </w:rPr>
            </w:pPr>
            <w:r>
              <w:rPr>
                <w:sz w:val="24"/>
                <w:szCs w:val="24"/>
              </w:rPr>
              <w:t xml:space="preserve">Версия-кандидат к выпуску</w:t>
            </w:r>
          </w:p>
        </w:tc>
      </w:tr>
      <w:tr>
        <w:trPr>
          <w:cantSplit/>
        </w:trPr>
        <w:tc>
          <w:tcPr>
            <w:tcW w:w="500" w:type="dxa"/>
          </w:tcPr>
          <w:p>
            <w:pPr>
              <w:rPr>
                <w:sz w:val="24"/>
                <w:szCs w:val="24"/>
              </w:rPr>
            </w:pPr>
            <w:r>
              <w:rPr>
                <w:sz w:val="24"/>
                <w:szCs w:val="24"/>
              </w:rPr>
              <w:t xml:space="preserve">6</w:t>
            </w:r>
          </w:p>
        </w:tc>
        <w:tc>
          <w:tcPr>
            <w:tcW w:w="3245" w:type="dxa"/>
          </w:tcPr>
          <w:p>
            <w:pPr>
              <w:rPr>
                <w:sz w:val="24"/>
                <w:szCs w:val="24"/>
              </w:rPr>
            </w:pPr>
            <w:r>
              <w:rPr>
                <w:b/>
                <w:bCs/>
                <w:sz w:val="24"/>
                <w:szCs w:val="24"/>
              </w:rPr>
              <w:t xml:space="preserve">Приёмочные испытания и публичный запуск</w:t>
            </w:r>
            <w:r>
              <w:rPr>
                <w:sz w:val="24"/>
                <w:szCs w:val="24"/>
              </w:rPr>
              <w:t xml:space="preserve">, начало монетизации</w:t>
            </w:r>
          </w:p>
        </w:tc>
        <w:tc>
          <w:tcPr>
            <w:tcW w:w="2000" w:type="dxa"/>
          </w:tcPr>
          <w:p>
            <w:pPr>
              <w:rPr>
                <w:sz w:val="24"/>
                <w:szCs w:val="24"/>
              </w:rPr>
            </w:pPr>
            <w:r>
              <w:rPr>
                <w:sz w:val="24"/>
                <w:szCs w:val="24"/>
              </w:rPr>
              <w:t xml:space="preserve">01.06.2028 – 30.09.2028</w:t>
            </w:r>
          </w:p>
        </w:tc>
        <w:tc>
          <w:tcPr>
            <w:tcW w:w="3600" w:type="dxa"/>
          </w:tcPr>
          <w:p>
            <w:pPr>
              <w:rPr>
                <w:sz w:val="24"/>
                <w:szCs w:val="24"/>
              </w:rPr>
            </w:pPr>
            <w:r>
              <w:rPr>
                <w:sz w:val="24"/>
                <w:szCs w:val="24"/>
              </w:rPr>
              <w:t xml:space="preserve">Акт приёмки в постоянную эксплуатацию</w:t>
            </w:r>
          </w:p>
        </w:tc>
      </w:tr>
      <w:tr>
        <w:trPr>
          <w:cantSplit/>
        </w:trPr>
        <w:tc>
          <w:tcPr>
            <w:tcW w:w="500" w:type="dxa"/>
          </w:tcPr>
          <w:p>
            <w:pPr>
              <w:rPr>
                <w:sz w:val="24"/>
                <w:szCs w:val="24"/>
              </w:rPr>
            </w:pPr>
            <w:r>
              <w:rPr>
                <w:sz w:val="24"/>
                <w:szCs w:val="24"/>
              </w:rPr>
              <w:t xml:space="preserve">7</w:t>
            </w:r>
          </w:p>
        </w:tc>
        <w:tc>
          <w:tcPr>
            <w:tcW w:w="3245" w:type="dxa"/>
          </w:tcPr>
          <w:p>
            <w:pPr>
              <w:rPr>
                <w:sz w:val="24"/>
                <w:szCs w:val="24"/>
              </w:rPr>
            </w:pPr>
            <w:r>
              <w:rPr>
                <w:b/>
                <w:bCs/>
                <w:sz w:val="24"/>
                <w:szCs w:val="24"/>
              </w:rPr>
              <w:t xml:space="preserve">Сопровождение и развитие:</w:t>
            </w:r>
            <w:r>
              <w:rPr>
                <w:sz w:val="24"/>
                <w:szCs w:val="24"/>
              </w:rPr>
              <w:t xml:space="preserve"> требования с приоритетом «Ж», новые категории товаров и платёжные интеграции, масштабирование</w:t>
            </w:r>
          </w:p>
        </w:tc>
        <w:tc>
          <w:tcPr>
            <w:tcW w:w="2000" w:type="dxa"/>
          </w:tcPr>
          <w:p>
            <w:pPr>
              <w:rPr>
                <w:sz w:val="24"/>
                <w:szCs w:val="24"/>
              </w:rPr>
            </w:pPr>
            <w:r>
              <w:rPr>
                <w:sz w:val="24"/>
                <w:szCs w:val="24"/>
              </w:rPr>
              <w:t xml:space="preserve">01.10.2028 – 31.12.2029</w:t>
            </w:r>
          </w:p>
        </w:tc>
        <w:tc>
          <w:tcPr>
            <w:tcW w:w="3600" w:type="dxa"/>
          </w:tcPr>
          <w:p>
            <w:pPr>
              <w:rPr>
                <w:sz w:val="24"/>
                <w:szCs w:val="24"/>
              </w:rPr>
            </w:pPr>
            <w:r>
              <w:rPr>
                <w:sz w:val="24"/>
                <w:szCs w:val="24"/>
              </w:rPr>
              <w:t xml:space="preserve">Новые версии Системы по плану релизов</w:t>
            </w:r>
          </w:p>
        </w:tc>
      </w:tr>
    </w:tbl>
    <w:p>
      <w:pPr>
        <w:pStyle w:val="1"/>
      </w:pPr>
      <w:r>
        <w:t xml:space="preserve">РАЗДЕЛ 5. ПОРЯДОК КОНТРОЛЯ И ПРИЕМКИ</w:t>
      </w:r>
    </w:p>
    <w:p>
      <w:pPr>
        <w:pStyle w:val="2"/>
        <w:ind w:firstLine="709"/>
      </w:pPr>
      <w:r>
        <w:t xml:space="preserve">5.1. Виды испытаний</w:t>
      </w:r>
    </w:p>
    <w:p>
      <w:pPr>
        <w:ind w:firstLine="709"/>
        <w:jc w:val="both"/>
      </w:pPr>
      <w:r>
        <w:t xml:space="preserve">В соответствии с ГОСТ 34.603-92 проводятся следующие виды испытаний:</w:t>
      </w:r>
    </w:p>
    <w:p>
      <w:pPr>
        <w:numPr>
          <w:ilvl w:val="0"/>
          <w:numId w:val="5"/>
        </w:numPr>
        <w:pBdr>
          <w:top w:val="nil"/>
          <w:left w:val="nil"/>
          <w:bottom w:val="nil"/>
          <w:right w:val="nil"/>
          <w:between w:val="nil"/>
        </w:pBdr>
        <w:jc w:val="both"/>
      </w:pPr>
      <w:r>
        <w:t xml:space="preserve">предварительные испытания – проводятся исполнителем на тестовом стенде для определения готовности Системы к опытной эксплуатации;</w:t>
      </w:r>
    </w:p>
    <w:p>
      <w:pPr>
        <w:numPr>
          <w:ilvl w:val="0"/>
          <w:numId w:val="5"/>
        </w:numPr>
        <w:pBdr>
          <w:top w:val="nil"/>
          <w:left w:val="nil"/>
          <w:bottom w:val="nil"/>
          <w:right w:val="nil"/>
          <w:between w:val="nil"/>
        </w:pBdr>
        <w:jc w:val="both"/>
      </w:pPr>
      <w:r>
        <w:t xml:space="preserve">опытная эксплуатация – закрытое бета-тестирование с реальными пользователями для проверки Системы в условиях, близких к рабочим;</w:t>
      </w:r>
    </w:p>
    <w:p>
      <w:pPr>
        <w:numPr>
          <w:ilvl w:val="0"/>
          <w:numId w:val="5"/>
        </w:numPr>
        <w:pBdr>
          <w:top w:val="nil"/>
          <w:left w:val="nil"/>
          <w:bottom w:val="nil"/>
          <w:right w:val="nil"/>
          <w:between w:val="nil"/>
        </w:pBdr>
        <w:jc w:val="both"/>
      </w:pPr>
      <w:r>
        <w:t xml:space="preserve">приёмочные испытания – проводятся приёмочной комиссией для принятия решения о вводе Системы в постоянную эксплуатацию.</w:t>
      </w:r>
    </w:p>
    <w:p>
      <w:pPr>
        <w:pStyle w:val="2"/>
        <w:ind w:firstLine="709"/>
      </w:pPr>
      <w:r>
        <w:t xml:space="preserve">5.2. Критерии и методы приемки</w:t>
      </w:r>
    </w:p>
    <w:p>
      <w:pPr>
        <w:keepNext/>
        <w:spacing w:before="120"/>
      </w:pPr>
      <w:r>
        <w:t xml:space="preserve">Таблица 7 – Критерии приёмки</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3245"/>
        <w:gridCol w:w="3400"/>
      </w:tblGrid>
      <w:tr>
        <w:trPr>
          <w:cantSplit/>
          <w:tblHeader/>
        </w:trPr>
        <w:tc>
          <w:tcPr>
            <w:tcW w:w="2700" w:type="dxa"/>
          </w:tcPr>
          <w:p>
            <w:pPr>
              <w:rPr>
                <w:sz w:val="24"/>
                <w:szCs w:val="24"/>
              </w:rPr>
            </w:pPr>
            <w:r>
              <w:rPr>
                <w:sz w:val="24"/>
                <w:szCs w:val="24"/>
              </w:rPr>
              <w:t xml:space="preserve">Критерий</w:t>
            </w:r>
          </w:p>
        </w:tc>
        <w:tc>
          <w:tcPr>
            <w:tcW w:w="3245" w:type="dxa"/>
          </w:tcPr>
          <w:p>
            <w:pPr>
              <w:rPr>
                <w:sz w:val="24"/>
                <w:szCs w:val="24"/>
              </w:rPr>
            </w:pPr>
            <w:r>
              <w:rPr>
                <w:sz w:val="24"/>
                <w:szCs w:val="24"/>
              </w:rPr>
              <w:t xml:space="preserve">Метод проверки</w:t>
            </w:r>
          </w:p>
        </w:tc>
        <w:tc>
          <w:tcPr>
            <w:tcW w:w="3400" w:type="dxa"/>
          </w:tcPr>
          <w:p>
            <w:pPr>
              <w:rPr>
                <w:sz w:val="24"/>
                <w:szCs w:val="24"/>
              </w:rPr>
            </w:pPr>
            <w:r>
              <w:rPr>
                <w:sz w:val="24"/>
                <w:szCs w:val="24"/>
              </w:rPr>
              <w:t xml:space="preserve">Условие успешной приёмки</w:t>
            </w:r>
          </w:p>
        </w:tc>
      </w:tr>
      <w:tr>
        <w:trPr>
          <w:cantSplit/>
        </w:trPr>
        <w:tc>
          <w:tcPr>
            <w:tcW w:w="2700" w:type="dxa"/>
          </w:tcPr>
          <w:p>
            <w:pPr>
              <w:rPr>
                <w:sz w:val="24"/>
                <w:szCs w:val="24"/>
              </w:rPr>
            </w:pPr>
            <w:r>
              <w:rPr>
                <w:sz w:val="24"/>
                <w:szCs w:val="24"/>
              </w:rPr>
              <w:t xml:space="preserve">Функциональность</w:t>
            </w:r>
          </w:p>
        </w:tc>
        <w:tc>
          <w:tcPr>
            <w:tcW w:w="3245" w:type="dxa"/>
          </w:tcPr>
          <w:p>
            <w:pPr>
              <w:rPr>
                <w:sz w:val="24"/>
                <w:szCs w:val="24"/>
              </w:rPr>
            </w:pPr>
            <w:r>
              <w:rPr>
                <w:sz w:val="24"/>
                <w:szCs w:val="24"/>
              </w:rPr>
              <w:t xml:space="preserve">Тестирование по программе и методике испытаний (ПМИ)</w:t>
            </w:r>
          </w:p>
        </w:tc>
        <w:tc>
          <w:tcPr>
            <w:tcW w:w="3400" w:type="dxa"/>
          </w:tcPr>
          <w:p>
            <w:pPr>
              <w:rPr>
                <w:sz w:val="24"/>
                <w:szCs w:val="24"/>
              </w:rPr>
            </w:pPr>
            <w:r>
              <w:rPr>
                <w:sz w:val="24"/>
                <w:szCs w:val="24"/>
              </w:rPr>
              <w:t xml:space="preserve">Выполнены все требования с приоритетом «О», нет дефектов критического и высокого уровня</w:t>
            </w:r>
          </w:p>
        </w:tc>
      </w:tr>
      <w:tr>
        <w:trPr>
          <w:cantSplit/>
        </w:trPr>
        <w:tc>
          <w:tcPr>
            <w:tcW w:w="2700" w:type="dxa"/>
          </w:tcPr>
          <w:p>
            <w:pPr>
              <w:rPr>
                <w:sz w:val="24"/>
                <w:szCs w:val="24"/>
              </w:rPr>
            </w:pPr>
            <w:r>
              <w:rPr>
                <w:sz w:val="24"/>
                <w:szCs w:val="24"/>
              </w:rPr>
              <w:t xml:space="preserve">Производительность (NFR-01 – NFR-03)</w:t>
            </w:r>
          </w:p>
        </w:tc>
        <w:tc>
          <w:tcPr>
            <w:tcW w:w="3245" w:type="dxa"/>
          </w:tcPr>
          <w:p>
            <w:pPr>
              <w:rPr>
                <w:sz w:val="24"/>
                <w:szCs w:val="24"/>
              </w:rPr>
            </w:pPr>
            <w:r>
              <w:rPr>
                <w:sz w:val="24"/>
                <w:szCs w:val="24"/>
              </w:rPr>
              <w:t xml:space="preserve">Нагрузочный тест: 5 000 участников в одном аукционе и 500 параллельных аукционов в течение 2 часов</w:t>
            </w:r>
          </w:p>
        </w:tc>
        <w:tc>
          <w:tcPr>
            <w:tcW w:w="3400" w:type="dxa"/>
          </w:tcPr>
          <w:p>
            <w:pPr>
              <w:rPr>
                <w:sz w:val="24"/>
                <w:szCs w:val="24"/>
              </w:rPr>
            </w:pPr>
            <w:r>
              <w:rPr>
                <w:sz w:val="24"/>
                <w:szCs w:val="24"/>
              </w:rPr>
              <w:t xml:space="preserve">Задержка ставки p95 ≤ 200 мс, доля ошибок менее 0,1%</w:t>
            </w:r>
          </w:p>
        </w:tc>
      </w:tr>
      <w:tr>
        <w:trPr>
          <w:cantSplit/>
        </w:trPr>
        <w:tc>
          <w:tcPr>
            <w:tcW w:w="2700" w:type="dxa"/>
          </w:tcPr>
          <w:p>
            <w:pPr>
              <w:rPr>
                <w:sz w:val="24"/>
                <w:szCs w:val="24"/>
              </w:rPr>
            </w:pPr>
            <w:r>
              <w:rPr>
                <w:sz w:val="24"/>
                <w:szCs w:val="24"/>
              </w:rPr>
              <w:t xml:space="preserve">Надёжность (NFR-05 – NFR-07)</w:t>
            </w:r>
          </w:p>
        </w:tc>
        <w:tc>
          <w:tcPr>
            <w:tcW w:w="3245" w:type="dxa"/>
          </w:tcPr>
          <w:p>
            <w:pPr>
              <w:rPr>
                <w:sz w:val="24"/>
                <w:szCs w:val="24"/>
              </w:rPr>
            </w:pPr>
            <w:r>
              <w:rPr>
                <w:sz w:val="24"/>
                <w:szCs w:val="24"/>
              </w:rPr>
              <w:t xml:space="preserve">Отключение узлов кластера и сервиса видео во время торгов</w:t>
            </w:r>
          </w:p>
        </w:tc>
        <w:tc>
          <w:tcPr>
            <w:tcW w:w="3400" w:type="dxa"/>
          </w:tcPr>
          <w:p>
            <w:pPr>
              <w:rPr>
                <w:sz w:val="24"/>
                <w:szCs w:val="24"/>
              </w:rPr>
            </w:pPr>
            <w:r>
              <w:rPr>
                <w:sz w:val="24"/>
                <w:szCs w:val="24"/>
              </w:rPr>
              <w:t xml:space="preserve">Торги продолжаются, ни одна принятая ставка не потеряна</w:t>
            </w:r>
          </w:p>
        </w:tc>
      </w:tr>
      <w:tr>
        <w:trPr>
          <w:cantSplit/>
        </w:trPr>
        <w:tc>
          <w:tcPr>
            <w:tcW w:w="2700" w:type="dxa"/>
          </w:tcPr>
          <w:p>
            <w:pPr>
              <w:rPr>
                <w:sz w:val="24"/>
                <w:szCs w:val="24"/>
              </w:rPr>
            </w:pPr>
            <w:r>
              <w:rPr>
                <w:sz w:val="24"/>
                <w:szCs w:val="24"/>
              </w:rPr>
              <w:t xml:space="preserve">Безопасность (NFR-08 – NFR-11)</w:t>
            </w:r>
          </w:p>
        </w:tc>
        <w:tc>
          <w:tcPr>
            <w:tcW w:w="3245" w:type="dxa"/>
          </w:tcPr>
          <w:p>
            <w:pPr>
              <w:rPr>
                <w:sz w:val="24"/>
                <w:szCs w:val="24"/>
              </w:rPr>
            </w:pPr>
            <w:r>
              <w:rPr>
                <w:sz w:val="24"/>
                <w:szCs w:val="24"/>
              </w:rPr>
              <w:t xml:space="preserve">Внешний тест на проникновение, проверка конфигурации</w:t>
            </w:r>
          </w:p>
        </w:tc>
        <w:tc>
          <w:tcPr>
            <w:tcW w:w="3400" w:type="dxa"/>
          </w:tcPr>
          <w:p>
            <w:pPr>
              <w:rPr>
                <w:sz w:val="24"/>
                <w:szCs w:val="24"/>
              </w:rPr>
            </w:pPr>
            <w:r>
              <w:rPr>
                <w:sz w:val="24"/>
                <w:szCs w:val="24"/>
              </w:rPr>
              <w:t xml:space="preserve">Нет уязвимостей критического и высокого уровня</w:t>
            </w:r>
          </w:p>
        </w:tc>
      </w:tr>
      <w:tr>
        <w:trPr>
          <w:cantSplit/>
        </w:trPr>
        <w:tc>
          <w:tcPr>
            <w:tcW w:w="2700" w:type="dxa"/>
          </w:tcPr>
          <w:p>
            <w:pPr>
              <w:rPr>
                <w:sz w:val="24"/>
                <w:szCs w:val="24"/>
              </w:rPr>
            </w:pPr>
            <w:r>
              <w:rPr>
                <w:sz w:val="24"/>
                <w:szCs w:val="24"/>
              </w:rPr>
              <w:t xml:space="preserve">Платежи</w:t>
            </w:r>
          </w:p>
        </w:tc>
        <w:tc>
          <w:tcPr>
            <w:tcW w:w="3245" w:type="dxa"/>
          </w:tcPr>
          <w:p>
            <w:pPr>
              <w:rPr>
                <w:sz w:val="24"/>
                <w:szCs w:val="24"/>
              </w:rPr>
            </w:pPr>
            <w:r>
              <w:rPr>
                <w:sz w:val="24"/>
                <w:szCs w:val="24"/>
              </w:rPr>
              <w:t xml:space="preserve">Сквозные тесты в тестовой среде провайдера, сверка реестров по итогам опытной эксплуатации</w:t>
            </w:r>
          </w:p>
        </w:tc>
        <w:tc>
          <w:tcPr>
            <w:tcW w:w="3400" w:type="dxa"/>
          </w:tcPr>
          <w:p>
            <w:pPr>
              <w:rPr>
                <w:sz w:val="24"/>
                <w:szCs w:val="24"/>
              </w:rPr>
            </w:pPr>
            <w:r>
              <w:rPr>
                <w:sz w:val="24"/>
                <w:szCs w:val="24"/>
              </w:rPr>
              <w:t xml:space="preserve">Расхождений между реестрами Системы и провайдера нет</w:t>
            </w:r>
          </w:p>
        </w:tc>
      </w:tr>
      <w:tr>
        <w:trPr>
          <w:cantSplit/>
        </w:trPr>
        <w:tc>
          <w:tcPr>
            <w:tcW w:w="2700" w:type="dxa"/>
          </w:tcPr>
          <w:p>
            <w:pPr>
              <w:rPr>
                <w:sz w:val="24"/>
                <w:szCs w:val="24"/>
              </w:rPr>
            </w:pPr>
            <w:r>
              <w:rPr>
                <w:sz w:val="24"/>
                <w:szCs w:val="24"/>
              </w:rPr>
              <w:t xml:space="preserve">Опытная эксплуатация</w:t>
            </w:r>
          </w:p>
        </w:tc>
        <w:tc>
          <w:tcPr>
            <w:tcW w:w="3245" w:type="dxa"/>
          </w:tcPr>
          <w:p>
            <w:pPr>
              <w:rPr>
                <w:sz w:val="24"/>
                <w:szCs w:val="24"/>
              </w:rPr>
            </w:pPr>
            <w:r>
              <w:rPr>
                <w:sz w:val="24"/>
                <w:szCs w:val="24"/>
              </w:rPr>
              <w:t xml:space="preserve">Анализ журнала эксплуатации и опрос пользователей</w:t>
            </w:r>
          </w:p>
        </w:tc>
        <w:tc>
          <w:tcPr>
            <w:tcW w:w="3400" w:type="dxa"/>
          </w:tcPr>
          <w:p>
            <w:pPr>
              <w:rPr>
                <w:sz w:val="24"/>
                <w:szCs w:val="24"/>
              </w:rPr>
            </w:pPr>
            <w:r>
              <w:rPr>
                <w:sz w:val="24"/>
                <w:szCs w:val="24"/>
              </w:rPr>
              <w:t xml:space="preserve">Проведено не менее 100 аукционов, автооплата ≥ 95%, средняя оценка удобства ≥ 4 из 5</w:t>
            </w:r>
          </w:p>
        </w:tc>
      </w:tr>
      <w:tr>
        <w:trPr>
          <w:cantSplit/>
        </w:trPr>
        <w:tc>
          <w:tcPr>
            <w:tcW w:w="2700" w:type="dxa"/>
          </w:tcPr>
          <w:p>
            <w:pPr>
              <w:rPr>
                <w:sz w:val="24"/>
                <w:szCs w:val="24"/>
              </w:rPr>
            </w:pPr>
            <w:r>
              <w:rPr>
                <w:sz w:val="24"/>
                <w:szCs w:val="24"/>
              </w:rPr>
              <w:t xml:space="preserve">Документация</w:t>
            </w:r>
          </w:p>
        </w:tc>
        <w:tc>
          <w:tcPr>
            <w:tcW w:w="3245" w:type="dxa"/>
          </w:tcPr>
          <w:p>
            <w:pPr>
              <w:rPr>
                <w:sz w:val="24"/>
                <w:szCs w:val="24"/>
              </w:rPr>
            </w:pPr>
            <w:r>
              <w:rPr>
                <w:sz w:val="24"/>
                <w:szCs w:val="24"/>
              </w:rPr>
              <w:t xml:space="preserve">Проверка комплектности и содержания</w:t>
            </w:r>
          </w:p>
        </w:tc>
        <w:tc>
          <w:tcPr>
            <w:tcW w:w="3400" w:type="dxa"/>
          </w:tcPr>
          <w:p>
            <w:pPr>
              <w:rPr>
                <w:sz w:val="24"/>
                <w:szCs w:val="24"/>
              </w:rPr>
            </w:pPr>
            <w:r>
              <w:rPr>
                <w:sz w:val="24"/>
                <w:szCs w:val="24"/>
              </w:rPr>
              <w:t xml:space="preserve">Комплект соответствует разделу 6</w:t>
            </w:r>
          </w:p>
        </w:tc>
      </w:tr>
    </w:tbl>
    <w:p>
      <w:pPr>
        <w:pStyle w:val="2"/>
        <w:ind w:firstLine="709"/>
      </w:pPr>
      <w:r>
        <w:t xml:space="preserve">5.3. Условия приемки</w:t>
      </w:r>
    </w:p>
    <w:p>
      <w:pPr>
        <w:ind w:firstLine="709"/>
        <w:jc w:val="both"/>
      </w:pPr>
      <w:r>
        <w:t xml:space="preserve">Приёмочные испытания проводятся на стенде, идентичном по конфигурации продуктивной среде, по ПМИ, согласованной заказчиком не позднее чем за две недели до начала испытаний. Результаты оформляются протоколом. Выявленные замечания устраняются исполнителем, после чего проводятся повторные испытания. По итогам успешных испытаний подписывается акт приёмки Системы в постоянную эксплуатацию.</w:t>
      </w:r>
    </w:p>
    <w:p>
      <w:pPr>
        <w:pStyle w:val="2"/>
        <w:ind w:firstLine="709"/>
      </w:pPr>
      <w:r>
        <w:t xml:space="preserve">5.4. Состав приемочной комиссии</w:t>
      </w:r>
    </w:p>
    <w:p>
      <w:pPr>
        <w:ind w:firstLine="709"/>
        <w:jc w:val="both"/>
      </w:pPr>
      <w:r>
        <w:rPr>
          <w:b/>
          <w:bCs/>
        </w:rPr>
        <w:t xml:space="preserve">Председатель</w:t>
      </w:r>
      <w:r>
        <w:t xml:space="preserve"> – представитель заказчика (руководитель проекта со стороны учредителей). </w:t>
      </w:r>
      <w:r>
        <w:rPr>
          <w:b/>
          <w:bCs/>
        </w:rPr>
        <w:t xml:space="preserve">Члены комиссии:</w:t>
      </w:r>
      <w:r>
        <w:t xml:space="preserve"> продакт-менеджер заказчика, независимый технический эксперт (архитектор программных систем), специалист по информационной безопасности, представитель организаторов, участвовавших в опытной эксплуатации. От исполнителя в работе комиссии без права решающего голоса участвуют тимлид/архитектор и QA-инженер.</w:t>
      </w:r>
    </w:p>
    <w:p>
      <w:pPr>
        <w:pStyle w:val="1"/>
      </w:pPr>
      <w:r>
        <w:t xml:space="preserve">РАЗДЕЛ 6. ТРЕБОВАНИЯ К ДОКУМЕНТАЦИИ</w:t>
      </w:r>
    </w:p>
    <w:p>
      <w:pPr>
        <w:pStyle w:val="2"/>
        <w:ind w:firstLine="709"/>
      </w:pPr>
      <w:r>
        <w:t xml:space="preserve">6.1. Перечень документов</w:t>
      </w:r>
    </w:p>
    <w:p>
      <w:pPr>
        <w:ind w:firstLine="709"/>
        <w:jc w:val="both"/>
      </w:pPr>
      <w:r>
        <w:t xml:space="preserve">Состав разрабатываемой документации определяется ГОСТ 34.201-2020 и стандартами Единой системы программной документации (ЕСПД) и приведён в таблице 8.</w:t>
      </w:r>
    </w:p>
    <w:p>
      <w:pPr>
        <w:keepNext/>
        <w:spacing w:before="120"/>
      </w:pPr>
      <w:r>
        <w:t xml:space="preserve">Таблица 8 – Перечень документации</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5"/>
        <w:gridCol w:w="2900"/>
        <w:gridCol w:w="1800"/>
      </w:tblGrid>
      <w:tr>
        <w:trPr>
          <w:cantSplit/>
          <w:tblHeader/>
        </w:trPr>
        <w:tc>
          <w:tcPr>
            <w:tcW w:w="4645" w:type="dxa"/>
          </w:tcPr>
          <w:p>
            <w:pPr>
              <w:rPr>
                <w:sz w:val="24"/>
                <w:szCs w:val="24"/>
              </w:rPr>
            </w:pPr>
            <w:r>
              <w:rPr>
                <w:sz w:val="24"/>
                <w:szCs w:val="24"/>
              </w:rPr>
              <w:t xml:space="preserve">Документ</w:t>
            </w:r>
          </w:p>
        </w:tc>
        <w:tc>
          <w:tcPr>
            <w:tcW w:w="2900" w:type="dxa"/>
          </w:tcPr>
          <w:p>
            <w:pPr>
              <w:rPr>
                <w:sz w:val="24"/>
                <w:szCs w:val="24"/>
              </w:rPr>
            </w:pPr>
            <w:r>
              <w:rPr>
                <w:sz w:val="24"/>
                <w:szCs w:val="24"/>
              </w:rPr>
              <w:t xml:space="preserve">Нормативная основа</w:t>
            </w:r>
          </w:p>
        </w:tc>
        <w:tc>
          <w:tcPr>
            <w:tcW w:w="1800" w:type="dxa"/>
          </w:tcPr>
          <w:p>
            <w:pPr>
              <w:rPr>
                <w:sz w:val="24"/>
                <w:szCs w:val="24"/>
              </w:rPr>
            </w:pPr>
            <w:r>
              <w:rPr>
                <w:sz w:val="24"/>
                <w:szCs w:val="24"/>
              </w:rPr>
              <w:t xml:space="preserve">Этап</w:t>
            </w:r>
          </w:p>
        </w:tc>
      </w:tr>
      <w:tr>
        <w:trPr>
          <w:cantSplit/>
        </w:trPr>
        <w:tc>
          <w:tcPr>
            <w:tcW w:w="4645" w:type="dxa"/>
          </w:tcPr>
          <w:p>
            <w:pPr>
              <w:rPr>
                <w:sz w:val="24"/>
                <w:szCs w:val="24"/>
              </w:rPr>
            </w:pPr>
            <w:r>
              <w:rPr>
                <w:sz w:val="24"/>
                <w:szCs w:val="24"/>
              </w:rPr>
              <w:t xml:space="preserve">Техническое задание (настоящий документ)</w:t>
            </w:r>
          </w:p>
        </w:tc>
        <w:tc>
          <w:tcPr>
            <w:tcW w:w="2900" w:type="dxa"/>
          </w:tcPr>
          <w:p>
            <w:pPr>
              <w:rPr>
                <w:sz w:val="24"/>
                <w:szCs w:val="24"/>
              </w:rPr>
            </w:pPr>
            <w:r>
              <w:rPr>
                <w:sz w:val="24"/>
                <w:szCs w:val="24"/>
              </w:rPr>
              <w:t xml:space="preserve">ГОСТ 34.602-2020</w:t>
            </w:r>
          </w:p>
        </w:tc>
        <w:tc>
          <w:tcPr>
            <w:tcW w:w="1800" w:type="dxa"/>
          </w:tcPr>
          <w:p>
            <w:pPr>
              <w:rPr>
                <w:sz w:val="24"/>
                <w:szCs w:val="24"/>
              </w:rPr>
            </w:pPr>
            <w:r>
              <w:rPr>
                <w:sz w:val="24"/>
                <w:szCs w:val="24"/>
              </w:rPr>
              <w:t xml:space="preserve">1</w:t>
            </w:r>
          </w:p>
        </w:tc>
      </w:tr>
      <w:tr>
        <w:trPr>
          <w:cantSplit/>
        </w:trPr>
        <w:tc>
          <w:tcPr>
            <w:tcW w:w="4645" w:type="dxa"/>
          </w:tcPr>
          <w:p>
            <w:pPr>
              <w:rPr>
                <w:sz w:val="24"/>
                <w:szCs w:val="24"/>
              </w:rPr>
            </w:pPr>
            <w:r>
              <w:rPr>
                <w:sz w:val="24"/>
                <w:szCs w:val="24"/>
              </w:rPr>
              <w:t xml:space="preserve">Пояснительная записка к техническому проекту (архитектура, описание сервисов, схема данных)</w:t>
            </w:r>
          </w:p>
        </w:tc>
        <w:tc>
          <w:tcPr>
            <w:tcW w:w="2900" w:type="dxa"/>
          </w:tcPr>
          <w:p>
            <w:pPr>
              <w:rPr>
                <w:sz w:val="24"/>
                <w:szCs w:val="24"/>
              </w:rPr>
            </w:pPr>
            <w:r>
              <w:rPr>
                <w:sz w:val="24"/>
                <w:szCs w:val="24"/>
              </w:rPr>
              <w:t xml:space="preserve">ГОСТ 34.201-2020</w:t>
            </w:r>
          </w:p>
        </w:tc>
        <w:tc>
          <w:tcPr>
            <w:tcW w:w="1800" w:type="dxa"/>
          </w:tcPr>
          <w:p>
            <w:pPr>
              <w:rPr>
                <w:sz w:val="24"/>
                <w:szCs w:val="24"/>
              </w:rPr>
            </w:pPr>
            <w:r>
              <w:rPr>
                <w:sz w:val="24"/>
                <w:szCs w:val="24"/>
              </w:rPr>
              <w:t xml:space="preserve">1</w:t>
            </w:r>
          </w:p>
        </w:tc>
      </w:tr>
      <w:tr>
        <w:trPr>
          <w:cantSplit/>
        </w:trPr>
        <w:tc>
          <w:tcPr>
            <w:tcW w:w="4645" w:type="dxa"/>
          </w:tcPr>
          <w:p>
            <w:pPr>
              <w:rPr>
                <w:sz w:val="24"/>
                <w:szCs w:val="24"/>
              </w:rPr>
            </w:pPr>
            <w:r>
              <w:rPr>
                <w:sz w:val="24"/>
                <w:szCs w:val="24"/>
              </w:rPr>
              <w:t xml:space="preserve">Спецификация API</w:t>
            </w:r>
          </w:p>
        </w:tc>
        <w:tc>
          <w:tcPr>
            <w:tcW w:w="2900" w:type="dxa"/>
          </w:tcPr>
          <w:p>
            <w:pPr>
              <w:rPr>
                <w:sz w:val="24"/>
                <w:szCs w:val="24"/>
              </w:rPr>
            </w:pPr>
            <w:r>
              <w:rPr>
                <w:sz w:val="24"/>
                <w:szCs w:val="24"/>
              </w:rPr>
              <w:t xml:space="preserve">OpenAPI 3.0</w:t>
            </w:r>
          </w:p>
        </w:tc>
        <w:tc>
          <w:tcPr>
            <w:tcW w:w="1800" w:type="dxa"/>
          </w:tcPr>
          <w:p>
            <w:pPr>
              <w:rPr>
                <w:sz w:val="24"/>
                <w:szCs w:val="24"/>
              </w:rPr>
            </w:pPr>
            <w:r>
              <w:rPr>
                <w:sz w:val="24"/>
                <w:szCs w:val="24"/>
              </w:rPr>
              <w:t xml:space="preserve">1–2</w:t>
            </w:r>
          </w:p>
        </w:tc>
      </w:tr>
      <w:tr>
        <w:trPr>
          <w:cantSplit/>
        </w:trPr>
        <w:tc>
          <w:tcPr>
            <w:tcW w:w="4645" w:type="dxa"/>
          </w:tcPr>
          <w:p>
            <w:pPr>
              <w:rPr>
                <w:sz w:val="24"/>
                <w:szCs w:val="24"/>
              </w:rPr>
            </w:pPr>
            <w:r>
              <w:rPr>
                <w:sz w:val="24"/>
                <w:szCs w:val="24"/>
              </w:rPr>
              <w:t xml:space="preserve">Описание программы</w:t>
            </w:r>
          </w:p>
        </w:tc>
        <w:tc>
          <w:tcPr>
            <w:tcW w:w="2900" w:type="dxa"/>
          </w:tcPr>
          <w:p>
            <w:pPr>
              <w:rPr>
                <w:sz w:val="24"/>
                <w:szCs w:val="24"/>
              </w:rPr>
            </w:pPr>
            <w:r>
              <w:rPr>
                <w:sz w:val="24"/>
                <w:szCs w:val="24"/>
              </w:rPr>
              <w:t xml:space="preserve">ГОСТ 19.402-78</w:t>
            </w:r>
          </w:p>
        </w:tc>
        <w:tc>
          <w:tcPr>
            <w:tcW w:w="1800" w:type="dxa"/>
          </w:tcPr>
          <w:p>
            <w:pPr>
              <w:rPr>
                <w:sz w:val="24"/>
                <w:szCs w:val="24"/>
              </w:rPr>
            </w:pPr>
            <w:r>
              <w:rPr>
                <w:sz w:val="24"/>
                <w:szCs w:val="24"/>
              </w:rPr>
              <w:t xml:space="preserve">2</w:t>
            </w:r>
          </w:p>
        </w:tc>
      </w:tr>
      <w:tr>
        <w:trPr>
          <w:cantSplit/>
        </w:trPr>
        <w:tc>
          <w:tcPr>
            <w:tcW w:w="4645" w:type="dxa"/>
          </w:tcPr>
          <w:p>
            <w:pPr>
              <w:rPr>
                <w:sz w:val="24"/>
                <w:szCs w:val="24"/>
              </w:rPr>
            </w:pPr>
            <w:r>
              <w:rPr>
                <w:sz w:val="24"/>
                <w:szCs w:val="24"/>
              </w:rPr>
              <w:t xml:space="preserve">Текст программы (репозиторий исходного кода)</w:t>
            </w:r>
          </w:p>
        </w:tc>
        <w:tc>
          <w:tcPr>
            <w:tcW w:w="2900" w:type="dxa"/>
          </w:tcPr>
          <w:p>
            <w:pPr>
              <w:rPr>
                <w:sz w:val="24"/>
                <w:szCs w:val="24"/>
              </w:rPr>
            </w:pPr>
            <w:r>
              <w:rPr>
                <w:sz w:val="24"/>
                <w:szCs w:val="24"/>
              </w:rPr>
              <w:t xml:space="preserve">ГОСТ 19.401-78</w:t>
            </w:r>
          </w:p>
        </w:tc>
        <w:tc>
          <w:tcPr>
            <w:tcW w:w="1800" w:type="dxa"/>
          </w:tcPr>
          <w:p>
            <w:pPr>
              <w:rPr>
                <w:sz w:val="24"/>
                <w:szCs w:val="24"/>
              </w:rPr>
            </w:pPr>
            <w:r>
              <w:rPr>
                <w:sz w:val="24"/>
                <w:szCs w:val="24"/>
              </w:rPr>
              <w:t xml:space="preserve">2</w:t>
            </w:r>
          </w:p>
        </w:tc>
      </w:tr>
      <w:tr>
        <w:trPr>
          <w:cantSplit/>
        </w:trPr>
        <w:tc>
          <w:tcPr>
            <w:tcW w:w="4645" w:type="dxa"/>
          </w:tcPr>
          <w:p>
            <w:pPr>
              <w:rPr>
                <w:sz w:val="24"/>
                <w:szCs w:val="24"/>
              </w:rPr>
            </w:pPr>
            <w:r>
              <w:rPr>
                <w:sz w:val="24"/>
                <w:szCs w:val="24"/>
              </w:rPr>
              <w:t xml:space="preserve">Программа и методика испытаний</w:t>
            </w:r>
          </w:p>
        </w:tc>
        <w:tc>
          <w:tcPr>
            <w:tcW w:w="2900" w:type="dxa"/>
          </w:tcPr>
          <w:p>
            <w:pPr>
              <w:rPr>
                <w:sz w:val="24"/>
                <w:szCs w:val="24"/>
              </w:rPr>
            </w:pPr>
            <w:r>
              <w:rPr>
                <w:sz w:val="24"/>
                <w:szCs w:val="24"/>
              </w:rPr>
              <w:t xml:space="preserve">ГОСТ 19.301-79</w:t>
            </w:r>
          </w:p>
        </w:tc>
        <w:tc>
          <w:tcPr>
            <w:tcW w:w="1800" w:type="dxa"/>
          </w:tcPr>
          <w:p>
            <w:pPr>
              <w:rPr>
                <w:sz w:val="24"/>
                <w:szCs w:val="24"/>
              </w:rPr>
            </w:pPr>
            <w:r>
              <w:rPr>
                <w:sz w:val="24"/>
                <w:szCs w:val="24"/>
              </w:rPr>
              <w:t xml:space="preserve">3</w:t>
            </w:r>
          </w:p>
        </w:tc>
      </w:tr>
      <w:tr>
        <w:trPr>
          <w:cantSplit/>
        </w:trPr>
        <w:tc>
          <w:tcPr>
            <w:tcW w:w="4645" w:type="dxa"/>
          </w:tcPr>
          <w:p>
            <w:pPr>
              <w:rPr>
                <w:sz w:val="24"/>
                <w:szCs w:val="24"/>
              </w:rPr>
            </w:pPr>
            <w:r>
              <w:rPr>
                <w:sz w:val="24"/>
                <w:szCs w:val="24"/>
              </w:rPr>
              <w:t xml:space="preserve">Руководство системного программиста (развёртывание, мониторинг, резервное копирование)</w:t>
            </w:r>
          </w:p>
        </w:tc>
        <w:tc>
          <w:tcPr>
            <w:tcW w:w="2900" w:type="dxa"/>
          </w:tcPr>
          <w:p>
            <w:pPr>
              <w:rPr>
                <w:sz w:val="24"/>
                <w:szCs w:val="24"/>
              </w:rPr>
            </w:pPr>
            <w:r>
              <w:rPr>
                <w:sz w:val="24"/>
                <w:szCs w:val="24"/>
              </w:rPr>
              <w:t xml:space="preserve">ГОСТ 19.503-79</w:t>
            </w:r>
          </w:p>
        </w:tc>
        <w:tc>
          <w:tcPr>
            <w:tcW w:w="1800" w:type="dxa"/>
          </w:tcPr>
          <w:p>
            <w:pPr>
              <w:rPr>
                <w:sz w:val="24"/>
                <w:szCs w:val="24"/>
              </w:rPr>
            </w:pPr>
            <w:r>
              <w:rPr>
                <w:sz w:val="24"/>
                <w:szCs w:val="24"/>
              </w:rPr>
              <w:t xml:space="preserve">5</w:t>
            </w:r>
          </w:p>
        </w:tc>
      </w:tr>
      <w:tr>
        <w:trPr>
          <w:cantSplit/>
        </w:trPr>
        <w:tc>
          <w:tcPr>
            <w:tcW w:w="4645" w:type="dxa"/>
          </w:tcPr>
          <w:p>
            <w:pPr>
              <w:rPr>
                <w:sz w:val="24"/>
                <w:szCs w:val="24"/>
              </w:rPr>
            </w:pPr>
            <w:r>
              <w:rPr>
                <w:sz w:val="24"/>
                <w:szCs w:val="24"/>
              </w:rPr>
              <w:t xml:space="preserve">Руководства пользователя для участников, продавцов и организаторов</w:t>
            </w:r>
          </w:p>
        </w:tc>
        <w:tc>
          <w:tcPr>
            <w:tcW w:w="2900" w:type="dxa"/>
          </w:tcPr>
          <w:p>
            <w:pPr>
              <w:rPr>
                <w:sz w:val="24"/>
                <w:szCs w:val="24"/>
              </w:rPr>
            </w:pPr>
            <w:r>
              <w:rPr>
                <w:sz w:val="24"/>
                <w:szCs w:val="24"/>
              </w:rPr>
              <w:t xml:space="preserve">ГОСТ 34.201-2020</w:t>
            </w:r>
          </w:p>
        </w:tc>
        <w:tc>
          <w:tcPr>
            <w:tcW w:w="1800" w:type="dxa"/>
          </w:tcPr>
          <w:p>
            <w:pPr>
              <w:rPr>
                <w:sz w:val="24"/>
                <w:szCs w:val="24"/>
              </w:rPr>
            </w:pPr>
            <w:r>
              <w:rPr>
                <w:sz w:val="24"/>
                <w:szCs w:val="24"/>
              </w:rPr>
              <w:t xml:space="preserve">5</w:t>
            </w:r>
          </w:p>
        </w:tc>
      </w:tr>
      <w:tr>
        <w:trPr>
          <w:cantSplit/>
        </w:trPr>
        <w:tc>
          <w:tcPr>
            <w:tcW w:w="4645" w:type="dxa"/>
          </w:tcPr>
          <w:p>
            <w:pPr>
              <w:rPr>
                <w:sz w:val="24"/>
                <w:szCs w:val="24"/>
              </w:rPr>
            </w:pPr>
            <w:r>
              <w:rPr>
                <w:sz w:val="24"/>
                <w:szCs w:val="24"/>
              </w:rPr>
              <w:t xml:space="preserve">Протоколы испытаний, акт приёмки</w:t>
            </w:r>
          </w:p>
        </w:tc>
        <w:tc>
          <w:tcPr>
            <w:tcW w:w="2900" w:type="dxa"/>
          </w:tcPr>
          <w:p>
            <w:pPr>
              <w:rPr>
                <w:sz w:val="24"/>
                <w:szCs w:val="24"/>
              </w:rPr>
            </w:pPr>
            <w:r>
              <w:rPr>
                <w:sz w:val="24"/>
                <w:szCs w:val="24"/>
              </w:rPr>
              <w:t xml:space="preserve">ГОСТ 34.603-92</w:t>
            </w:r>
          </w:p>
        </w:tc>
        <w:tc>
          <w:tcPr>
            <w:tcW w:w="1800" w:type="dxa"/>
          </w:tcPr>
          <w:p>
            <w:pPr>
              <w:rPr>
                <w:sz w:val="24"/>
                <w:szCs w:val="24"/>
              </w:rPr>
            </w:pPr>
            <w:r>
              <w:rPr>
                <w:sz w:val="24"/>
                <w:szCs w:val="24"/>
              </w:rPr>
              <w:t xml:space="preserve">3, 6</w:t>
            </w:r>
          </w:p>
        </w:tc>
      </w:tr>
      <w:tr>
        <w:trPr>
          <w:cantSplit/>
        </w:trPr>
        <w:tc>
          <w:tcPr>
            <w:tcW w:w="4645" w:type="dxa"/>
          </w:tcPr>
          <w:p>
            <w:pPr>
              <w:rPr>
                <w:sz w:val="24"/>
                <w:szCs w:val="24"/>
              </w:rPr>
            </w:pPr>
            <w:r>
              <w:rPr>
                <w:sz w:val="24"/>
                <w:szCs w:val="24"/>
              </w:rPr>
              <w:t xml:space="preserve">Пользовательское соглашение, правила торгов, политика конфиденциальности</w:t>
            </w:r>
          </w:p>
        </w:tc>
        <w:tc>
          <w:tcPr>
            <w:tcW w:w="2900" w:type="dxa"/>
          </w:tcPr>
          <w:p>
            <w:pPr>
              <w:rPr>
                <w:sz w:val="24"/>
                <w:szCs w:val="24"/>
              </w:rPr>
            </w:pPr>
            <w:r>
              <w:rPr>
                <w:sz w:val="24"/>
                <w:szCs w:val="24"/>
              </w:rPr>
              <w:t xml:space="preserve">Законодательство Республики Беларусь</w:t>
            </w:r>
          </w:p>
        </w:tc>
        <w:tc>
          <w:tcPr>
            <w:tcW w:w="1800" w:type="dxa"/>
          </w:tcPr>
          <w:p>
            <w:pPr>
              <w:rPr>
                <w:sz w:val="24"/>
                <w:szCs w:val="24"/>
              </w:rPr>
            </w:pPr>
            <w:r>
              <w:rPr>
                <w:sz w:val="24"/>
                <w:szCs w:val="24"/>
              </w:rPr>
              <w:t xml:space="preserve">5</w:t>
            </w:r>
          </w:p>
        </w:tc>
      </w:tr>
    </w:tbl>
    <w:p>
      <w:pPr>
        <w:pStyle w:val="2"/>
        <w:ind w:firstLine="709"/>
      </w:pPr>
      <w:r>
        <w:t xml:space="preserve">6.2. Требования к оформлению</w:t>
      </w:r>
    </w:p>
    <w:p>
      <w:pPr>
        <w:ind w:firstLine="709"/>
        <w:jc w:val="both"/>
      </w:pPr>
      <w:r>
        <w:t xml:space="preserve">Документация выполняется на русском языке и оформляется в соответствии с ГОСТ 2.105-2019. Документы ведутся в электронном виде в системе контроля версий вместе с исходным кодом, имеют номер версии и лист регистрации изменений и актуализируются при каждом выпуске новой версии Системы. Техническое задание, ПМИ, протоколы испытаний и акт приёмки подписываются заказчиком и исполнителем.</w:t>
      </w:r>
    </w:p>
    <w:p>
      <w:pPr>
        <w:pStyle w:val="1"/>
      </w:pPr>
      <w:r>
        <w:t xml:space="preserve">ЛИСТ СОГЛАСОВАНИЯ</w:t>
      </w:r>
    </w:p>
    <w:tbl>
      <w:tblPr>
        <w:tblStyle w:val="a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4545"/>
        <w:gridCol w:w="1500"/>
        <w:gridCol w:w="1200"/>
      </w:tblGrid>
      <w:tr>
        <w:trPr>
          <w:cantSplit/>
          <w:tblHeader/>
        </w:trPr>
        <w:tc>
          <w:tcPr>
            <w:tcW w:w="2100" w:type="dxa"/>
          </w:tcPr>
          <w:p>
            <w:pPr>
              <w:rPr>
                <w:sz w:val="28"/>
                <w:szCs w:val="28"/>
              </w:rPr>
            </w:pPr>
            <w:r>
              <w:rPr>
                <w:sz w:val="28"/>
                <w:szCs w:val="28"/>
              </w:rPr>
              <w:t xml:space="preserve">Роль</w:t>
            </w:r>
          </w:p>
        </w:tc>
        <w:tc>
          <w:tcPr>
            <w:tcW w:w="4545" w:type="dxa"/>
          </w:tcPr>
          <w:p>
            <w:pPr>
              <w:rPr>
                <w:sz w:val="28"/>
                <w:szCs w:val="28"/>
              </w:rPr>
            </w:pPr>
            <w:r>
              <w:rPr>
                <w:sz w:val="28"/>
                <w:szCs w:val="28"/>
              </w:rPr>
              <w:t xml:space="preserve">ФИО</w:t>
            </w:r>
          </w:p>
        </w:tc>
        <w:tc>
          <w:tcPr>
            <w:tcW w:w="1500" w:type="dxa"/>
          </w:tcPr>
          <w:p>
            <w:pPr>
              <w:rPr>
                <w:sz w:val="28"/>
                <w:szCs w:val="28"/>
              </w:rPr>
            </w:pPr>
            <w:r>
              <w:rPr>
                <w:sz w:val="28"/>
                <w:szCs w:val="28"/>
              </w:rPr>
              <w:t xml:space="preserve">Подпись</w:t>
            </w:r>
          </w:p>
        </w:tc>
        <w:tc>
          <w:tcPr>
            <w:tcW w:w="1200" w:type="dxa"/>
          </w:tcPr>
          <w:p>
            <w:pPr>
              <w:rPr>
                <w:sz w:val="28"/>
                <w:szCs w:val="28"/>
              </w:rPr>
            </w:pPr>
            <w:r>
              <w:rPr>
                <w:sz w:val="28"/>
                <w:szCs w:val="28"/>
              </w:rPr>
              <w:t xml:space="preserve">Дата</w:t>
            </w:r>
          </w:p>
        </w:tc>
      </w:tr>
      <w:tr>
        <w:trPr>
          <w:cantSplit/>
        </w:trPr>
        <w:tc>
          <w:tcPr>
            <w:tcW w:w="2100" w:type="dxa"/>
          </w:tcPr>
          <w:p>
            <w:pPr>
              <w:rPr>
                <w:sz w:val="28"/>
                <w:szCs w:val="28"/>
              </w:rPr>
            </w:pPr>
            <w:r>
              <w:rPr>
                <w:sz w:val="28"/>
                <w:szCs w:val="28"/>
              </w:rPr>
              <w:t xml:space="preserve">Разработчик</w:t>
            </w:r>
          </w:p>
        </w:tc>
        <w:tc>
          <w:tcPr>
            <w:tcW w:w="4545" w:type="dxa"/>
          </w:tcPr>
          <w:p>
            <w:pPr>
              <w:rPr>
                <w:sz w:val="28"/>
                <w:szCs w:val="28"/>
              </w:rPr>
            </w:pPr>
            <w:r>
              <w:rPr>
                <w:sz w:val="28"/>
                <w:szCs w:val="28"/>
              </w:rPr>
              <w:t xml:space="preserve">Сиренко Иван Владиславович</w:t>
            </w:r>
          </w:p>
        </w:tc>
        <w:tc>
          <w:tcPr>
            <w:tcW w:w="1500" w:type="dxa"/>
          </w:tcPr>
          <w:p>
            <w:pPr>
              <w:rPr>
                <w:sz w:val="28"/>
                <w:szCs w:val="28"/>
              </w:rPr>
            </w:pPr>
          </w:p>
        </w:tc>
        <w:tc>
          <w:tcPr>
            <w:tcW w:w="1200" w:type="dxa"/>
          </w:tcPr>
          <w:p>
            <w:pPr>
              <w:rPr>
                <w:sz w:val="28"/>
                <w:szCs w:val="28"/>
              </w:rPr>
            </w:pPr>
          </w:p>
        </w:tc>
      </w:tr>
      <w:tr>
        <w:trPr>
          <w:cantSplit/>
        </w:trPr>
        <w:tc>
          <w:tcPr>
            <w:tcW w:w="2100" w:type="dxa"/>
          </w:tcPr>
          <w:p>
            <w:pPr>
              <w:rPr>
                <w:sz w:val="28"/>
                <w:szCs w:val="28"/>
              </w:rPr>
            </w:pPr>
            <w:r>
              <w:rPr>
                <w:sz w:val="28"/>
                <w:szCs w:val="28"/>
              </w:rPr>
              <w:t xml:space="preserve">Разработчик</w:t>
            </w:r>
          </w:p>
        </w:tc>
        <w:tc>
          <w:tcPr>
            <w:tcW w:w="4545" w:type="dxa"/>
          </w:tcPr>
          <w:p>
            <w:pPr>
              <w:rPr>
                <w:sz w:val="28"/>
                <w:szCs w:val="28"/>
              </w:rPr>
            </w:pPr>
            <w:r>
              <w:rPr>
                <w:sz w:val="28"/>
                <w:szCs w:val="28"/>
              </w:rPr>
              <w:t xml:space="preserve">Гардееня Артем Сергеевич</w:t>
            </w:r>
          </w:p>
        </w:tc>
        <w:tc>
          <w:tcPr>
            <w:tcW w:w="1500" w:type="dxa"/>
          </w:tcPr>
          <w:p>
            <w:pPr>
              <w:rPr>
                <w:sz w:val="28"/>
                <w:szCs w:val="28"/>
              </w:rPr>
            </w:pPr>
          </w:p>
        </w:tc>
        <w:tc>
          <w:tcPr>
            <w:tcW w:w="1200" w:type="dxa"/>
          </w:tcPr>
          <w:p>
            <w:pPr>
              <w:rPr>
                <w:sz w:val="28"/>
                <w:szCs w:val="28"/>
              </w:rPr>
            </w:pPr>
          </w:p>
        </w:tc>
      </w:tr>
      <w:tr>
        <w:trPr>
          <w:cantSplit/>
        </w:trPr>
        <w:tc>
          <w:tcPr>
            <w:tcW w:w="2100" w:type="dxa"/>
          </w:tcPr>
          <w:p>
            <w:pPr>
              <w:rPr>
                <w:sz w:val="28"/>
                <w:szCs w:val="28"/>
              </w:rPr>
            </w:pPr>
            <w:r>
              <w:rPr>
                <w:sz w:val="28"/>
                <w:szCs w:val="28"/>
              </w:rPr>
              <w:t xml:space="preserve">Разработчик</w:t>
            </w:r>
          </w:p>
        </w:tc>
        <w:tc>
          <w:tcPr>
            <w:tcW w:w="4545" w:type="dxa"/>
          </w:tcPr>
          <w:p>
            <w:pPr>
              <w:rPr>
                <w:sz w:val="28"/>
                <w:szCs w:val="28"/>
              </w:rPr>
            </w:pPr>
            <w:r>
              <w:rPr>
                <w:sz w:val="28"/>
                <w:szCs w:val="28"/>
              </w:rPr>
              <w:t xml:space="preserve">Голуб Александра Владимировна</w:t>
            </w:r>
          </w:p>
        </w:tc>
        <w:tc>
          <w:tcPr>
            <w:tcW w:w="1500" w:type="dxa"/>
          </w:tcPr>
          <w:p>
            <w:pPr>
              <w:rPr>
                <w:sz w:val="28"/>
                <w:szCs w:val="28"/>
              </w:rPr>
            </w:pPr>
          </w:p>
        </w:tc>
        <w:tc>
          <w:tcPr>
            <w:tcW w:w="1200" w:type="dxa"/>
          </w:tcPr>
          <w:p>
            <w:pPr>
              <w:rPr>
                <w:sz w:val="28"/>
                <w:szCs w:val="28"/>
              </w:rPr>
            </w:pPr>
          </w:p>
        </w:tc>
      </w:tr>
      <w:tr>
        <w:trPr>
          <w:cantSplit/>
        </w:trPr>
        <w:tc>
          <w:tcPr>
            <w:tcW w:w="2100" w:type="dxa"/>
          </w:tcPr>
          <w:p>
            <w:pPr>
              <w:rPr>
                <w:sz w:val="28"/>
                <w:szCs w:val="28"/>
              </w:rPr>
            </w:pPr>
            <w:r>
              <w:rPr>
                <w:sz w:val="28"/>
                <w:szCs w:val="28"/>
              </w:rPr>
              <w:t xml:space="preserve">Преподаватель</w:t>
            </w:r>
          </w:p>
        </w:tc>
        <w:tc>
          <w:tcPr>
            <w:tcW w:w="4545" w:type="dxa"/>
          </w:tcPr>
          <w:p>
            <w:pPr>
              <w:rPr>
                <w:sz w:val="28"/>
                <w:szCs w:val="28"/>
              </w:rPr>
            </w:pPr>
          </w:p>
        </w:tc>
        <w:tc>
          <w:tcPr>
            <w:tcW w:w="1500" w:type="dxa"/>
          </w:tcPr>
          <w:p>
            <w:pPr>
              <w:rPr>
                <w:sz w:val="28"/>
                <w:szCs w:val="28"/>
              </w:rPr>
            </w:pPr>
          </w:p>
        </w:tc>
        <w:tc>
          <w:tcPr>
            <w:tcW w:w="1200" w:type="dxa"/>
          </w:tcPr>
          <w:p>
            <w:pPr>
              <w:rPr>
                <w:sz w:val="28"/>
                <w:szCs w:val="28"/>
              </w:rPr>
            </w:pPr>
          </w:p>
        </w:tc>
      </w:tr>
    </w:tbl>
    <w:sectPr w:rsidR="00854555">
      <w:footerReference w:type="default" r:id="rIdFtr1"/>
      <w:pgSz w:w="11906" w:h="16838"/>
      <w:pgMar w:top="1134" w:right="850" w:bottom="1134" w:left="1701"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2C325D4-B67C-4251-B1F4-84276A33F875}"/>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6C214B6C-1237-4BDA-A5EF-1EECEC715AA7}"/>
  </w:font>
  <w:font w:name="Georgia">
    <w:panose1 w:val="02040502050405020303"/>
    <w:charset w:val="CC"/>
    <w:family w:val="roman"/>
    <w:pitch w:val="variable"/>
    <w:sig w:usb0="00000287" w:usb1="00000000" w:usb2="00000000" w:usb3="00000000" w:csb0="0000009F" w:csb1="00000000"/>
    <w:embedItalic r:id="rId3" w:fontKey="{D215D244-0667-482A-A18E-8F1D7364D76B}"/>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embedRegular r:id="rId4" w:fontKey="{05EAEAF7-AA2C-49AB-AF40-42616BEB76BC}"/>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2</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B537D"/>
    <w:multiLevelType w:val="multilevel"/>
    <w:tmpl w:val="387E80F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54451118"/>
    <w:multiLevelType w:val="multilevel"/>
    <w:tmpl w:val="0E8EBC7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63D7767F"/>
    <w:multiLevelType w:val="multilevel"/>
    <w:tmpl w:val="798C887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71FF2178"/>
    <w:multiLevelType w:val="multilevel"/>
    <w:tmpl w:val="5B1EFA2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7F453C37"/>
    <w:multiLevelType w:val="multilevel"/>
    <w:tmpl w:val="9D02C6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555"/>
    <w:rsid w:val="0058422C"/>
    <w:rsid w:val="00854555"/>
    <w:rsid w:val="00B51CC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5CC1"/>
  <w15:docId w15:val="{70EB9641-7254-46FA-AF21-70B213E3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120"/>
      <w:jc w:val="center"/>
      <w:outlineLvl w:val="0"/>
    </w:pPr>
    <w:rPr>
      <w:b/>
      <w:bCs/>
      <w:smallCaps/>
      <w:color w:val="000000"/>
    </w:rPr>
  </w:style>
  <w:style w:type="paragraph" w:styleId="2">
    <w:name w:val="heading 2"/>
    <w:basedOn w:val="a"/>
    <w:next w:val="a"/>
    <w:uiPriority w:val="9"/>
    <w:unhideWhenUsed/>
    <w:qFormat/>
    <w:pPr>
      <w:outlineLvl w:val="1"/>
    </w:pPr>
    <w:rPr>
      <w:b/>
      <w:bCs/>
    </w:rPr>
  </w:style>
  <w:style w:type="paragraph" w:styleId="3">
    <w:name w:val="heading 3"/>
    <w:basedOn w:val="a"/>
    <w:next w:val="a"/>
    <w:uiPriority w:val="9"/>
    <w:semiHidden/>
    <w:unhideWhenUsed/>
    <w:qFormat/>
    <w:pPr>
      <w:keepNext/>
      <w:keepLines/>
      <w:spacing w:before="40"/>
      <w:outlineLvl w:val="2"/>
    </w:pPr>
    <w:rPr>
      <w:rFonts w:ascii="Calibri" w:eastAsia="Calibri" w:hAnsi="Calibri" w:cs="Calibri"/>
      <w:color w:val="1F3863"/>
      <w:sz w:val="24"/>
      <w:szCs w:val="24"/>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Ftr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3451</Words>
  <Characters>19673</Characters>
  <Application>Microsoft Office Word</Application>
  <DocSecurity>0</DocSecurity>
  <Lines>163</Lines>
  <Paragraphs>46</Paragraphs>
  <ScaleCrop>false</ScaleCrop>
  <Company/>
  <LinksUpToDate>false</LinksUpToDate>
  <CharactersWithSpaces>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 Сиренко</dc:creator>
  <cp:lastModifiedBy>Иван Сиренко</cp:lastModifiedBy>
  <cp:revision>2</cp:revision>
  <dcterms:created xsi:type="dcterms:W3CDTF">2026-09-15T18:33:00Z</dcterms:created>
  <dcterms:modified xsi:type="dcterms:W3CDTF">2026-09-15T18:33:00Z</dcterms:modified>
</cp:coreProperties>
</file>