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B5BBB" w14:textId="77777777" w:rsidR="00854555" w:rsidRDefault="00B51CC0">
      <w:pPr>
        <w:jc w:val="center"/>
        <w:rPr>
          <w:b/>
          <w:bCs/>
        </w:rPr>
      </w:pPr>
      <w:r>
        <w:rPr>
          <w:b/>
          <w:bCs/>
        </w:rPr>
        <w:t>МИНИСТЕРСТВО ОБРАЗОВАНИЯ РЕСПУБЛИКИ БЕЛАРУСЬ</w:t>
      </w:r>
    </w:p>
    <w:p w14:paraId="410AC39D" w14:textId="77777777" w:rsidR="00854555" w:rsidRDefault="00B51CC0">
      <w:pPr>
        <w:jc w:val="center"/>
        <w:rPr>
          <w:b/>
          <w:bCs/>
        </w:rPr>
      </w:pPr>
      <w:r>
        <w:rPr>
          <w:b/>
          <w:bCs/>
        </w:rPr>
        <w:t>БЕЛОРУССКИЙ ГОСУДАРСТВЕННЫЙ УНИВЕРСИТЕТ</w:t>
      </w:r>
    </w:p>
    <w:p w14:paraId="54FF3E18" w14:textId="77777777" w:rsidR="00854555" w:rsidRDefault="00854555">
      <w:pPr>
        <w:spacing w:line="360" w:lineRule="auto"/>
        <w:jc w:val="center"/>
        <w:rPr>
          <w:b/>
          <w:bCs/>
        </w:rPr>
      </w:pPr>
    </w:p>
    <w:p w14:paraId="5EFDF350" w14:textId="77777777" w:rsidR="00854555" w:rsidRDefault="00B51CC0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Кафедра интеллектуальных и </w:t>
      </w:r>
      <w:proofErr w:type="spellStart"/>
      <w:r>
        <w:rPr>
          <w:b/>
          <w:bCs/>
        </w:rPr>
        <w:t>киберфизических</w:t>
      </w:r>
      <w:proofErr w:type="spellEnd"/>
      <w:r>
        <w:rPr>
          <w:b/>
          <w:bCs/>
        </w:rPr>
        <w:t xml:space="preserve"> систем</w:t>
      </w:r>
    </w:p>
    <w:p w14:paraId="4F6C20AC" w14:textId="77777777" w:rsidR="00854555" w:rsidRDefault="00854555">
      <w:pPr>
        <w:spacing w:after="150" w:line="360" w:lineRule="auto"/>
        <w:jc w:val="center"/>
      </w:pPr>
    </w:p>
    <w:p w14:paraId="022E53CF" w14:textId="77777777" w:rsidR="00854555" w:rsidRDefault="00854555">
      <w:pPr>
        <w:spacing w:after="150" w:line="360" w:lineRule="auto"/>
        <w:jc w:val="center"/>
      </w:pPr>
    </w:p>
    <w:p w14:paraId="4651E033" w14:textId="77777777" w:rsidR="00854555" w:rsidRDefault="00854555">
      <w:pPr>
        <w:spacing w:after="150" w:line="360" w:lineRule="auto"/>
        <w:jc w:val="center"/>
      </w:pPr>
    </w:p>
    <w:p w14:paraId="4E12E09E" w14:textId="77777777" w:rsidR="00854555" w:rsidRDefault="00854555">
      <w:pPr>
        <w:spacing w:after="150" w:line="360" w:lineRule="auto"/>
        <w:jc w:val="center"/>
      </w:pPr>
    </w:p>
    <w:p w14:paraId="453FE0F2" w14:textId="77777777" w:rsidR="00854555" w:rsidRDefault="00854555">
      <w:pPr>
        <w:spacing w:after="150" w:line="360" w:lineRule="auto"/>
        <w:jc w:val="center"/>
      </w:pPr>
    </w:p>
    <w:p w14:paraId="3EA56BB2" w14:textId="77777777" w:rsidR="00854555" w:rsidRDefault="00B51CC0">
      <w:pPr>
        <w:spacing w:after="150" w:line="360" w:lineRule="auto"/>
        <w:jc w:val="center"/>
      </w:pPr>
      <w:r>
        <w:rPr>
          <w:b/>
          <w:bCs/>
        </w:rPr>
        <w:t xml:space="preserve">Лабораторная работа №4</w:t>
      </w:r>
    </w:p>
    <w:p w14:paraId="6B2165F3" w14:textId="77777777" w:rsidR="00854555" w:rsidRDefault="00B51CC0">
      <w:pPr>
        <w:spacing w:after="150" w:line="360" w:lineRule="auto"/>
        <w:jc w:val="center"/>
        <w:rPr>
          <w:b/>
          <w:bCs/>
        </w:rPr>
      </w:pPr>
      <w:r>
        <w:rPr>
          <w:b/>
          <w:bCs/>
        </w:rPr>
        <w:t xml:space="preserve">«Проектирование модели данных. Проектирование API и разработка архитектуры ИС»</w:t>
      </w:r>
    </w:p>
    <w:p>
      <w:pPr>
        <w:spacing w:after="700" w:line="360" w:lineRule="auto"/>
        <w:jc w:val="center"/>
      </w:pPr>
      <w:r>
        <w:t xml:space="preserve">Проект: «HammerLive» – информационная система для проведения онлайн-аукционов в реальном времени</w:t>
      </w:r>
    </w:p>
    <w:p w14:paraId="7B5116C2" w14:textId="77777777" w:rsidR="00854555" w:rsidRDefault="00B51CC0">
      <w:pPr>
        <w:spacing w:line="360" w:lineRule="auto"/>
        <w:ind w:left="5000"/>
      </w:pPr>
      <w:r>
        <w:t>Выполнили:</w:t>
      </w:r>
    </w:p>
    <w:p w14:paraId="70E2F780" w14:textId="77777777" w:rsidR="00854555" w:rsidRDefault="00B51CC0">
      <w:pPr>
        <w:spacing w:line="360" w:lineRule="auto"/>
        <w:ind w:left="5000"/>
      </w:pPr>
      <w:r>
        <w:t>Студент 4 курса, 5 группы</w:t>
      </w:r>
    </w:p>
    <w:p w14:paraId="4E3DE069" w14:textId="77777777" w:rsidR="00854555" w:rsidRDefault="00B51CC0">
      <w:pPr>
        <w:spacing w:line="360" w:lineRule="auto"/>
        <w:ind w:left="5000"/>
      </w:pPr>
      <w:r>
        <w:t>Сиренко Иван Владиславович</w:t>
      </w:r>
      <w:r>
        <w:br/>
        <w:t>Студент 4 курса, 5 группы</w:t>
      </w:r>
    </w:p>
    <w:p w14:paraId="36D7002D" w14:textId="77777777" w:rsidR="00854555" w:rsidRDefault="00B51CC0">
      <w:pPr>
        <w:spacing w:after="150" w:line="360" w:lineRule="auto"/>
        <w:ind w:left="5000"/>
      </w:pPr>
      <w:proofErr w:type="spellStart"/>
      <w:r>
        <w:t>Гардееня</w:t>
      </w:r>
      <w:proofErr w:type="spellEnd"/>
      <w:r>
        <w:t xml:space="preserve"> Артем Сергеевич</w:t>
      </w:r>
      <w:r>
        <w:br/>
        <w:t>Студентка 4 курса 5 группы</w:t>
      </w:r>
      <w:r>
        <w:br/>
        <w:t>Голуб Александра Владимировна</w:t>
      </w:r>
    </w:p>
    <w:p>
      <w:pPr>
        <w:spacing w:line="360" w:lineRule="auto"/>
        <w:ind w:left="5000"/>
      </w:pPr>
      <w:r>
        <w:t xml:space="preserve">Проверил:</w:t>
      </w:r>
    </w:p>
    <w:p>
      <w:pPr>
        <w:spacing w:line="360" w:lineRule="auto"/>
        <w:ind w:left="5000"/>
      </w:pPr>
      <w:r>
        <w:t xml:space="preserve">преподаватель</w:t>
      </w:r>
    </w:p>
    <w:p>
      <w:pPr>
        <w:spacing w:line="360" w:lineRule="auto"/>
        <w:ind w:left="5000"/>
      </w:pPr>
      <w:r>
        <w:t xml:space="preserve">Ломако Алексей Андреевич</w:t>
      </w:r>
    </w:p>
    <w:p w14:paraId="712E84A1" w14:textId="77777777" w:rsidR="00854555" w:rsidRDefault="00854555">
      <w:pPr>
        <w:spacing w:line="360" w:lineRule="auto"/>
        <w:ind w:left="5000"/>
      </w:pPr>
    </w:p>
    <w:p w14:paraId="20A2FCDE" w14:textId="77777777" w:rsidR="00854555" w:rsidRDefault="00854555">
      <w:pPr>
        <w:spacing w:line="360" w:lineRule="auto"/>
        <w:ind w:left="5000"/>
      </w:pPr>
    </w:p>
    <w:p w14:paraId="0D246F53" w14:textId="77777777" w:rsidR="00854555" w:rsidRDefault="00B51CC0">
      <w:pPr>
        <w:spacing w:line="360" w:lineRule="auto"/>
        <w:jc w:val="center"/>
      </w:pPr>
      <w:r>
        <w:t>Минск, 2026</w:t>
      </w:r>
    </w:p>
    <w:p>
      <w:pPr>
        <w:pageBreakBefore/>
        <w:ind w:firstLine="709"/>
        <w:jc w:val="center"/>
        <w:rPr>
          <w:b/>
          <w:bCs/>
        </w:rPr>
      </w:pPr>
      <w:r>
        <w:rPr>
          <w:b/>
          <w:bCs/>
        </w:rPr>
        <w:t xml:space="preserve">ВВЕДЕНИЕ</w:t>
      </w:r>
    </w:p>
    <w:p>
      <w:pPr>
        <w:ind w:firstLine="709"/>
        <w:jc w:val="center"/>
      </w:pPr>
    </w:p>
    <w:p>
      <w:pPr>
        <w:ind w:firstLine="709"/>
        <w:jc w:val="both"/>
      </w:pPr>
      <w:r>
        <w:t xml:space="preserve">В работе спроектированы модель данных, программный интерфейс и архитектура информационной системы HammerLive на основе технического задания (Лабораторная работа №2) и UML-диаграмм (Лабораторная работа №3). Построены концептуальная и логическая ER-модели и сделан вывод о способе хранения данных, разработан прототип спецификации REST API для взаимодействия веб-клиента с подсистемой торгов, обосновано применение архитектурного паттерна CQRS.</w:t>
      </w:r>
    </w:p>
    <w:p>
      <w:pPr>
        <w:pStyle w:val="1"/>
      </w:pPr>
      <w:r>
        <w:t xml:space="preserve">РАЗДЕЛ 1. ПРОЕКТИРОВАНИЕ МОДЕЛИ ДАННЫХ</w:t>
      </w:r>
    </w:p>
    <w:p>
      <w:pPr>
        <w:keepNext/>
        <w:pStyle w:val="2"/>
        <w:ind w:firstLine="709"/>
      </w:pPr>
      <w:r>
        <w:t xml:space="preserve">1.1. Концептуальная модель данных</w:t>
      </w:r>
    </w:p>
    <w:p>
      <w:pPr>
        <w:ind w:firstLine="709"/>
        <w:jc w:val="both"/>
      </w:pPr>
      <w:r>
        <w:t xml:space="preserve">Концептуальная модель (рисунок 1) построена в нотации Чена и отражает основные сущности предметной области: пользователь, аукцион, лот, ставка, платёж, банковская карта и отзыв. Поскольку система построена на микросервисах, а каждый сервис владеет своими данными (см. диаграмму компонентов ЛР №3), сущности сгруппированы по сервисам-владельцам: аукцион и лот относятся к AuctionSession, ставка – к BidTracker, платёж и карта – к Payment, пользователь и отзыв – к вспомогательным сервисам Identity и Reputation. Роли пользователя (участник, продавец, организатор, аукционист) не выделены в отдельные сущности, так как один человек может выступать в нескольких ролях.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0000" cy="3971511"/>
            <wp:docPr id="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7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 xml:space="preserve">Рисунок 1 – Диаграмма «сущность-связь» (концептуальная модель)</w:t>
      </w:r>
    </w:p>
    <w:p>
      <w:pPr>
        <w:ind w:firstLine="709"/>
        <w:jc w:val="both"/>
      </w:pPr>
      <w:r>
        <w:t xml:space="preserve">Ключевые связи модели: пользователь организует аукционы (1:N) и участвует в аукционах (M:N); аукцион содержит лоты (1:N); лот получает ставки (1:N), каждую из которых делает один пользователь; ставка может поступить онлайн или из зала через аукциониста (атрибут «Источник»); выигрышная ставка оплачивается ровно одним платежом (1:1), который списывается с привязанной пользователем карты. Связи, пересекающие границы сервисов, на уровне хранения реализуются не внешними ключами, а ссылками по идентификатору и событиями.</w:t>
      </w:r>
    </w:p>
    <w:p>
      <w:pPr>
        <w:keepNext/>
        <w:pStyle w:val="2"/>
        <w:ind w:firstLine="709"/>
      </w:pPr>
      <w:r>
        <w:t xml:space="preserve">1.2. Логическая модель данных</w:t>
      </w:r>
    </w:p>
    <w:p>
      <w:pPr>
        <w:ind w:firstLine="709"/>
        <w:jc w:val="both"/>
      </w:pPr>
      <w:r>
        <w:t xml:space="preserve">Логическая модель (рисунок 2) детализирует концептуальную до уровня таблиц, атрибутов, типов и ключей в нотации «вороньей лапки» и разбита по базам данных сервисов по принципу «отдельная база на сервис». Внешние ключи (FK) существуют только внутри одной базы; ссылки на данные другого сервиса хранятся как идентификаторы (ID) без внешнего ключа и показаны пунктиром.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940000" cy="5663720"/>
            <wp:docPr id="1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 xml:space="preserve">Рисунок 2 – Детализированная ER-диаграмма (логическая модель по сервисам)</w:t>
      </w:r>
    </w:p>
    <w:p>
      <w:pPr>
        <w:ind w:firstLine="709"/>
        <w:jc w:val="both"/>
      </w:pPr>
      <w:r>
        <w:t xml:space="preserve">База AuctionSession хранит аукционы, лоты, категории и регистрации участников – связь M:N «участвует в» разрешена через таблицу registrations. BidTracker не обращается к этой базе напрямую: необходимые для проверки ставок правила лота (стартовая цена, шаг, время закрытия) и список допущенных участников с их лимитами он хранит у себя в таблицах lot_rules и participants, получая их из событий сеанса. Это намеренное дублирование данных, которое делает BidTracker независимым от доступности AuctionSession во время торгов. Журнал bids хранит все ставки (поле source различает онлайн-ставки и ставки из зала), а bids.server_ts имеет микросекундную точность, так как по нему определяется порядок ставок.</w:t>
      </w:r>
    </w:p>
    <w:p>
      <w:pPr>
        <w:ind w:firstLine="709"/>
        <w:jc w:val="both"/>
      </w:pPr>
      <w:r>
        <w:t xml:space="preserve">BidStreamer хранит данные в Redis в виде структур «ключ-значение»: хеш lot:{id}:state с текущей ценой, лидером и таймером и список lot:{id}:last_bids с последними ставками. Payment хранит итоги лотов, полученные от BidTracker (lot_results), токены банковских карт и платежи; денежные суммы во всех базах имеют тип numeric(12,2). Пользователи (users) принадлежат сервису Identity, отзывы – сервису Reputation; остальные сервисы хранят только идентификаторы пользователей.</w:t>
      </w:r>
    </w:p>
    <w:p>
      <w:pPr>
        <w:keepNext/>
        <w:pStyle w:val="2"/>
        <w:ind w:firstLine="709"/>
      </w:pPr>
      <w:r>
        <w:t xml:space="preserve">1.3. Выбор модели хранения данных</w:t>
      </w:r>
    </w:p>
    <w:p>
      <w:pPr>
        <w:ind w:firstLine="709"/>
        <w:jc w:val="both"/>
      </w:pPr>
      <w:r>
        <w:t xml:space="preserve">Данные внутри каждого сервиса сильно связаны и требуют транзакционной целостности: правила лота и ставки в BidTracker, платёж и итог лота в Payment должны изменяться атомарно. Поэтому для AuctionSession, BidTracker, Payment, Identity и Reputation выбрана </w:t>
      </w:r>
      <w:r>
        <w:rPr>
          <w:b/>
          <w:bCs/>
        </w:rPr>
        <w:t xml:space="preserve">реляционная</w:t>
      </w:r>
      <w:r>
        <w:t xml:space="preserve"> модель (PostgreSQL) с нормализацией до третьей нормальной формы. Для BidStreamer, который только раздаёт текущее состояние торгов тысячам участников, выбрано хранилище </w:t>
      </w:r>
      <w:r>
        <w:rPr>
          <w:b/>
          <w:bCs/>
        </w:rPr>
        <w:t xml:space="preserve">«ключ-значение»</w:t>
      </w:r>
      <w:r>
        <w:t xml:space="preserve"> (Redis): здесь важна скорость чтения, а данные всегда можно восстановить из журнала BidTracker.</w:t>
      </w:r>
    </w:p>
    <w:p>
      <w:pPr>
        <w:ind w:firstLine="709"/>
        <w:jc w:val="both"/>
      </w:pPr>
      <w:r>
        <w:t xml:space="preserve">Согласованность между базами обеспечивается не общими транзакциями, а асинхронными событиями через очереди: AuctionSession публикует события сеанса, BidTracker – принятые ставки и итоги лотов. Захватчики ставок (BidCapture, AuctioneerCapture) и видеосервисы собственных данных не хранят. Фото лотов и записи трансляций размещаются в объектном хранилище, а в базах хранятся только ссылки на них. Таблица bids, растущая быстрее остальных, секционируется по месяцам и индексируется по паре (lot_id, server_ts).</w:t>
      </w:r>
    </w:p>
    <w:p>
      <w:pPr>
        <w:pStyle w:val="1"/>
      </w:pPr>
      <w:r>
        <w:t xml:space="preserve">РАЗДЕЛ 2. ПРОЕКТИРОВАНИЕ API</w:t>
      </w:r>
    </w:p>
    <w:p>
      <w:pPr>
        <w:keepNext/>
        <w:pStyle w:val="2"/>
        <w:ind w:firstLine="709"/>
      </w:pPr>
      <w:r>
        <w:t xml:space="preserve">2.1. Выбор подхода к взаимодействию</w:t>
      </w:r>
    </w:p>
    <w:p>
      <w:pPr>
        <w:ind w:firstLine="709"/>
        <w:jc w:val="both"/>
      </w:pPr>
      <w:r>
        <w:t xml:space="preserve">Для проектирования выбрано взаимодействие веб-клиента с подсистемой торгов (сервисы BidCapture, BidTracker и BidStreamer через API Gateway) – оно определяет ключевую функцию системы. Сравнение подходов приведено в таблице 1.</w:t>
      </w:r>
    </w:p>
    <w:p>
      <w:pPr>
        <w:keepNext/>
        <w:spacing w:before="120"/>
      </w:pPr>
      <w:r>
        <w:t xml:space="preserve">Таблица 1 – Сравнение подходов к организации API</w:t>
      </w:r>
    </w:p>
    <w:tbl>
      <w:tblPr>
        <w:tblStyle w:val="a6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0"/>
        <w:gridCol w:w="3700"/>
        <w:gridCol w:w="3945"/>
      </w:tblGrid>
      <w:tr>
        <w:trPr>
          <w:cantSplit/>
          <w:tblHeader/>
        </w:trPr>
        <w:tc>
          <w:tcPr>
            <w:tcW w:w="17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Подход</w:t>
            </w:r>
          </w:p>
        </w:tc>
        <w:tc>
          <w:tcPr>
            <w:tcW w:w="37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Преимущества</w:t>
            </w:r>
          </w:p>
        </w:tc>
        <w:tc>
          <w:tcPr>
            <w:tcW w:w="39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Недостатки для HammerLive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REST (HTTP + JSON)</w:t>
            </w:r>
          </w:p>
        </w:tc>
        <w:tc>
          <w:tcPr>
            <w:tcW w:w="37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Простота, кэширование, поддержка браузерами и API Gateway, понятные коды ошибок</w:t>
            </w:r>
          </w:p>
        </w:tc>
        <w:tc>
          <w:tcPr>
            <w:tcW w:w="39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 умеет сам отправлять данные клиенту – нужен дополнительный канал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GraphQL</w:t>
            </w:r>
          </w:p>
        </w:tc>
        <w:tc>
          <w:tcPr>
            <w:tcW w:w="37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Гибкие выборки данных одним запросом</w:t>
            </w:r>
          </w:p>
        </w:tc>
        <w:tc>
          <w:tcPr>
            <w:tcW w:w="39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Избыточен для небольшого набора операций, сложнее кэширование и контроль нагрузки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gRPC</w:t>
            </w:r>
          </w:p>
        </w:tc>
        <w:tc>
          <w:tcPr>
            <w:tcW w:w="37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Высокая скорость, строгие контракты</w:t>
            </w:r>
          </w:p>
        </w:tc>
        <w:tc>
          <w:tcPr>
            <w:tcW w:w="39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Нет прямой поддержки в браузере, подходит для связи сервисов между собой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WebSocket</w:t>
            </w:r>
          </w:p>
        </w:tc>
        <w:tc>
          <w:tcPr>
            <w:tcW w:w="37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Двусторонняя связь, мгновенная доставка событий</w:t>
            </w:r>
          </w:p>
        </w:tc>
        <w:tc>
          <w:tcPr>
            <w:tcW w:w="39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Нет стандартной семантики запросов и ошибок, сложнее повторы и идемпотентность</w:t>
            </w:r>
          </w:p>
        </w:tc>
      </w:tr>
    </w:tbl>
    <w:p>
      <w:pPr>
        <w:ind w:firstLine="709"/>
        <w:jc w:val="both"/>
      </w:pPr>
      <w:r>
        <w:t xml:space="preserve">Выбрано сочетание: </w:t>
      </w:r>
      <w:r>
        <w:rPr>
          <w:b/>
          <w:bCs/>
        </w:rPr>
        <w:t xml:space="preserve">REST</w:t>
      </w:r>
      <w:r>
        <w:t xml:space="preserve"> для команд (сделать ставку, настроить автоставку) и запросов (состояние лота, история), </w:t>
      </w:r>
      <w:r>
        <w:rPr>
          <w:b/>
          <w:bCs/>
        </w:rPr>
        <w:t xml:space="preserve">WebSocket</w:t>
      </w:r>
      <w:r>
        <w:t xml:space="preserve"> – только для рассылки событий от сервера. Это даёт стандартные HTTP-коды ошибок и идемпотентность для команд и мгновенную доставку обновлений всем участникам. Ставка обрабатывается асинхронно: BidCapture только принимает её и помещает в очередь, поэтому команда возвращает 202 Accepted, а результат проверки приходит событием по WebSocket. Взаимодействие сервисов между собой через очереди в спецификацию не входит.</w:t>
      </w:r>
    </w:p>
    <w:p>
      <w:pPr>
        <w:keepNext/>
        <w:pStyle w:val="2"/>
        <w:ind w:firstLine="709"/>
      </w:pPr>
      <w:r>
        <w:t xml:space="preserve">2.2. Описание запросов</w:t>
      </w:r>
    </w:p>
    <w:p>
      <w:pPr>
        <w:ind w:firstLine="709"/>
        <w:jc w:val="both"/>
      </w:pPr>
      <w:r>
        <w:t xml:space="preserve">Базовый адрес API – https://api.hammerlive.by/v1. Все запросы передаются по HTTPS и содержат заголовок Authorization: Bearer &lt;JWT&gt;. Команды POST дополнительно содержат заголовок Idempotency-Key (UUID), чтобы повтор запроса при обрыве связи не создавал вторую ставку. Перечень операций приведён в таблице 2.</w:t>
      </w:r>
    </w:p>
    <w:p>
      <w:pPr>
        <w:keepNext/>
        <w:spacing w:before="120"/>
      </w:pPr>
      <w:r>
        <w:t xml:space="preserve">Таблица 2 – Операции API подсистемы торгов</w:t>
      </w:r>
    </w:p>
    <w:tbl>
      <w:tblPr>
        <w:tblStyle w:val="a6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50"/>
        <w:gridCol w:w="3500"/>
        <w:gridCol w:w="3195"/>
        <w:gridCol w:w="1500"/>
      </w:tblGrid>
      <w:tr>
        <w:trPr>
          <w:cantSplit/>
          <w:tblHeader/>
        </w:trPr>
        <w:tc>
          <w:tcPr>
            <w:tcW w:w="11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Метод</w:t>
            </w:r>
          </w:p>
        </w:tc>
        <w:tc>
          <w:tcPr>
            <w:tcW w:w="35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Путь</w:t>
            </w:r>
          </w:p>
        </w:tc>
        <w:tc>
          <w:tcPr>
            <w:tcW w:w="319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Назначение</w:t>
            </w:r>
          </w:p>
        </w:tc>
        <w:tc>
          <w:tcPr>
            <w:tcW w:w="15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Ответ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/auctions/{auctionId}/registrations</w:t>
            </w:r>
          </w:p>
        </w:tc>
        <w:tc>
          <w:tcPr>
            <w:tcW w:w="319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Регистрация на аукцион с холдом депозита</w:t>
            </w:r>
          </w:p>
        </w:tc>
        <w:tc>
          <w:tcPr>
            <w:tcW w:w="15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201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GET</w:t>
            </w:r>
          </w:p>
        </w:tc>
        <w:tc>
          <w:tcPr>
            <w:tcW w:w="35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/lots/{lotId}/state</w:t>
            </w:r>
          </w:p>
        </w:tc>
        <w:tc>
          <w:tcPr>
            <w:tcW w:w="319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Текущее состояние лота (BidStreamer)</w:t>
            </w:r>
          </w:p>
        </w:tc>
        <w:tc>
          <w:tcPr>
            <w:tcW w:w="15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200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POST</w:t>
            </w:r>
          </w:p>
        </w:tc>
        <w:tc>
          <w:tcPr>
            <w:tcW w:w="35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/lots/{lotId}/bids</w:t>
            </w:r>
          </w:p>
        </w:tc>
        <w:tc>
          <w:tcPr>
            <w:tcW w:w="319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Сделать ставку (BidCapture)</w:t>
            </w:r>
          </w:p>
        </w:tc>
        <w:tc>
          <w:tcPr>
            <w:tcW w:w="15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202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GET</w:t>
            </w:r>
          </w:p>
        </w:tc>
        <w:tc>
          <w:tcPr>
            <w:tcW w:w="35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/lots/{lotId}/bids?limit=&amp;before=</w:t>
            </w:r>
          </w:p>
        </w:tc>
        <w:tc>
          <w:tcPr>
            <w:tcW w:w="319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История ставок с постраничной выдачей (BidTracker)</w:t>
            </w:r>
          </w:p>
        </w:tc>
        <w:tc>
          <w:tcPr>
            <w:tcW w:w="15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200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PUT</w:t>
            </w:r>
          </w:p>
        </w:tc>
        <w:tc>
          <w:tcPr>
            <w:tcW w:w="35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/lots/{lotId}/auto-bid</w:t>
            </w:r>
          </w:p>
        </w:tc>
        <w:tc>
          <w:tcPr>
            <w:tcW w:w="319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Создать или изменить автоставку</w:t>
            </w:r>
          </w:p>
        </w:tc>
        <w:tc>
          <w:tcPr>
            <w:tcW w:w="15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200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DELETE</w:t>
            </w:r>
          </w:p>
        </w:tc>
        <w:tc>
          <w:tcPr>
            <w:tcW w:w="35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/lots/{lotId}/auto-bid</w:t>
            </w:r>
          </w:p>
        </w:tc>
        <w:tc>
          <w:tcPr>
            <w:tcW w:w="319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Отключить автоставку</w:t>
            </w:r>
          </w:p>
        </w:tc>
        <w:tc>
          <w:tcPr>
            <w:tcW w:w="15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204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WS</w:t>
            </w:r>
          </w:p>
        </w:tc>
        <w:tc>
          <w:tcPr>
            <w:tcW w:w="35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/ws/lots/{lotId}</w:t>
            </w:r>
          </w:p>
        </w:tc>
        <w:tc>
          <w:tcPr>
            <w:tcW w:w="319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Подписка на события bid.accepted, bid.rejected, lot.extended, lot.closed (BidStreamer)</w:t>
            </w:r>
          </w:p>
        </w:tc>
        <w:tc>
          <w:tcPr>
            <w:tcW w:w="15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–</w:t>
            </w:r>
          </w:p>
        </w:tc>
      </w:tr>
    </w:tbl>
    <w:p>
      <w:pPr>
        <w:keepNext/>
        <w:pStyle w:val="2"/>
        <w:ind w:firstLine="709"/>
      </w:pPr>
      <w:r>
        <w:t xml:space="preserve">2.3. Форматы запросов и ответов</w:t>
      </w:r>
    </w:p>
    <w:p>
      <w:pPr>
        <w:ind w:firstLine="709"/>
        <w:jc w:val="both"/>
      </w:pPr>
      <w:r>
        <w:t xml:space="preserve">Тело запроса POST /lots/{lotId}/bids описывается JSON-схемой:</w:t>
      </w:r>
    </w:p>
    <w:tbl>
      <w:tblPr>
        <w:tblStyle w:val="a6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9345"/>
      </w:tblGrid>
      <w:tr>
        <w:trPr>
          <w:cantSplit/>
        </w:trPr>
        <w:tc>
          <w:tcPr>
            <w:tcW w:w="9345" w:type="dxa"/>
          </w:tcPr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{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"$schema": "https://json-schema.org/draft/2020-12/schema",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"title": "PlaceBidRequest",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"type": "object",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"required": ["amount", "expectedPrice"],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"properties": {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"amount":        { "type": "number", "exclusiveMinimum": 0,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           "multipleOf": 0.01 },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"expectedPrice": { "type": "number",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                     "description": "цена, которую видел участник" }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},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"additionalProperties": false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}</w:t>
            </w:r>
          </w:p>
        </w:tc>
      </w:tr>
    </w:tbl>
    <w:p>
      <w:pPr>
        <w:ind w:firstLine="709"/>
        <w:jc w:val="both"/>
      </w:pPr>
      <w:r>
        <w:t xml:space="preserve">Поле expectedPrice позволяет BidTracker понять, что участник ставил, не зная о более новой ставке, и отклонить её с кодом BID_TOO_LOW вместо ставки на неожиданную сумму. Ответ 202 Accepted подтверждает только приём ставки и содержит её идентификатор и серверную отметку времени:</w:t>
      </w:r>
    </w:p>
    <w:tbl>
      <w:tblPr>
        <w:tblStyle w:val="a6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9345"/>
      </w:tblGrid>
      <w:tr>
        <w:trPr>
          <w:cantSplit/>
        </w:trPr>
        <w:tc>
          <w:tcPr>
            <w:tcW w:w="9345" w:type="dxa"/>
          </w:tcPr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{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"bidId": 918273,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"lotId": 7001,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"amount": 1300.00,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"status": "PENDING",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"serverTs": "2026-10-20T18:42:35.104512Z"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}</w:t>
            </w:r>
          </w:p>
        </w:tc>
      </w:tr>
    </w:tbl>
    <w:p>
      <w:pPr>
        <w:ind w:firstLine="709"/>
        <w:jc w:val="both"/>
      </w:pPr>
      <w:r>
        <w:t xml:space="preserve">После проверки BidTracker публикует результат, и BidStreamer рассылает его по WebSocket. Событие bid.accepted и ответ GET /lots/{lotId}/state используют одну и ту же структуру состояния лота:</w:t>
      </w:r>
    </w:p>
    <w:tbl>
      <w:tblPr>
        <w:tblStyle w:val="a6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9345"/>
      </w:tblGrid>
      <w:tr>
        <w:trPr>
          <w:cantSplit/>
        </w:trPr>
        <w:tc>
          <w:tcPr>
            <w:tcW w:w="9345" w:type="dxa"/>
          </w:tcPr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{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"lotId": 7001,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"status": "OPEN",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"currentPrice": 1300.00,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"bidStep": 50.00,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"leader": { "participantNo": 112, "isYou": false },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"bidsCount": 17,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"closesAt": "2026-10-20T18:42:45Z",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"version": 17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}</w:t>
            </w:r>
          </w:p>
        </w:tc>
      </w:tr>
    </w:tbl>
    <w:p>
      <w:pPr>
        <w:ind w:firstLine="709"/>
        <w:jc w:val="both"/>
      </w:pPr>
      <w:r>
        <w:t xml:space="preserve">Если ставка не прошла проверку, автору ставки отправляется событие bid.rejected с кодом причины и актуальной ценой:</w:t>
      </w:r>
    </w:p>
    <w:tbl>
      <w:tblPr>
        <w:tblStyle w:val="a6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9345"/>
      </w:tblGrid>
      <w:tr>
        <w:trPr>
          <w:cantSplit/>
        </w:trPr>
        <w:tc>
          <w:tcPr>
            <w:tcW w:w="9345" w:type="dxa"/>
          </w:tcPr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{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"event": "bid.rejected",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"bidId": 918274,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"lotId": 7001,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"code": "BID_TOO_LOW",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"detail": "Текущая цена 1350.00 BYN, минимальная ставка 1400.00 BYN",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"currentPrice": 1350.00,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  "version": 18</w:t>
            </w:r>
          </w:p>
          <w:p>
            <w:pPr>
              <w:spacing w:after="0" w:line="240" w:lineRule="auto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}</w:t>
            </w:r>
          </w:p>
        </w:tc>
      </w:tr>
    </w:tbl>
    <w:p>
      <w:pPr>
        <w:ind w:firstLine="709"/>
        <w:jc w:val="both"/>
      </w:pPr>
      <w:r>
        <w:t xml:space="preserve">Ошибки, обнаруженные синхронно при приёме запроса, возвращаются в формате application/problem+json (RFC 9457) с полями type, title, status, code и detail.</w:t>
      </w:r>
    </w:p>
    <w:p>
      <w:pPr>
        <w:keepNext/>
        <w:pStyle w:val="2"/>
        <w:ind w:firstLine="709"/>
      </w:pPr>
      <w:r>
        <w:t xml:space="preserve">2.4. Коды ошибок</w:t>
      </w:r>
    </w:p>
    <w:p>
      <w:pPr>
        <w:keepNext/>
        <w:spacing w:before="120"/>
      </w:pPr>
      <w:r>
        <w:t xml:space="preserve">Таблица 3 – Коды ошибок API</w:t>
      </w:r>
    </w:p>
    <w:tbl>
      <w:tblPr>
        <w:tblStyle w:val="a6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0"/>
        <w:gridCol w:w="3300"/>
        <w:gridCol w:w="3745"/>
      </w:tblGrid>
      <w:tr>
        <w:trPr>
          <w:cantSplit/>
          <w:tblHeader/>
        </w:trPr>
        <w:tc>
          <w:tcPr>
            <w:tcW w:w="23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Где возвращается</w:t>
            </w:r>
          </w:p>
        </w:tc>
        <w:tc>
          <w:tcPr>
            <w:tcW w:w="33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Код ошибки</w:t>
            </w:r>
          </w:p>
        </w:tc>
        <w:tc>
          <w:tcPr>
            <w:tcW w:w="37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Причина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HTTP 400</w:t>
            </w:r>
          </w:p>
        </w:tc>
        <w:tc>
          <w:tcPr>
            <w:tcW w:w="33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VALIDATION_ERROR</w:t>
            </w:r>
          </w:p>
        </w:tc>
        <w:tc>
          <w:tcPr>
            <w:tcW w:w="37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Тело запроса не соответствует схеме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HTTP 401</w:t>
            </w:r>
          </w:p>
        </w:tc>
        <w:tc>
          <w:tcPr>
            <w:tcW w:w="33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UNAUTHORIZED</w:t>
            </w:r>
          </w:p>
        </w:tc>
        <w:tc>
          <w:tcPr>
            <w:tcW w:w="37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Токен отсутствует или истёк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HTTP 404</w:t>
            </w:r>
          </w:p>
        </w:tc>
        <w:tc>
          <w:tcPr>
            <w:tcW w:w="33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LOT_NOT_FOUND</w:t>
            </w:r>
          </w:p>
        </w:tc>
        <w:tc>
          <w:tcPr>
            <w:tcW w:w="37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Лот не существует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HTTP 429</w:t>
            </w:r>
          </w:p>
        </w:tc>
        <w:tc>
          <w:tcPr>
            <w:tcW w:w="33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TOO_MANY_REQUESTS</w:t>
            </w:r>
          </w:p>
        </w:tc>
        <w:tc>
          <w:tcPr>
            <w:tcW w:w="37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Превышена частота запросов (заголовок Retry-After)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HTTP 503</w:t>
            </w:r>
          </w:p>
        </w:tc>
        <w:tc>
          <w:tcPr>
            <w:tcW w:w="33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SERVICE_UNAVAILABLE</w:t>
            </w:r>
          </w:p>
        </w:tc>
        <w:tc>
          <w:tcPr>
            <w:tcW w:w="37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Сервис приёма ставок временно недоступен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событие bid.rejected</w:t>
            </w:r>
          </w:p>
        </w:tc>
        <w:tc>
          <w:tcPr>
            <w:tcW w:w="33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NOT_REGISTERED</w:t>
            </w:r>
          </w:p>
        </w:tc>
        <w:tc>
          <w:tcPr>
            <w:tcW w:w="37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Пользователь не допущен к аукциону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событие bid.rejected</w:t>
            </w:r>
          </w:p>
        </w:tc>
        <w:tc>
          <w:tcPr>
            <w:tcW w:w="33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SELLER_CANNOT_BID</w:t>
            </w:r>
          </w:p>
        </w:tc>
        <w:tc>
          <w:tcPr>
            <w:tcW w:w="37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Продавец пытается ставить на свой лот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событие bid.rejected</w:t>
            </w:r>
          </w:p>
        </w:tc>
        <w:tc>
          <w:tcPr>
            <w:tcW w:w="33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BID_TOO_LOW</w:t>
            </w:r>
          </w:p>
        </w:tc>
        <w:tc>
          <w:tcPr>
            <w:tcW w:w="37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Пока участник ставил, цена выросла (expectedPrice устарел)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событие bid.rejected</w:t>
            </w:r>
          </w:p>
        </w:tc>
        <w:tc>
          <w:tcPr>
            <w:tcW w:w="33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LOT_CLOSED</w:t>
            </w:r>
          </w:p>
        </w:tc>
        <w:tc>
          <w:tcPr>
            <w:tcW w:w="37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Лот уже закрыт или ещё не открыт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событие bid.rejected</w:t>
            </w:r>
          </w:p>
        </w:tc>
        <w:tc>
          <w:tcPr>
            <w:tcW w:w="33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NOT_MULTIPLE_OF_STEP</w:t>
            </w:r>
          </w:p>
        </w:tc>
        <w:tc>
          <w:tcPr>
            <w:tcW w:w="37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Сумма не кратна шагу ставки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событие bid.rejected</w:t>
            </w:r>
          </w:p>
        </w:tc>
        <w:tc>
          <w:tcPr>
            <w:tcW w:w="330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LIMIT_EXCEEDED</w:t>
            </w:r>
          </w:p>
        </w:tc>
        <w:tc>
          <w:tcPr>
            <w:tcW w:w="3745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Сумма превышает доступный лимит участника</w:t>
            </w:r>
          </w:p>
        </w:tc>
      </w:tr>
    </w:tbl>
    <w:p>
      <w:pPr>
        <w:pStyle w:val="1"/>
      </w:pPr>
      <w:r>
        <w:t xml:space="preserve">РАЗДЕЛ 3. ПРОЕКТИРОВАНИЕ АРХИТЕКТУРЫ</w:t>
      </w:r>
    </w:p>
    <w:p>
      <w:pPr>
        <w:keepNext/>
        <w:pStyle w:val="2"/>
        <w:ind w:firstLine="709"/>
      </w:pPr>
      <w:r>
        <w:t xml:space="preserve">3.1. Выбор паттерна</w:t>
      </w:r>
    </w:p>
    <w:p>
      <w:pPr>
        <w:ind w:firstLine="709"/>
        <w:jc w:val="both"/>
      </w:pPr>
      <w:r>
        <w:t xml:space="preserve">Для подсистемы торгов выбран архитектурный паттерн </w:t>
      </w:r>
      <w:r>
        <w:rPr>
          <w:b/>
          <w:bCs/>
        </w:rPr>
        <w:t xml:space="preserve">CQRS</w:t>
      </w:r>
      <w:r>
        <w:t xml:space="preserve"> (Command Query Responsibility Segregation – разделение ответственности команд и запросов). Суть паттерна в том, что операции, изменяющие состояние (команды), и операции чтения (запросы) обрабатываются разными моделями и компонентами, которые синхронизируются через события.</w:t>
      </w:r>
    </w:p>
    <w:p>
      <w:pPr>
        <w:ind w:firstLine="709"/>
        <w:jc w:val="both"/>
      </w:pPr>
      <w:r>
        <w:t xml:space="preserve">Выбор обусловлен особенностями задачи:</w:t>
      </w:r>
    </w:p>
    <w:p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 xml:space="preserve">повышение масштабируемости</w:t>
      </w:r>
      <w:r>
        <w:t xml:space="preserve"> – нагрузка резко несимметрична: на одну ставку приходятся тысячи чтений, так как каждое обновление получают все участники аукциона (до 5 000 по ТЗ); сторона чтения масштабируется отдельно, не нагружая обработку ставок;</w:t>
      </w:r>
    </w:p>
    <w:p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 xml:space="preserve">разные требования к записи и чтению</w:t>
      </w:r>
      <w:r>
        <w:t xml:space="preserve"> – запись требует строгого порядка и согласованности (одна ставка за раз, серверная отметка времени), а чтение – минимальной задержки; в одной модели эти требования конфликтуют;</w:t>
      </w:r>
    </w:p>
    <w:p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 xml:space="preserve">улучшение тестируемости</w:t>
      </w:r>
      <w:r>
        <w:t xml:space="preserve"> – логика проверки ставки сосредоточена в BidTracker и тестируется отдельно от проекций и представлений;</w:t>
      </w:r>
    </w:p>
    <w:p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t xml:space="preserve">упрощение разработки</w:t>
      </w:r>
      <w:r>
        <w:t xml:space="preserve"> – стороны команд и запросов развиваются независимо и могут разрабатываться разными участниками фича-команды Bidding параллельно.</w:t>
      </w:r>
    </w:p>
    <w:p>
      <w:pPr>
        <w:keepNext/>
        <w:pStyle w:val="2"/>
        <w:ind w:firstLine="709"/>
      </w:pPr>
      <w:r>
        <w:t xml:space="preserve">3.2. Применение паттерна в HammerLive</w:t>
      </w:r>
    </w:p>
    <w:p>
      <w:pPr>
        <w:ind w:firstLine="709"/>
        <w:jc w:val="both"/>
      </w:pPr>
      <w:r>
        <w:t xml:space="preserve">Применение CQRS показано на диаграмме компонентов (рисунок 3).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500000" cy="5040636"/>
            <wp:docPr id="1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04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t xml:space="preserve">Рисунок 3 – Применение паттерна CQRS в подсистеме торгов</w:t>
      </w:r>
    </w:p>
    <w:p>
      <w:pPr>
        <w:ind w:firstLine="709"/>
        <w:jc w:val="both"/>
      </w:pPr>
      <w:r>
        <w:t xml:space="preserve">На стороне команд онлайн-ставки принимает BidCapture, а ставки из зала – AuctioneerCapture. Оба сервиса только фиксируют ставку и помещают её в очередь, не выполняя бизнес-проверок. Модель записи – BidTracker: он объединяет оба потока, проверяет ставку по правилам лота и списку допущенных участников, добавляет её в журнал bids (только добавление, без изменения прежних записей) и публикует результат – BidAccepted или BidRejected – в очередь принятых ставок.</w:t>
      </w:r>
    </w:p>
    <w:p>
      <w:pPr>
        <w:ind w:firstLine="709"/>
        <w:jc w:val="both"/>
      </w:pPr>
      <w:r>
        <w:t xml:space="preserve">На стороне запросов BidStreamer подписан на эту очередь и обновляет проекции в Redis: состояние лота lot:{id}:state и последние ставки lot:{id}:last_bids. Из них он отвечает на запрос GetLotState и рассылает события участникам по WebSocket. Полная история ставок (GetBidHistory) читается из реплики журнала BidTracker, поэтому тяжёлые запросы истории не нагружают основную базу, в которую записываются ставки.</w:t>
      </w:r>
    </w:p>
    <w:p>
      <w:pPr>
        <w:ind w:firstLine="709"/>
        <w:jc w:val="both"/>
      </w:pPr>
      <w:r>
        <w:t xml:space="preserve">Недостатком CQRS является итоговая (а не мгновенная) согласованность: проекции отстают от модели записи на время доставки события через очередь (десятки миллисекунд), а участник узнаёт результат своей ставки не в ответе на команду, а событием. Поле version в состоянии лота позволяет клиенту отбрасывать устаревшие обновления.</w:t>
      </w:r>
    </w:p>
    <w:p>
      <w:pPr>
        <w:pStyle w:val="1"/>
      </w:pPr>
      <w:r>
        <w:t xml:space="preserve">ЗАКЛЮЧЕНИЕ</w:t>
      </w:r>
    </w:p>
    <w:p>
      <w:pPr>
        <w:ind w:firstLine="709"/>
        <w:jc w:val="both"/>
      </w:pPr>
      <w:r>
        <w:t xml:space="preserve">Архитектура и API HammerLive спроектированы согласованно и прямо влияют друг на друга. Разделение команд и запросов по паттерну CQRS отражено в самом API: команды выполняются методами POST, PUT и DELETE и попадают через BidCapture на сторону записи, запросы GET обслуживаются BidStreamer из проекций стороны чтения, а результаты работы модели записи доставляются клиенту через канал WebSocket. Благодаря этому API Gateway может направлять запросы чтения на горизонтально масштабируемый сервис, не нагружая обработку ставок.</w:t>
      </w:r>
    </w:p>
    <w:p>
      <w:pPr>
        <w:ind w:firstLine="709"/>
        <w:jc w:val="both"/>
      </w:pPr>
      <w:r>
        <w:t xml:space="preserve">В обратную сторону архитектура определила требования к API. Асинхронная обработка ставок через очереди определила ответ 202 Accepted на команду и разделение ошибок на синхронные (HTTP) и бизнес-отказы, приходящие событием bid.rejected; возможные повторы потребовали заголовка Idempotency-Key. Строгий порядок ставок в модели записи породил код BID_TOO_LOW и поле expectedPrice, а итоговая согласованность проекций – поле version в состоянии лота. Модель данных служит основой обеих сторон: журнал bids в базе BidTracker является источником истины, а проекции BidStreamer в Redis строятся из событий о его изменениях. Таким образом, решения на уровне данных, API и архитектуры образуют единую систему, отвечающую требованиям ТЗ к скорости, порядку обработки ставок и масштабируемости.</w:t>
      </w:r>
    </w:p>
    <w:sectPr w:rsidR="00854555">
      <w:footerReference w:type="default" r:id="rIdFtr1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92C325D4-B67C-4251-B1F4-84276A33F875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6C214B6C-1237-4BDA-A5EF-1EECEC715AA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D215D244-0667-482A-A18E-8F1D7364D76B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05EAEAF7-AA2C-49AB-AF40-42616BEB76BC}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B537D"/>
    <w:multiLevelType w:val="multilevel"/>
    <w:tmpl w:val="387E80F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4451118"/>
    <w:multiLevelType w:val="multilevel"/>
    <w:tmpl w:val="0E8EBC78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3D7767F"/>
    <w:multiLevelType w:val="multilevel"/>
    <w:tmpl w:val="798C8878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1FF2178"/>
    <w:multiLevelType w:val="multilevel"/>
    <w:tmpl w:val="5B1EFA28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F453C37"/>
    <w:multiLevelType w:val="multilevel"/>
    <w:tmpl w:val="9D02C62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555"/>
    <w:rsid w:val="0058422C"/>
    <w:rsid w:val="00854555"/>
    <w:rsid w:val="00B5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F5CC1"/>
  <w15:docId w15:val="{70EB9641-7254-46FA-AF21-70B213E39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120"/>
      <w:jc w:val="center"/>
      <w:outlineLvl w:val="0"/>
    </w:pPr>
    <w:rPr>
      <w:b/>
      <w:bCs/>
      <w:smallCaps/>
      <w:color w:val="000000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Ftr1" Type="http://schemas.openxmlformats.org/officeDocument/2006/relationships/footer" Target="footer1.xml"/><Relationship Id="rIdImg1" Type="http://schemas.openxmlformats.org/officeDocument/2006/relationships/image" Target="media/fig1.png"/><Relationship Id="rIdImg2" Type="http://schemas.openxmlformats.org/officeDocument/2006/relationships/image" Target="media/fig2.png"/><Relationship Id="rIdImg3" Type="http://schemas.openxmlformats.org/officeDocument/2006/relationships/image" Target="media/fig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3451</Words>
  <Characters>19673</Characters>
  <Application>Microsoft Office Word</Application>
  <DocSecurity>0</DocSecurity>
  <Lines>163</Lines>
  <Paragraphs>46</Paragraphs>
  <ScaleCrop>false</ScaleCrop>
  <Company/>
  <LinksUpToDate>false</LinksUpToDate>
  <CharactersWithSpaces>23078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Сиренко</dc:creator>
  <cp:lastModifiedBy>Иван Сиренко</cp:lastModifiedBy>
  <cp:revision>2</cp:revision>
  <dcterms:created xsi:type="dcterms:W3CDTF">2026-09-15T18:33:00Z</dcterms:created>
  <dcterms:modified xsi:type="dcterms:W3CDTF">2026-09-15T18:33:00Z</dcterms:modified>
</cp:coreProperties>
</file>