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77181"/>
          <w:sz w:val="36"/>
        </w:rPr>
        <w:t>FRONTIERLEARN</w:t>
      </w:r>
    </w:p>
    <w:p/>
    <w:p>
      <w:pPr>
        <w:jc w:val="center"/>
      </w:pPr>
      <w:r>
        <w:rPr>
          <w:b/>
          <w:color w:val="152A46"/>
          <w:sz w:val="46"/>
        </w:rPr>
        <w:t>个人知识驱动的 AI 自适应学习导师</w:t>
      </w:r>
    </w:p>
    <w:p>
      <w:pPr>
        <w:pStyle w:val="FLSubtitle"/>
        <w:jc w:val="center"/>
      </w:pPr>
      <w:r>
        <w:t>产品规格说明书与长期路线图</w:t>
      </w:r>
    </w:p>
    <w:p/>
    <w:p>
      <w:pPr>
        <w:pStyle w:val="FLMeta"/>
        <w:jc w:val="center"/>
      </w:pPr>
      <w:r>
        <w:t>基于 Spec-Driven Development（SDD）的可实施产品基线</w:t>
      </w:r>
    </w:p>
    <w:p>
      <w:pPr>
        <w:pStyle w:val="FLMeta"/>
        <w:jc w:val="center"/>
      </w:pPr>
      <w:r>
        <w:t>版本 v1.0    |    2026 年 10 月 24 日    |    状态：规划与工程评审</w:t>
      </w:r>
    </w:p>
    <w:p/>
    <w:p/>
    <w:p/>
    <w:p/>
    <w:p>
      <w:r>
        <w:rPr>
          <w:b/>
          <w:color w:val="177181"/>
        </w:rPr>
        <w:t xml:space="preserve">产品形态  </w:t>
      </w:r>
      <w:r>
        <w:t>Web 学习工作台 + Chrome 浏览器插件；桌面端作为后续可选扩展。</w:t>
      </w:r>
    </w:p>
    <w:p>
      <w:r>
        <w:rPr>
          <w:b/>
          <w:color w:val="177181"/>
        </w:rPr>
        <w:t xml:space="preserve">核心闭环  </w:t>
      </w:r>
      <w:r>
        <w:t>知识接入 → 有证据的学习者模型 → 主动规划 → 情境导学 → 验证 → 笔记回写 → 再规划。</w:t>
      </w:r>
    </w:p>
    <w:p>
      <w:r>
        <w:rPr>
          <w:b/>
          <w:color w:val="177181"/>
        </w:rPr>
        <w:t xml:space="preserve">交付方式  </w:t>
      </w:r>
      <w:r>
        <w:t>随附 Spec Kit 风格 Markdown 文档集、API 草案、依赖任务清单与端到端验收场景。</w:t>
      </w:r>
    </w:p>
    <w:p>
      <w:r>
        <w:br w:type="page"/>
      </w:r>
    </w:p>
    <w:p>
      <w:pPr>
        <w:pStyle w:val="Heading1"/>
      </w:pPr>
      <w:r>
        <w:t>内容导航</w:t>
      </w:r>
    </w:p>
    <w:p>
      <w:r>
        <w:t>01  产品定位与价值主张</w:t>
      </w:r>
    </w:p>
    <w:p>
      <w:r>
        <w:t>02  用户、使用场景与关键体验</w:t>
      </w:r>
    </w:p>
    <w:p>
      <w:r>
        <w:t>03  需求范围与优先级（Spec）</w:t>
      </w:r>
    </w:p>
    <w:p>
      <w:r>
        <w:t>04  学习者模型与知识证据</w:t>
      </w:r>
    </w:p>
    <w:p>
      <w:r>
        <w:t>05  产品形态与系统设计（Plan）</w:t>
      </w:r>
    </w:p>
    <w:p>
      <w:r>
        <w:t>06  关键数据、外部来源与安全边界</w:t>
      </w:r>
    </w:p>
    <w:p>
      <w:r>
        <w:t>07  MVP 版本路径与验收</w:t>
      </w:r>
    </w:p>
    <w:p>
      <w:r>
        <w:t>08  长期产品路线图（V0.6–V3.0）</w:t>
      </w:r>
    </w:p>
    <w:p>
      <w:r>
        <w:t>09  质量指标与风险控制</w:t>
      </w:r>
    </w:p>
    <w:p>
      <w:r>
        <w:t>10  Codex 开发交接与文档目录</w:t>
      </w:r>
    </w:p>
    <w:p>
      <w:pPr>
        <w:pStyle w:val="FLSmall"/>
      </w:pPr>
      <w:r>
        <w:t>说明：本文为便于产品评审的整体规格总览。开发过程以随附 Markdown 文档集中的 constitution.md、spec.md、plan.md、tasks.md 为主要实现契约；路线图为方向性规划，不代表全部已进入实现范围。</w:t>
      </w:r>
    </w:p>
    <w:p>
      <w:pPr>
        <w:pStyle w:val="Heading1"/>
      </w:pPr>
      <w:r>
        <w:t>01  产品定位与价值主张</w:t>
      </w:r>
    </w:p>
    <w:p>
      <w:r>
        <w:t>FrontierLearn 是一个长期了解用户知识储备、主动规划学习内容并通过实践持续更新学习策略的 AI 导师。它的产品核心是“可解释的学习者模型 + 动态导学闭环”，浏览器插件只是接近网页阅读行为的高频入口。</w:t>
      </w:r>
    </w:p>
    <w:p>
      <w:pPr>
        <w:pStyle w:val="Heading2"/>
      </w:pPr>
      <w:r>
        <w:t>用户痛点</w:t>
      </w:r>
    </w:p>
    <w:p>
      <w:pPr>
        <w:pStyle w:val="ListBullet"/>
      </w:pPr>
      <w:r>
        <w:t>信息太多：arXiv、Hugging Face、GitHub 等入口缺少因人而异的学习导航。</w:t>
      </w:r>
    </w:p>
    <w:p>
      <w:pPr>
        <w:pStyle w:val="ListBullet"/>
      </w:pPr>
      <w:r>
        <w:t>用户有既往积累：GitHub 笔记、Hexo 博客、Notion、AI 讨论却未参与导学决策。</w:t>
      </w:r>
    </w:p>
    <w:p>
      <w:pPr>
        <w:pStyle w:val="ListBullet"/>
      </w:pPr>
      <w:r>
        <w:t>阅读缺少验证：理解概念、复现工程实践、形成个人知识并不能自动完成。</w:t>
      </w:r>
    </w:p>
    <w:p>
      <w:pPr>
        <w:pStyle w:val="ListBullet"/>
      </w:pPr>
      <w:r>
        <w:t>学习缺乏连续性：上次学习成果未成为下次推荐的可信依据。</w:t>
      </w:r>
    </w:p>
    <w:p>
      <w:pPr>
        <w:pStyle w:val="Heading2"/>
      </w:pPr>
      <w:r>
        <w:t>差异化价值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传统 AI 阅读助手</w:t>
            </w:r>
          </w:p>
        </w:tc>
        <w:tc>
          <w:tcPr>
            <w:tcW w:type="dxa" w:w="4759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FrontierLearn 的目标</w:t>
            </w:r>
          </w:p>
        </w:tc>
      </w:tr>
      <w:tr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摘要、翻译和自由问答</w:t>
            </w:r>
          </w:p>
        </w:tc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主动判断用户接下来最应该学什么</w:t>
            </w:r>
          </w:p>
        </w:tc>
      </w:tr>
      <w:tr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默认从同一个起点解释</w:t>
            </w:r>
          </w:p>
        </w:tc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根据证据判断基础，遇到不确定先简短测验</w:t>
            </w:r>
          </w:p>
        </w:tc>
      </w:tr>
      <w:tr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聊天结束即结束</w:t>
            </w:r>
          </w:p>
        </w:tc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把学习验证变成可复用、可回写的个人知识资产</w:t>
            </w:r>
          </w:p>
        </w:tc>
      </w:tr>
      <w:tr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只看当前网页</w:t>
            </w:r>
          </w:p>
        </w:tc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跨 GitHub、博客、知识库和 AI 对话形成持续上下文</w:t>
            </w:r>
          </w:p>
        </w:tc>
      </w:tr>
    </w:tbl>
    <w:p>
      <w:pPr>
        <w:spacing w:after="0"/>
      </w:pPr>
    </w:p>
    <w:p>
      <w:pPr>
        <w:pStyle w:val="Heading1"/>
      </w:pPr>
      <w:r>
        <w:t>02  用户、使用场景与关键体验</w:t>
      </w:r>
    </w:p>
    <w:p>
      <w:r>
        <w:t>首发面向希望系统提升 AI、LLM 与 Agent 研发能力、且具备一定编程基础的技术学习者；同样支持没有现有知识库的新用户，不以“拥有 GitHub 仓库”作为使用前提。</w:t>
      </w:r>
    </w:p>
    <w:p>
      <w:pPr>
        <w:pStyle w:val="Heading2"/>
      </w:pPr>
      <w:r>
        <w:t>第一次使用</w:t>
      </w:r>
    </w:p>
    <w:p>
      <w:pPr>
        <w:pStyle w:val="ListNumber"/>
      </w:pPr>
      <w:r>
        <w:t>在 Web 工作台设置学习目标、每次可用时间和优先方向。</w:t>
      </w:r>
    </w:p>
    <w:p>
      <w:pPr>
        <w:pStyle w:val="ListNumber"/>
      </w:pPr>
      <w:r>
        <w:t>选择一个 GitHub 笔记仓库进行只读导入，看到各知识点的来源和待验证状态。</w:t>
      </w:r>
    </w:p>
    <w:p>
      <w:pPr>
        <w:pStyle w:val="ListNumber"/>
      </w:pPr>
      <w:r>
        <w:t>AI 给出长期路线、阶段任务和今日可执行的学习项目，同时解释推荐原因。</w:t>
      </w:r>
    </w:p>
    <w:p>
      <w:pPr>
        <w:pStyle w:val="ListNumber"/>
      </w:pPr>
      <w:r>
        <w:t>用户可修正画像、暂停/重排任务或拒绝某条推荐。</w:t>
      </w:r>
    </w:p>
    <w:p>
      <w:pPr>
        <w:pStyle w:val="Heading2"/>
      </w:pPr>
      <w:r>
        <w:t>打开一篇陌生论文</w:t>
      </w:r>
    </w:p>
    <w:p>
      <w:pPr>
        <w:pStyle w:val="ListNumber"/>
      </w:pPr>
      <w:r>
        <w:t>点击浏览器 Side Panel 中的“分析本页”，显式同意读取当前网页内容。</w:t>
      </w:r>
    </w:p>
    <w:p>
      <w:pPr>
        <w:pStyle w:val="ListNumber"/>
      </w:pPr>
      <w:r>
        <w:t>看到“文章价值、已掌握基础、3 个关键问题、建议阅读顺序”而不是长篇摘要。</w:t>
      </w:r>
    </w:p>
    <w:p>
      <w:pPr>
        <w:pStyle w:val="ListNumber"/>
      </w:pPr>
      <w:r>
        <w:t>选中术语、公式或段落，按“直观/原理/实践”解释，并显示原文来源。</w:t>
      </w:r>
    </w:p>
    <w:p>
      <w:pPr>
        <w:pStyle w:val="ListNumber"/>
      </w:pPr>
      <w:r>
        <w:t>通过 1–3 道短测验证理解，生成带参考链接的笔记草稿。</w:t>
      </w:r>
    </w:p>
    <w:p>
      <w:pPr>
        <w:pStyle w:val="Heading2"/>
      </w:pPr>
      <w:r>
        <w:t>AI 分享链接的学习方式</w:t>
      </w:r>
    </w:p>
    <w:p>
      <w:r>
        <w:t>支持用户导入可访问的 ChatGPT 分享链接或直接粘贴对话正文，将用户问题、AI 回答、代码、待核实观点分开识别，再形成待学习问题。对于需要登录或解析失败的链接，必须提供粘贴文本的降级路径，不尝试绕过平台访问权限。</w:t>
      </w:r>
    </w:p>
    <w:p>
      <w:pPr>
        <w:pStyle w:val="Heading1"/>
      </w:pPr>
      <w:r>
        <w:t>03  需求范围与优先级（Spec）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用户故事</w:t>
            </w:r>
          </w:p>
        </w:tc>
        <w:tc>
          <w:tcPr>
            <w:tcW w:type="dxa" w:w="3173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73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MVP 必须达到的行为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US1 GitHub 知识导入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读取指定 Markdown 仓库、增量同步、展示每条证据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US2 主动学习规划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按目标与知识缺口生成可解释的分层计划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US3 情境导学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Web + 插件共享状态；arXiv/HF 导读、选区解释、来源定位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US4 对话转导学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分享链接可读则解析，不可读则粘贴导入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US5 练习与回写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短测、Markdown 草稿、用户批准创建 PR、再规划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US6 可恢复与数据拥有权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幂等、失败重试、导出/删除、权限撤销</w:t>
            </w:r>
          </w:p>
        </w:tc>
      </w:tr>
    </w:tbl>
    <w:p>
      <w:pPr>
        <w:spacing w:after="0"/>
      </w:pPr>
    </w:p>
    <w:p>
      <w:pPr>
        <w:pStyle w:val="Heading2"/>
      </w:pPr>
      <w:r>
        <w:t>当前版本明确不做</w:t>
      </w:r>
    </w:p>
    <w:p>
      <w:r>
        <w:t>不实现独立桌面端、泛化全网爬虫、无人审核写主分支、自动博客发布、无限制的 PDF/公式理解、无人批准的本地代码执行、跨用户社交与完整商业化功能。</w:t>
      </w:r>
    </w:p>
    <w:p>
      <w:pPr>
        <w:pStyle w:val="Heading1"/>
      </w:pPr>
      <w:r>
        <w:t>04  学习者模型与知识证据</w:t>
      </w:r>
    </w:p>
    <w:p>
      <w:r>
        <w:t>KnowledgeState 代表当前对某项知识的推断，而不是人格标签或客观测量。每条结论绑定具体文档、代码、测验或用户自报，标明来源与时间；用户可以修正，系统保留历史。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证据类型</w:t>
            </w:r>
          </w:p>
        </w:tc>
        <w:tc>
          <w:tcPr>
            <w:tcW w:type="dxa" w:w="3173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173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对掌握程度的解释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浏览或收藏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访问论文 / 收藏模型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仅说明接触过，不可判定理解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笔记与摘抄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GitHub Markdown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表示有学习/整理证据，尚需验证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原理解释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自己写的公式或分析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可能理解，应短测或口述复核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代码材料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PyTorch / Go / 配置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存在实践材料，不等于代码运行成功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测验与实作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答题和可检查实验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可作为理解与应用的更强证据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AI 对话回复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ChatGPT 自动回答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只能作为资源，不能直接提高用户知识等级</w:t>
            </w:r>
          </w:p>
        </w:tc>
      </w:tr>
    </w:tbl>
    <w:p>
      <w:pPr>
        <w:spacing w:after="0"/>
      </w:pPr>
    </w:p>
    <w:p>
      <w:pPr>
        <w:pStyle w:val="Heading2"/>
      </w:pPr>
      <w:r>
        <w:t>知识等级与复习</w:t>
      </w:r>
    </w:p>
    <w:p>
      <w:r>
        <w:t>建议采用 UNKNOWN → EXPOSED → UNDERSTANDING → APPLIED → PROFICIENT 五级；另以 review_due 标志表示需要复习。掌握程度必须标注不确定性，不展示“掌握 91.2%”一类伪精确度。</w:t>
      </w:r>
    </w:p>
    <w:p>
      <w:r>
        <w:t>例如已记录 Self-Attention 原理和 PyTorch 示例的用户，阅读 GQA 时可以先检查 MHA 与 KV Cache 的理解，不必重上整节 Transformer 入门课。</w:t>
      </w:r>
    </w:p>
    <w:p>
      <w:pPr>
        <w:pStyle w:val="Heading1"/>
      </w:pPr>
      <w:r>
        <w:t>05  产品形态与系统设计（Plan）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3173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173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首发策略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Web 工作台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知识源授权、用户画像、长期/当日计划、草稿与 PR 审核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必须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Chrome Side Panel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当前网页导读、选区解释、问答、短测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必须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独立桌面端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本地知识库、IDE/代码实践、沙箱运行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推迟至需求验证后</w:t>
            </w:r>
          </w:p>
        </w:tc>
      </w:tr>
    </w:tbl>
    <w:p>
      <w:pPr>
        <w:spacing w:after="0"/>
      </w:pPr>
    </w:p>
    <w:p>
      <w:pPr>
        <w:pStyle w:val="Heading2"/>
      </w:pPr>
      <w:r>
        <w:t>统一 Learning Engine</w:t>
      </w:r>
    </w:p>
    <w:p>
      <w:pPr>
        <w:pStyle w:val="ListBullet"/>
      </w:pPr>
      <w:r>
        <w:t>知识接入层：Connector 对接 GitHub（后续扩展 Hexo 源仓库、Notion、本地 Markdown 和其他平台）。</w:t>
      </w:r>
    </w:p>
    <w:p>
      <w:pPr>
        <w:pStyle w:val="ListBullet"/>
      </w:pPr>
      <w:r>
        <w:t>学习者模型：Evidence、Concept、KnowledgeState、LearningGoal、PlanRevision。</w:t>
      </w:r>
    </w:p>
    <w:p>
      <w:pPr>
        <w:pStyle w:val="ListBullet"/>
      </w:pPr>
      <w:r>
        <w:t>导学规划：规则过滤不合理任务，LLM 在受限结构中生成学习路径与推荐理由。</w:t>
      </w:r>
    </w:p>
    <w:p>
      <w:pPr>
        <w:pStyle w:val="ListBullet"/>
      </w:pPr>
      <w:r>
        <w:t>情境 Tutor：将当前网页、已有知识、目标和学习任务合成最小所需上下文。</w:t>
      </w:r>
    </w:p>
    <w:p>
      <w:pPr>
        <w:pStyle w:val="ListBullet"/>
      </w:pPr>
      <w:r>
        <w:t>学习验证：评估作答或实践，把反馈转为新证据而非未经校验的“精通”。</w:t>
      </w:r>
    </w:p>
    <w:p>
      <w:pPr>
        <w:pStyle w:val="ListBullet"/>
      </w:pPr>
      <w:r>
        <w:t>知识回写：生成草稿，用户审查 Diff，经 GitHub 分支+PR 同步，合并后增量重建状态。</w:t>
      </w:r>
    </w:p>
    <w:p>
      <w:pPr>
        <w:pStyle w:val="Heading2"/>
      </w:pPr>
      <w:r>
        <w:t>技术选型（拟定）</w:t>
      </w:r>
    </w:p>
    <w:p>
      <w:r>
        <w:t>Web：React + TypeScript + Vite；Extension：WXT + Chrome MV3 + Side Panel；后端：Python + FastAPI；主存储：PostgreSQL，可按需加 pgvector；模型：Provider Adapter（可替换、可测试）；后台任务：带超时和重试上限的 Worker。首轮不引入独立图数据库和不必要的多 Agent 体系。</w:t>
      </w:r>
    </w:p>
    <w:p>
      <w:pPr>
        <w:pStyle w:val="Heading1"/>
      </w:pPr>
      <w:r>
        <w:t>06  关键数据、外部来源与安全边界</w:t>
      </w:r>
    </w:p>
    <w:p>
      <w:pPr>
        <w:pStyle w:val="Heading2"/>
      </w:pPr>
      <w:r>
        <w:t>核心领域对象</w:t>
      </w:r>
    </w:p>
    <w:p>
      <w:r>
        <w:t>User、KnowledgeSource、SourceDocument、SourceChunk、KnowledgeConcept、KnowledgeEvidence、KnowledgeState、LearningGoal、LearningPlanRevision、LearningTask、LearningSession、Assessment、LearningArtifact、SyncJob 和 WritebackOperation。必须能够从当前计划反向追踪到旧知识依据和本次学习结果。</w:t>
      </w:r>
    </w:p>
    <w:p>
      <w:pPr>
        <w:pStyle w:val="Heading2"/>
      </w:pPr>
      <w:r>
        <w:t>知识同步原则</w:t>
      </w:r>
    </w:p>
    <w:p>
      <w:pPr>
        <w:pStyle w:val="ListBullet"/>
      </w:pPr>
      <w:r>
        <w:t>GitHub 是第一优先级：只读导入与版本 SHA / hash 增量校验；写回默认 PR，不直接写主分支。</w:t>
      </w:r>
    </w:p>
    <w:p>
      <w:pPr>
        <w:pStyle w:val="ListBullet"/>
      </w:pPr>
      <w:r>
        <w:t>Hexo 公开站点可只读索引；发表文章需要连接 source/_posts 所在的源 Markdown 仓库，不改生成 HTML。</w:t>
      </w:r>
    </w:p>
    <w:p>
      <w:pPr>
        <w:pStyle w:val="ListBullet"/>
      </w:pPr>
      <w:r>
        <w:t>Notion 作为 V0.6 独立 Connector 进入；须按页面授权，并处理内容块格式与冲突。</w:t>
      </w:r>
    </w:p>
    <w:p>
      <w:pPr>
        <w:pStyle w:val="ListBullet"/>
      </w:pPr>
      <w:r>
        <w:t>AI 分享页是低信任导入内容，平台访问受限时允许用户自行复制文本，不强制爬取。</w:t>
      </w:r>
    </w:p>
    <w:p>
      <w:pPr>
        <w:pStyle w:val="ListBullet"/>
      </w:pPr>
      <w:r>
        <w:t>本地 Markdown / Obsidian 与桌面沙箱执行均作为后续能力，不默认读取用户整个磁盘。</w:t>
      </w:r>
    </w:p>
    <w:p>
      <w:pPr>
        <w:pStyle w:val="Heading2"/>
      </w:pPr>
      <w:r>
        <w:t>安全与透明度</w:t>
      </w:r>
    </w:p>
    <w:p>
      <w:r>
        <w:t>最小权限、跨用户数据隔离、密钥加密与日志脱敏、URL 导入防 SSRF、外部内容防 Prompt Injection、模型数据处理授权、数据导出/删除，以及所有外部写入的显式用户确认，是发布的硬性门槛。</w:t>
      </w:r>
    </w:p>
    <w:p>
      <w:pPr>
        <w:pStyle w:val="Heading1"/>
      </w:pPr>
      <w:r>
        <w:t>07  MVP 版本路径与验收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173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交付重点</w:t>
            </w:r>
          </w:p>
        </w:tc>
        <w:tc>
          <w:tcPr>
            <w:tcW w:type="dxa" w:w="3173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验收的可观察事实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V0.1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笔记导入与知识证据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知识判断有来源、重复导入幂等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V0.2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目标、计划与 Web 工作台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可解释“为何推荐这个任务”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V0.3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arXiv / Hugging Face 插件导学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能从陌生网页开始学习并定位引用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V0.4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AI 对话分享与文本导入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解析成功/失败时都有学习入口</w:t>
            </w:r>
          </w:p>
        </w:tc>
      </w:tr>
      <w:tr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V0.5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理解验证 + 草稿 + PR 回写</w:t>
            </w:r>
          </w:p>
        </w:tc>
        <w:tc>
          <w:tcPr>
            <w:tcW w:type="dxa" w:w="317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第二次计划会正确利用第一次验证结果</w:t>
            </w:r>
          </w:p>
        </w:tc>
      </w:tr>
    </w:tbl>
    <w:p>
      <w:pPr>
        <w:spacing w:after="0"/>
      </w:pPr>
    </w:p>
    <w:p>
      <w:pPr>
        <w:pStyle w:val="Heading2"/>
      </w:pPr>
      <w:r>
        <w:t>完成的定义</w:t>
      </w:r>
    </w:p>
    <w:p>
      <w:r>
        <w:t>第一版的完成不是“插件能总结论文”，而是同一试用者完成两次连续学习：旧知识被使用 → 新内容被理解与验证 → 新笔记经批准进入 GitHub → 新证据改变下一次导学计划。</w:t>
      </w:r>
    </w:p>
    <w:p>
      <w:pPr>
        <w:pStyle w:val="Heading1"/>
      </w:pPr>
      <w:r>
        <w:t>08  长期产品路线图（V0.6–V3.0）</w:t>
      </w:r>
    </w:p>
    <w:p>
      <w:pPr>
        <w:pStyle w:val="Heading2"/>
      </w:pPr>
      <w:r>
        <w:t>V0.6  多源知识同步</w:t>
      </w:r>
    </w:p>
    <w:p>
      <w:r>
        <w:rPr>
          <w:b/>
          <w:color w:val="177181"/>
        </w:rPr>
        <w:t xml:space="preserve">目标  </w:t>
      </w:r>
      <w:r>
        <w:t>Notion、Hexo 源稿、本地 Markdown，统一增量和冲突管理。</w:t>
      </w:r>
    </w:p>
    <w:p>
      <w:r>
        <w:rPr>
          <w:b/>
          <w:color w:val="177181"/>
        </w:rPr>
        <w:t xml:space="preserve">进入/退出标准  </w:t>
      </w:r>
      <w:r>
        <w:t>跨源去重、权限撤销和写回审核可靠。</w:t>
      </w:r>
    </w:p>
    <w:p>
      <w:pPr>
        <w:pStyle w:val="Heading2"/>
      </w:pPr>
      <w:r>
        <w:t>V1.0  稳定的个人 AI 导师</w:t>
      </w:r>
    </w:p>
    <w:p>
      <w:r>
        <w:rPr>
          <w:b/>
          <w:color w:val="177181"/>
        </w:rPr>
        <w:t xml:space="preserve">目标  </w:t>
      </w:r>
      <w:r>
        <w:t>跨端一致状态、可观测、复习、隐私与真实用户体验。</w:t>
      </w:r>
    </w:p>
    <w:p>
      <w:r>
        <w:rPr>
          <w:b/>
          <w:color w:val="177181"/>
        </w:rPr>
        <w:t xml:space="preserve">进入/退出标准  </w:t>
      </w:r>
      <w:r>
        <w:t>核心学习闭环稳定，学习效果初步可测。</w:t>
      </w:r>
    </w:p>
    <w:p>
      <w:pPr>
        <w:pStyle w:val="Heading2"/>
      </w:pPr>
      <w:r>
        <w:t>V1.5  更强的自适应学习</w:t>
      </w:r>
    </w:p>
    <w:p>
      <w:r>
        <w:rPr>
          <w:b/>
          <w:color w:val="177181"/>
        </w:rPr>
        <w:t xml:space="preserve">目标  </w:t>
      </w:r>
      <w:r>
        <w:t>先修知识诊断、难度动态调节、学习方案实验。</w:t>
      </w:r>
    </w:p>
    <w:p>
      <w:r>
        <w:rPr>
          <w:b/>
          <w:color w:val="177181"/>
        </w:rPr>
        <w:t xml:space="preserve">进入/退出标准  </w:t>
      </w:r>
      <w:r>
        <w:t>对照固定路线时，显示可测的学习效率/结果增益。</w:t>
      </w:r>
    </w:p>
    <w:p>
      <w:pPr>
        <w:pStyle w:val="Heading2"/>
      </w:pPr>
      <w:r>
        <w:t>V2.0  项目驱动式学习</w:t>
      </w:r>
    </w:p>
    <w:p>
      <w:r>
        <w:rPr>
          <w:b/>
          <w:color w:val="177181"/>
        </w:rPr>
        <w:t xml:space="preserve">目标  </w:t>
      </w:r>
      <w:r>
        <w:t>以个人项目/Issue 为起点，从知识差距规划到代码贡献。</w:t>
      </w:r>
    </w:p>
    <w:p>
      <w:r>
        <w:rPr>
          <w:b/>
          <w:color w:val="177181"/>
        </w:rPr>
        <w:t xml:space="preserve">进入/退出标准  </w:t>
      </w:r>
      <w:r>
        <w:t>真实工程任务完成证据，而非仅完成阅读。</w:t>
      </w:r>
    </w:p>
    <w:p>
      <w:pPr>
        <w:pStyle w:val="Heading2"/>
      </w:pPr>
      <w:r>
        <w:t>V2.5  桌面实践中心</w:t>
      </w:r>
    </w:p>
    <w:p>
      <w:r>
        <w:rPr>
          <w:b/>
          <w:color w:val="177181"/>
        </w:rPr>
        <w:t xml:space="preserve">目标  </w:t>
      </w:r>
      <w:r>
        <w:t>选定本地知识库、IDE、离线索引、受控代码沙箱。</w:t>
      </w:r>
    </w:p>
    <w:p>
      <w:r>
        <w:rPr>
          <w:b/>
          <w:color w:val="177181"/>
        </w:rPr>
        <w:t xml:space="preserve">进入/退出标准  </w:t>
      </w:r>
      <w:r>
        <w:t>真实本地需求已验证且收益超过维护成本。</w:t>
      </w:r>
    </w:p>
    <w:p>
      <w:pPr>
        <w:pStyle w:val="Heading2"/>
      </w:pPr>
      <w:r>
        <w:t>V3.0  研究伴侣与创新洞察</w:t>
      </w:r>
    </w:p>
    <w:p>
      <w:r>
        <w:rPr>
          <w:b/>
          <w:color w:val="177181"/>
        </w:rPr>
        <w:t xml:space="preserve">目标  </w:t>
      </w:r>
      <w:r>
        <w:t>前沿技术雷达、论文关联、实践潜力、产品机会假设。</w:t>
      </w:r>
    </w:p>
    <w:p>
      <w:r>
        <w:rPr>
          <w:b/>
          <w:color w:val="177181"/>
        </w:rPr>
        <w:t xml:space="preserve">进入/退出标准  </w:t>
      </w:r>
      <w:r>
        <w:t>来源可靠、推测明确、发现能力带来实际收益。</w:t>
      </w:r>
    </w:p>
    <w:p>
      <w:pPr>
        <w:pStyle w:val="Heading2"/>
      </w:pPr>
      <w:r>
        <w:t>路线图治理原则</w:t>
      </w:r>
    </w:p>
    <w:p>
      <w:r>
        <w:t>未来功能全部需要“用户问题证据 + 单独 Spec + 明确退出标准”；如果 V0.5 不能证明学习闭环有效，应先优化证据、导学与评估，不应扩大到桌面端、图数据库或多 Agent。</w:t>
      </w:r>
    </w:p>
    <w:p>
      <w:pPr>
        <w:pStyle w:val="Heading1"/>
      </w:pPr>
      <w:r>
        <w:t>09  质量指标与风险控制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759"/>
            <w:vAlign w:val="center"/>
            <w:shd w:fill="16334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b/>
                <w:color w:val="FFFFFF"/>
                <w:sz w:val="17"/>
              </w:rPr>
              <w:t>目标/方法</w:t>
            </w:r>
          </w:p>
        </w:tc>
      </w:tr>
      <w:tr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画像可信度</w:t>
            </w:r>
          </w:p>
        </w:tc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100% 画像断言能看到来源或明确缺少证据</w:t>
            </w:r>
          </w:p>
        </w:tc>
      </w:tr>
      <w:tr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首次行动</w:t>
            </w:r>
          </w:p>
        </w:tc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目标试用者中 ≥80% 在 2 分钟内找到具体学习任务（实验目标）</w:t>
            </w:r>
          </w:p>
        </w:tc>
      </w:tr>
      <w:tr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网页来源准确性</w:t>
            </w:r>
          </w:p>
        </w:tc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10 个页面样本中可验证引用锚点；人工抽检目标 ≥95%</w:t>
            </w:r>
          </w:p>
        </w:tc>
      </w:tr>
      <w:tr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增量同步</w:t>
            </w:r>
          </w:p>
        </w:tc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重复同步无重复证据；失败不会损坏已存知识</w:t>
            </w:r>
          </w:p>
        </w:tc>
      </w:tr>
      <w:tr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连续学习</w:t>
            </w:r>
          </w:p>
        </w:tc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至少两次会话中第二次计划理由引用第一次验证结果</w:t>
            </w:r>
          </w:p>
        </w:tc>
      </w:tr>
      <w:tr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写回安全</w:t>
            </w:r>
          </w:p>
        </w:tc>
        <w:tc>
          <w:tcPr>
            <w:tcW w:type="dxa" w:w="47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40"/>
            </w:pPr>
            <w:r>
              <w:rPr>
                <w:sz w:val="16"/>
              </w:rPr>
              <w:t>未经审批无远程写入；PR 冲突草稿不丢失</w:t>
            </w:r>
          </w:p>
        </w:tc>
      </w:tr>
    </w:tbl>
    <w:p>
      <w:pPr>
        <w:spacing w:after="0"/>
      </w:pPr>
    </w:p>
    <w:p>
      <w:r>
        <w:t>这些阈值是待验证的产品门槛，不代表系统已经达标。对学习效果，应将短测、延时回顾与工程实践结合，避免只用 AI 自评决定产品成功。</w:t>
      </w:r>
    </w:p>
    <w:p>
      <w:pPr>
        <w:pStyle w:val="Heading1"/>
      </w:pPr>
      <w:r>
        <w:t>10  Codex 开发交接与文档目录</w:t>
      </w:r>
    </w:p>
    <w:p>
      <w:r>
        <w:t>为便于直接投入研发，另附完整 Markdown 文档包，包括：</w:t>
      </w:r>
    </w:p>
    <w:p>
      <w:pPr>
        <w:pStyle w:val="ListBullet"/>
      </w:pPr>
      <w:r>
        <w:t>.specify/memory/constitution.md — 约束学习证据、用户数据、安全与逐阶段交付。</w:t>
      </w:r>
    </w:p>
    <w:p>
      <w:pPr>
        <w:pStyle w:val="ListBullet"/>
      </w:pPr>
      <w:r>
        <w:t>specs/001-personalized-learning-loop/spec.md — 6 个用户故事、FR、NFR、场景与完成标准。</w:t>
      </w:r>
    </w:p>
    <w:p>
      <w:pPr>
        <w:pStyle w:val="ListBullet"/>
      </w:pPr>
      <w:r>
        <w:t>plan.md — 技术架构、模块边界、增量数据流、权限与交付阶段。</w:t>
      </w:r>
    </w:p>
    <w:p>
      <w:pPr>
        <w:pStyle w:val="ListBullet"/>
      </w:pPr>
      <w:r>
        <w:t>tasks.md — 62 项顺序任务，包含 [USx] 标记、并行机会与验收要求。</w:t>
      </w:r>
    </w:p>
    <w:p>
      <w:pPr>
        <w:pStyle w:val="ListBullet"/>
      </w:pPr>
      <w:r>
        <w:t>data-model.md、contracts/openapi.yaml — 领域模型与 REST API 草案。</w:t>
      </w:r>
    </w:p>
    <w:p>
      <w:pPr>
        <w:pStyle w:val="ListBullet"/>
      </w:pPr>
      <w:r>
        <w:t>quickstart.md、checklists/requirements.md — 22 个测试情景与质量检查。</w:t>
      </w:r>
    </w:p>
    <w:p>
      <w:pPr>
        <w:pStyle w:val="ListBullet"/>
      </w:pPr>
      <w:r>
        <w:t>docs/roadmap.md — V0.1～V3.0 的路线图、依赖、Go/No-Go 门槛。</w:t>
      </w:r>
    </w:p>
    <w:p>
      <w:pPr>
        <w:pStyle w:val="ListBullet"/>
      </w:pPr>
      <w:r>
        <w:t>AGENTS.md、README.md — Codex 执行规则、启动路径和范围边界。</w:t>
      </w:r>
    </w:p>
    <w:p>
      <w:pPr>
        <w:pStyle w:val="Heading2"/>
      </w:pPr>
      <w:r>
        <w:t>推荐启动指令</w:t>
      </w:r>
    </w:p>
    <w:p>
      <w:r>
        <w:t>请先读取所有 Spec Kit 文档，审查 spec/plan/tasks 一致性，并列出重大不确定性；不要立即开发所有版本。通过评审后，从 Setup 和 V0.1 开始，每一阶段实测通过并提交报告，再进入下一阶段。</w:t>
      </w:r>
    </w:p>
    <w:p>
      <w:pPr>
        <w:pStyle w:val="Heading2"/>
      </w:pPr>
      <w:r>
        <w:t>官方参考与提示</w:t>
      </w:r>
    </w:p>
    <w:p>
      <w:r>
        <w:t>GitHub Spec Kit：github.com/github/spec-kit；Codex integration：github.github.com/spec-kit/integrations/codex.html；Chrome Side Panel：developer.chrome.com/docs/extensions/reference/api/sidePanel。</w:t>
      </w:r>
    </w:p>
    <w:p>
      <w:pPr>
        <w:pStyle w:val="FLSmall"/>
      </w:pPr>
      <w:r>
        <w:t>本说明书与 Markdown 文档集是研发前规划交付，不代表代码已实现，也没有代替实际测试、架构审查或用户授权。</w:t>
      </w:r>
    </w:p>
    <w:sectPr w:rsidR="00FC693F" w:rsidRPr="0006063C" w:rsidSect="00034616">
      <w:headerReference w:type="default" r:id="rId9"/>
      <w:footerReference w:type="default" r:id="rId10"/>
      <w:pgSz w:w="11909" w:h="16848"/>
      <w:pgMar w:top="1123" w:right="1181" w:bottom="1037" w:left="1210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8"/>
        <w:sz w:val="15"/>
      </w:rPr>
      <w:t xml:space="preserve">FrontierLearn  ·  Spec 基线 v1.0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978"/>
        <w:sz w:val="15"/>
      </w:rPr>
      <w:t>FRONTIERLEARN  /  PRODUCT SPEC  /  2026.10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color w:val="152A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2A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71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2A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2A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LSubtitle">
    <w:name w:val="FL Subtitle"/>
    <w:basedOn w:val="Normal"/>
    <w:rPr>
      <w:color w:val="5B6978"/>
      <w:sz w:val="26"/>
    </w:rPr>
  </w:style>
  <w:style w:type="paragraph" w:customStyle="1" w:styleId="FLMeta">
    <w:name w:val="FL Meta"/>
    <w:basedOn w:val="Normal"/>
    <w:rPr>
      <w:color w:val="5B6978"/>
      <w:sz w:val="18"/>
    </w:rPr>
  </w:style>
  <w:style w:type="paragraph" w:customStyle="1" w:styleId="FLSmall">
    <w:name w:val="FL Small"/>
    <w:basedOn w:val="Normal"/>
    <w:rPr>
      <w:color w:val="5B69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FrontierLearn 个人 AI 自适应学习导师 · 产品规格与路线图</dc:title>
  <dc:subject>Spec-Driven Development product and engineering review baseline</dc:subject>
  <dc:creator>FrontierLearn 产品规划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