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66BB" w14:textId="4DEBF4AC" w:rsidR="00153F9B" w:rsidRPr="00153F9B" w:rsidRDefault="00153F9B" w:rsidP="00153F9B">
      <w:pPr>
        <w:rPr>
          <w:rFonts w:ascii="Times New Roman" w:hAnsi="Times New Roman" w:cs="Times New Roman"/>
        </w:rPr>
      </w:pPr>
      <w:r w:rsidRPr="00153F9B">
        <w:rPr>
          <w:rFonts w:ascii="Times New Roman" w:hAnsi="Times New Roman" w:cs="Times New Roman"/>
          <w:b/>
          <w:bCs/>
        </w:rPr>
        <w:t>What Single-Cell Data is Teaching us about Cancer Evolution</w:t>
      </w:r>
      <w:r w:rsidRPr="00153F9B">
        <w:rPr>
          <w:rFonts w:ascii="Times New Roman" w:hAnsi="Times New Roman" w:cs="Times New Roman"/>
        </w:rPr>
        <w:br/>
      </w:r>
      <w:r w:rsidRPr="00153F9B">
        <w:rPr>
          <w:rFonts w:ascii="Times New Roman" w:hAnsi="Times New Roman" w:cs="Times New Roman"/>
          <w:b/>
          <w:bCs/>
        </w:rPr>
        <w:t>2. Introduction:</w:t>
      </w:r>
    </w:p>
    <w:p w14:paraId="76BC31CD" w14:textId="1F824CAE" w:rsidR="003206DD" w:rsidRPr="00153F9B" w:rsidRDefault="003206DD" w:rsidP="00153F9B">
      <w:pPr>
        <w:jc w:val="both"/>
        <w:rPr>
          <w:rFonts w:ascii="Times New Roman" w:hAnsi="Times New Roman" w:cs="Times New Roman"/>
        </w:rPr>
      </w:pPr>
      <w:r w:rsidRPr="00153F9B">
        <w:rPr>
          <w:rFonts w:ascii="Times New Roman" w:hAnsi="Times New Roman" w:cs="Times New Roman"/>
        </w:rPr>
        <w:t xml:space="preserve">Cancer is a complex, dynamic process driven by genetic and non-genetic alterations, which confer on tumor cells an ability to adapt and survive under selective conditions, a proliferative advantage, immune evasion, and treatment resistance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{"citationID":"iDQor8Ez","properties":{"formattedCitation":"(Ciriello et al., 2024)","plainCitation":"(Ciriello et al., 2024)","noteIndex":0},"citationItems":[{"id":5956,"uris":["http://zotero.org/users/12087936/items/GUAM77RR"],"itemData":{"id":5956,"type":"article-journal","abstract":"Cancer cells adapt and survive through the acquisition and selection of molecular modifications. This process defines cancer evolution. Building on a theoretical framework based on heritable genetic changes has provided insights into the mechanisms supporting cancer evolution. However, cancer hallmarks also emerge via heritable nongenetic mechanisms, including epigenetic and chromatin topological changes, and interactions between tumor cells and the tumor microenvironment. Recent findings on tumor evolutionary mechanisms draw a multifaceted picture where heterogeneous forces interact and influence each other while shaping tumor progression. A comprehensive characterization of the cancer evolutionary toolkit is required to improve personalized medicine and biomarker discovery.\nSIGNIFICANCE: Tumor evolution is fueled by multiple enabling mechanisms. Importantly, genetic instability, epigenetic reprogramming, and interactions with the tumor microenvironment are neither alternative nor independent evolutionary mechanisms. As demonstrated by findings highlighted in this perspective, experimental and theoretical approaches must account for multiple evolutionary mechanisms and their interactions to ultimately understand, predict, and steer tumor evolution.","container-title":"Cancer Discovery","DOI":"10.1158/2159-8290.CD-23-0530","ISSN":"2159-8290","issue":"1","journalAbbreviation":"Cancer Discov","language":"eng","note":"PMID: 38047596\nPMCID: PMC10784746","page":"36-48","source":"PubMed","title":"Cancer Evolution: A Multifaceted Affair","title-short":"Cancer Evolution","volume":"14","author":[{"family":"Ciriello","given":"Giovanni"},{"family":"Magnani","given":"Luca"},{"family":"Aitken","given":"Sarah J."},{"family":"Akkari","given":"Leila"},{"family":"Behjati","given":"Sam"},{"family":"Hanahan","given":"Douglas"},{"family":"Landau","given":"Dan A."},{"family":"Lopez-Bigas","given":"Nuria"},{"family":"Lupiáñez","given":"Darío G."},{"family":"Marine","given":"Jean-Christophe"},{"family":"Martin-Villalba","given":"Ana"},{"family":"Natoli","given":"Gioacchino"},{"family":"Obenauf","given":"Anna C."},{"family":"Oricchio","given":"Elisa"},{"family":"Scaffidi","given":"Paola"},{"family":"Sottoriva","given":"Andrea"},{"family":"Swarbrick","given":"Alexander"},{"family":"Tonon","given":"Giovanni"},{"family":"Vanharanta","given":"Sakari"},{"family":"Zuber","given":"Johannes"}],"issued":{"date-parts":[["2024",1,12]]}}}],"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(Ciriello et al., 2024)</w:t>
      </w:r>
      <w:r w:rsidRPr="00153F9B">
        <w:rPr>
          <w:rFonts w:ascii="Times New Roman" w:hAnsi="Times New Roman" w:cs="Times New Roman"/>
        </w:rPr>
        <w:fldChar w:fldCharType="end"/>
      </w:r>
      <w:r w:rsidRPr="00153F9B">
        <w:rPr>
          <w:rFonts w:ascii="Times New Roman" w:hAnsi="Times New Roman" w:cs="Times New Roman"/>
        </w:rPr>
        <w:t xml:space="preserve">. Based on Darwinian evolution, genetic and epigenetic alterations, as well as interactions with the tumor microenvironment, give rise to a variety of subclonal populations that compete and cooperate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{"citationID":"87WmJEg4","properties":{"formattedCitation":"(Ashouri et al., 2023)","plainCitation":"(Ashouri et al., 2023)","noteIndex":0},"citationItems":[{"id":5961,"uris":["http://zotero.org/users/12087936/items/IZTWKIQU"],"itemData":{"id":5961,"type":"article-journal","abstract":"The development of cancer begins with cells transitioning from their multicellular nature to a state akin to unicellular organisms. This shift leads to a breakdown in the crucial regulators inherent to multicellularity, resulting in the emergence of diverse cancer cell subpopulations that have enhanced adaptability. The presence of different cell subpopulations within a tumour, known as intratumoural heterogeneity (ITH), poses challenges for cancer treatment. In this review, we delve into the dynamics of the shift from multicellularity to unicellularity during cancer onset and progression. We highlight the role of genetic and non-genetic factors, as well as tumour microenvironment, in promoting ITH and cancer evolution. Additionally, we shed light on the latest advancements in omics technologies that allow for in-depth analysis of tumours at the single-cell level and their spatial organization within the tissue. Obtaining such detailed information is crucial for deepening our understanding of the diverse evolutionary paths of cancer, allowing for the development of effective therapies targeting the key drivers of cancer evolution.","container-title":"Genes","DOI":"10.3390/genes14101856","ISSN":"2073-4425","issue":"10","journalAbbreviation":"Genes (Basel)","note":"PMID: 37895205\nPMCID: PMC10606072","page":"1856","source":"PubMed Central","title":"Decoding Cancer Evolution: Integrating Genetic and Non-Genetic Insights","title-short":"Decoding Cancer Evolution","volume":"14","author":[{"family":"Ashouri","given":"Arghavan"},{"family":"Zhang","given":"Chufan"},{"family":"Gaiti","given":"Federico"}],"issued":{"date-parts":[["2023",9,24]]}}}],"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(Ashouri et al., 2023)</w:t>
      </w:r>
      <w:r w:rsidRPr="00153F9B">
        <w:rPr>
          <w:rFonts w:ascii="Times New Roman" w:hAnsi="Times New Roman" w:cs="Times New Roman"/>
        </w:rPr>
        <w:fldChar w:fldCharType="end"/>
      </w:r>
      <w:r w:rsidRPr="00153F9B">
        <w:rPr>
          <w:rFonts w:ascii="Times New Roman" w:hAnsi="Times New Roman" w:cs="Times New Roman"/>
        </w:rPr>
        <w:t xml:space="preserve">. The consequences are tumor heterogeneity, resistance to therapies, and disease relapse. Interestingly, the sequencing of genomes suggests that the majority of tumors follow branching, neutral, or punctuated models of evolution, rather than a linear succession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{"citationID":"TMGkmkNJ","properties":{"formattedCitation":"(Somarelli et al., 2020)","plainCitation":"(Somarelli et al., 2020)","noteIndex":0},"citationItems":[{"id":5964,"uris":["http://zotero.org/users/12087936/items/S2BN52MK"],"itemData":{"id":5964,"type":"article-journal","abstract":"Cancer progression is an evolutionary process. During this process, evolving cancer cell populations encounter restrictive ecological niches within the body, such as the primary tumor, circulatory system, and diverse metastatic sites. Efforts to prevent or delay cancer evolution—and progression—require a deep understanding of the underlying molecular evolutionary processes. Herein we discuss a suite of concepts and tools from evolutionary and ecological theory that can inform cancer biology in new and meaningful ways. We also highlight current challenges to applying these concepts, and propose ways in which incorporating these concepts could identify new therapeutic modes and vulnerabilities in cancer.","container-title":"Molecular Biology and Evolution","DOI":"10.1093/molbev/msz242","ISSN":"0737-4038","issue":"2","journalAbbreviation":"Mol Biol Evol","note":"PMID: 31642480\nPMCID: PMC6993850","page":"320-326","source":"PubMed Central","title":"Molecular Biology and Evolution of Cancer: From Discovery to Action","title-short":"Molecular Biology and Evolution of Cancer","volume":"37","author":[{"family":"Somarelli","given":"Jason A"},{"family":"Gardner","given":"Heather"},{"family":"Cannataro","given":"Vincent L"},{"family":"Gunady","given":"Ella F"},{"family":"Boddy","given":"Amy M"},{"family":"Johnson","given":"Norman A"},{"family":"Fisk","given":"Jeffrey Nicholas"},{"family":"Gaffney","given":"Stephen G"},{"family":"Chuang","given":"Jeffrey H"},{"family":"Li","given":"Sheng"},{"family":"Ciccarelli","given":"Francesca D"},{"family":"Panchenko","given":"Anna R"},{"family":"Megquier","given":"Kate"},{"family":"Kumar","given":"Sudhir"},{"family":"Dornburg","given":"Alex"},{"family":"DeGregori","given":"James"},{"family":"Townsend","given":"Jeffrey P"}],"issued":{"date-parts":[["2020",2]]}}}],"schema":"https://github.com/citation-style-language/schema/raw/master/csl-citation.json"}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(Somarelli et al., 2020)</w:t>
      </w:r>
      <w:r w:rsidRPr="00153F9B">
        <w:rPr>
          <w:rFonts w:ascii="Times New Roman" w:hAnsi="Times New Roman" w:cs="Times New Roman"/>
        </w:rPr>
        <w:fldChar w:fldCharType="end"/>
      </w:r>
      <w:r w:rsidRPr="00153F9B">
        <w:rPr>
          <w:rFonts w:ascii="Times New Roman" w:hAnsi="Times New Roman" w:cs="Times New Roman"/>
        </w:rPr>
        <w:t xml:space="preserve">. For example, the Big Bang model in colorectal cancer refers to early, massive clonal diversification without strong subsequent selection, thus explaining the coexistence of subclones and patterns of resistance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{"citationID":"ZdGBY3Q5","properties":{"formattedCitation":"(Sottoriva et al., 2015)","plainCitation":"(Sottoriva et al., 2015)","noteIndex":0},"citationItems":[{"id":5967,"uris":["http://zotero.org/users/12087936/items/9YUIQEVF"],"itemData":{"id":5967,"type":"article-journal","abstract":"What happens in the early, still undetectable human malignancy is unknown because direct observations are impractical. Here we present and validate a “Big Bang” model, whereby tumors grow predominantly as a single expansion producing numerous intermixed sub-clones that are not subject to stringent selection, and where both public (clonal) and most detectable private (subclonal) alterations arise early during growth. Genomic profiling of 349 individual glands from 15 colorectal tumors revealed the absence of selective sweeps, uniformly high intra-tumor heterogeneity (ITH), and sub-clone mixing in distant regions, as postulated by our model. We also verified the prediction that most detectable ITH originates from early private alterations, and not from later clonal expansions, thus exposing the profile of the primordial tumor. Moreover, some tumors appear born-to-be-bad, with sub-clone mixing indicative of early malignant potential. This new model provides a quantitative framework to interpret tumor growth dynamics and the origins of ITH with significant clinical implications.","container-title":"Nature genetics","DOI":"10.1038/ng.3214","ISSN":"1061-4036","issue":"3","journalAbbreviation":"Nat Genet","note":"PMID: 25665006\nPMCID: PMC4575589","page":"209-216","source":"PubMed Central","title":"A Big Bang model of human colorectal tumor growth","volume":"47","author":[{"family":"Sottoriva","given":"Andrea"},{"family":"Kang","given":"Haeyoun"},{"family":"Ma","given":"Zhicheng"},{"family":"Graham","given":"Trevor A."},{"family":"Salomon","given":"Matthew P."},{"family":"Zhao","given":"Junsong"},{"family":"Marjoram","given":"Paul"},{"family":"Siegmund","given":"Kimberly"},{"family":"Press","given":"Michael F."},{"family":"Shibata","given":"Darryl"},{"family":"Curtis","given":"Christina"}],"issued":{"date-parts":[["2015",3]]}}}],"schema":"https://github.com/citation-style-language/schema/raw/master/csl-citation.json"}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(Sottoriva et al., 2015)</w:t>
      </w:r>
      <w:r w:rsidRPr="00153F9B">
        <w:rPr>
          <w:rFonts w:ascii="Times New Roman" w:hAnsi="Times New Roman" w:cs="Times New Roman"/>
        </w:rPr>
        <w:fldChar w:fldCharType="end"/>
      </w:r>
      <w:r w:rsidRPr="00153F9B">
        <w:rPr>
          <w:rFonts w:ascii="Times New Roman" w:hAnsi="Times New Roman" w:cs="Times New Roman"/>
        </w:rPr>
        <w:t xml:space="preserve">. Similarly, prostate cancer shows spatially intermixed, branching evolution with polyclonal seeding of metastases, whereby different subclones independently seed separate lesions, complicating treatment due to the heterogeneous nature of resistance mechanisms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{"citationID":"7OafwK95","properties":{"formattedCitation":"(Woodcock et al., 2020)","plainCitation":"(Woodcock et al., 2020)","noteIndex":0},"citationItems":[{"id":5970,"uris":["http://zotero.org/users/12087936/items/N56EM4TV"],"itemData":{"id":5970,"type":"article-journal","abstract":"The evolutionary progression from primary to metastatic prostate cancer is largely uncharted, and the implications for liquid biopsy are unexplored. We infer detailed reconstructions of tumor phylogenies in ten prostate cancer patients with fatal disease, and investigate them in conjunction with histopathology and tumor DNA extracted from blood and cerebrospinal fluid. Substantial evolution occurs within the prostate, resulting in branching into multiple spatially intermixed lineages. One dominant lineage emerges that initiates and drives systemic metastasis, where polyclonal seeding between sites is common. Routes to metastasis differ between patients, and likely genetic drivers of metastasis distinguish the metastatic lineage from the lineage that remains confined to the prostate within each patient. Body fluids capture features of the dominant lineage, and subclonal expansions that occur in the metastatic phase are non-uniformly represented. Cerebrospinal fluid analysis reveals lineages not detected in blood-borne DNA, suggesting possible clinical utility., The evolutionary progression from primary to metastatic prostate cancer is largely uncharted, and the implications for liquid biopsy are unexplored. Here, the authors use deep genomic sequencing and histopathological information to trace tumor evolution both within the prostate and during metastasis in ten men.","container-title":"Nature Communications","DOI":"10.1038/s41467-020-18843-5","ISSN":"2041-1723","journalAbbreviation":"Nat Commun","note":"PMID: 33033260\nPMCID: PMC7545111","page":"5070","source":"PubMed Central","title":"Prostate cancer evolution from multilineage primary to single lineage metastases with implications for liquid biopsy","volume":"11","author":[{"family":"Woodcock","given":"D. J."},{"family":"Riabchenko","given":"E."},{"family":"Taavitsainen","given":"S."},{"family":"Kankainen","given":"M."},{"family":"Gundem","given":"G."},{"family":"Brewer","given":"D. S."},{"family":"Ellonen","given":"P."},{"family":"Lepistö","given":"M."},{"family":"Golubeva","given":"Y. A."},{"family":"Warner","given":"A. C."},{"family":"Tolonen","given":"T."},{"family":"Jasu","given":"J."},{"family":"Isaacs","given":"W. B."},{"family":"Emmert-Buck","given":"M. R."},{"family":"Nykter","given":"M."},{"family":"Visakorpi","given":"T."},{"family":"Bova","given":"G. S."},{"family":"Wedge","given":"D. C."}],"issued":{"date-parts":[["2020",10,8]]}}}],"schema":"https://github.com/citation-style-language/schema/raw/master/csl-citation.json"}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(Woodcock et al., 2020)</w:t>
      </w:r>
      <w:r w:rsidRPr="00153F9B">
        <w:rPr>
          <w:rFonts w:ascii="Times New Roman" w:hAnsi="Times New Roman" w:cs="Times New Roman"/>
        </w:rPr>
        <w:fldChar w:fldCharType="end"/>
      </w:r>
      <w:r w:rsidRPr="00153F9B">
        <w:rPr>
          <w:rFonts w:ascii="Times New Roman" w:hAnsi="Times New Roman" w:cs="Times New Roman"/>
        </w:rPr>
        <w:t>.</w:t>
      </w:r>
    </w:p>
    <w:p w14:paraId="2EAA2238" w14:textId="636203AA" w:rsidR="003206DD" w:rsidRPr="00153F9B" w:rsidRDefault="003206DD" w:rsidP="00153F9B">
      <w:pPr>
        <w:jc w:val="both"/>
        <w:rPr>
          <w:rFonts w:ascii="Times New Roman" w:hAnsi="Times New Roman" w:cs="Times New Roman"/>
        </w:rPr>
      </w:pPr>
      <w:r w:rsidRPr="00153F9B">
        <w:rPr>
          <w:rFonts w:ascii="Times New Roman" w:hAnsi="Times New Roman" w:cs="Times New Roman"/>
        </w:rPr>
        <w:t xml:space="preserve">Bulk sequencing has been instrumental in the study of tumors, but has several key limitations-it averages signals from millions of cells, hiding rare but crucial subpopulations that might be driving therapy resistance and relapse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{"citationID":"pRSR61GW","properties":{"formattedCitation":"(Alizadeh et al., 2015)","plainCitation":"(Alizadeh et al., 2015)","noteIndex":0},"citationItems":[{"id":5973,"uris":["http://zotero.org/users/12087936/items/Y35B8KCS"],"itemData":{"id":5973,"type":"article-journal","abstract":"The extent of tumor heterogeneity is an emerging theme that researchers are only beginning to understand. How genetic and epigenetic heterogeneity affects tumor evolution and clinical progression is unknown. The precise nature of the environmental factors that influence this heterogeneity is also yet to be characterized. Nature Medicine, Nature Biotechnology and the Volkswagen Foundation organized a meeting focused on identifying the obstacles that need to be overcome to advance translational research in and tumor heterogeneity. Once these key questions were established, the attendees devised potential solutions. Their ideas are presented here.","container-title":"Nature medicine","DOI":"10.1038/nm.3915","ISSN":"1078-8956","issue":"8","journalAbbreviation":"Nat Med","note":"PMID: 26248267\nPMCID: PMC4785013","page":"846-853","source":"PubMed Central","title":"Toward understanding and exploiting tumor heterogeneity","volume":"21","author":[{"family":"Alizadeh","given":"Ash A"},{"family":"Aranda","given":"Victoria"},{"family":"Bardelli","given":"Alberto"},{"family":"Blanpain","given":"Cedric"},{"family":"Bock","given":"Christoph"},{"family":"Borowski","given":"Christine"},{"family":"Caldas","given":"Carlos"},{"family":"Califano","given":"Andrea"},{"family":"Doherty","given":"Michael"},{"family":"Elsner","given":"Markus"},{"family":"Esteller","given":"Manel"},{"family":"Fitzgerald","given":"Rebecca"},{"family":"Korbel","given":"Jan O"},{"family":"Lichter","given":"Peter"},{"family":"Mason","given":"Christopher E"},{"family":"Navin","given":"Nicholas"},{"family":"Pe’er","given":"Dana"},{"family":"Polyak","given":"Kornelia"},{"family":"Roberts","given":"Charles W M"},{"family":"Siu","given":"Lillian"},{"family":"Snyder","given":"Alexandra"},{"family":"Stower","given":"Hannah"},{"family":"Swanton","given":"Charles"},{"family":"Verhaak","given":"Roel G W"},{"family":"Zenklusen","given":"Jean C"},{"family":"Zuber","given":"Johannes"},{"family":"Zucman-Rossi","given":"Jessica"}],"issued":{"date-parts":[["2015",8]]}}}],"schema":"https://github.com/citation-style-language/schema/raw/master/csl-citation.json"}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(Alizadeh et al., 2015)</w:t>
      </w:r>
      <w:r w:rsidRPr="00153F9B">
        <w:rPr>
          <w:rFonts w:ascii="Times New Roman" w:hAnsi="Times New Roman" w:cs="Times New Roman"/>
        </w:rPr>
        <w:fldChar w:fldCharType="end"/>
      </w:r>
      <w:r w:rsidRPr="00153F9B">
        <w:rPr>
          <w:rFonts w:ascii="Times New Roman" w:hAnsi="Times New Roman" w:cs="Times New Roman"/>
        </w:rPr>
        <w:t xml:space="preserve">. Critical spatial information, such as cell-cell interactions and immune infiltration, is lost, which is integral to understanding both tumor behaviour and treatment response. Indeed, studies have documented that up to 90% of transcriptional and cell-type-specific information can be missed compared to single-cell techniques. Therefore, cancer research is increasingly shifting toward single-cell and spatial transcriptomics to obtain more accurate and clinically relevant insights </w:t>
      </w:r>
      <w:r w:rsidRPr="00153F9B">
        <w:rPr>
          <w:rFonts w:ascii="Times New Roman" w:hAnsi="Times New Roman" w:cs="Times New Roman"/>
        </w:rPr>
        <w:fldChar w:fldCharType="begin"/>
      </w:r>
      <w:r w:rsidRPr="00153F9B">
        <w:rPr>
          <w:rFonts w:ascii="Times New Roman" w:hAnsi="Times New Roman" w:cs="Times New Roman"/>
        </w:rPr>
        <w:instrText xml:space="preserve"> ADDIN ZOTERO_ITEM CSL_CITATION {"citationID":"XTjztFvQ","properties":{"formattedCitation":"(Wang et al., 2024)","plainCitation":"(Wang et al., 2024)","noteIndex":0},"citationItems":[{"id":5976,"uris":["http://zotero.org/users/12087936/items/K98CQEBX"],"itemData":{"id":5976,"type":"article-journal","abstract":"The heterogeneity of tumor clones drives the selection and evolution of distinct tumor cell populations, resulting in an intricate and dynamic tumor evolution process. While tumor bulk DNA sequencing helps elucidate intratumor heterogeneity, challenges such as the misidentification of mutation multiplicity due to copy number variations and uncertainties in the reconstruction process hinder the accurate inference of tumor evolution. In this study, we introduce a novel approach, REconstructing Tumor Clonal Heterogeneity and Evolutionary Relationships (RETCHER), which characterizes more realistic cancer cell fractions by accurately identifying mutation multiplicity while considering uncertainty during the reconstruction process and the credibility and reasonableness of subclone clustering. This method comprehensively and accurately infers multiple forms of tumor clonal heterogeneity and phylogenetic relationships. RETCHER outperforms existing methods on simulated data and infers clearer subclone structures and evolutionary relationships in real multisample sequencing data from five tumor types. By precisely analysing the complex clonal heterogeneity within tumors, RETCHER provides a new approach to tumor evolution research and offers scientific evidence for developing precise and personalized treatment strategies. This approach is expected to play a significant role in tumor evolution research, clinical diagnosis, and treatment. RETCHER is available for free at https://github.com/zlsys3/RETCHER.","container-title":"Briefings in Bioinformatics","DOI":"10.1093/bib/bbae516","ISSN":"1467-5463","issue":"6","journalAbbreviation":"Brief Bioinform","note":"PMID: 39413797\nPMCID: PMC11483135","page":"bbae516","source":"PubMed Central","title":"Reconstructing tumor clonal heterogeneity and evolutionary relationships based on tumor DNA sequencing data","volume":"25","author":[{"family":"Wang","given":"Zhen"},{"family":"Fang","given":"Yanhua"},{"family":"Wang","given":"Ruoyu"},{"family":"Kong","given":"Liwen"},{"family":"Liang","given":"Shanshan"},{"family":"Tao","given":"Shuai"}],"issued":{"date-parts":[["2024",10,16]]}}}],"schema":"https://github.com/citation-style-language/schema/raw/master/csl-citation.json"} </w:instrText>
      </w:r>
      <w:r w:rsidRPr="00153F9B">
        <w:rPr>
          <w:rFonts w:ascii="Times New Roman" w:hAnsi="Times New Roman" w:cs="Times New Roman"/>
        </w:rPr>
        <w:fldChar w:fldCharType="separate"/>
      </w:r>
      <w:r w:rsidRPr="00153F9B">
        <w:rPr>
          <w:rFonts w:ascii="Times New Roman" w:hAnsi="Times New Roman" w:cs="Times New Roman"/>
        </w:rPr>
        <w:t>(Wang et al., 2024)</w:t>
      </w:r>
      <w:r w:rsidRPr="00153F9B">
        <w:rPr>
          <w:rFonts w:ascii="Times New Roman" w:hAnsi="Times New Roman" w:cs="Times New Roman"/>
        </w:rPr>
        <w:fldChar w:fldCharType="end"/>
      </w:r>
      <w:r w:rsidRPr="00153F9B">
        <w:rPr>
          <w:rFonts w:ascii="Times New Roman" w:hAnsi="Times New Roman" w:cs="Times New Roman"/>
        </w:rPr>
        <w:t>.</w:t>
      </w:r>
    </w:p>
    <w:p w14:paraId="4FEF8A52" w14:textId="0BC2B370" w:rsidR="003206DD" w:rsidRPr="00153F9B" w:rsidRDefault="003206DD" w:rsidP="00153F9B">
      <w:pPr>
        <w:jc w:val="both"/>
        <w:rPr>
          <w:rFonts w:ascii="Times New Roman" w:hAnsi="Times New Roman" w:cs="Times New Roman"/>
        </w:rPr>
      </w:pPr>
      <w:r w:rsidRPr="00153F9B">
        <w:rPr>
          <w:rFonts w:ascii="Times New Roman" w:hAnsi="Times New Roman" w:cs="Times New Roman"/>
        </w:rPr>
        <w:t>Single-cell technologies have revolutionized cancer research by enabling the detailed analysis of individual cells' genetic, transcriptomic, and epigenetic features beyond the limitations of bulk sequencing</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{"citationID":"iskU0iYg","properties":{"formattedCitation":"(Liu et al., 2024)","plainCitation":"(Liu et al., 2024)","noteIndex":0},"citationItems":[{"id":5979,"uris":["http://zotero.org/users/12087936/items/47MF69ER"],"itemData":{"id":5979,"type":"article-journal","abstract":"Single-cell technologies have been known as advanced and powerful tools to study tumor biological systems at the single-cell resolution and are playing increasingly critical roles in multiple stages of drug discovery and development. Specifically, single-cell technologies can promote the discovery of drug targets, help high-throughput screening at single-cell level, and contribute to pharmacokinetic studies of anti-tumor drugs. Emerging single-cell analysis technologies have been developed to further integrating multidimensional single-cell molecular features, expanding the scale of single-cell data, profiling phenotypic impact of genes in single cell, and providing full-length coverage single-cell sequencing. In this review, we systematically summarized the applications of single-cell technologies in various sections of drug discovery for tumor treatment, including target identification, high-throughput drug screening, and pharmacokinetic evaluation and highlighted emerging single-cell technologies in providing in-depth understanding of tumor biology. Single-cell-technology-based drug discovery is expected to further optimize therapeutic strategies and improve clinical outcomes of tumor patients., Cell biology; Cancer","container-title":"iScience","DOI":"10.1016/j.isci.2024.110486","ISSN":"2589-0042","issue":"8","journalAbbreviation":"iScience","note":"PMID: 39171294\nPMCID: PMC11338156","page":"110486","source":"PubMed Central","title":"Applications of single-cell technologies in drug discovery for tumor treatment","volume":"27","author":[{"family":"Liu","given":"Bingyu"},{"family":"Hu","given":"Shunfeng"},{"family":"Wang","given":"Xin"}],"issued":{"date-parts":[["2024",7,10]]}}}],"schema":"https://github.com/citation-style-language/schema/raw/master/csl-citation.json"}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(Liu et al., 2024)</w:t>
      </w:r>
      <w:r w:rsidR="00AC393C" w:rsidRPr="00153F9B">
        <w:rPr>
          <w:rFonts w:ascii="Times New Roman" w:hAnsi="Times New Roman" w:cs="Times New Roman"/>
        </w:rPr>
        <w:fldChar w:fldCharType="end"/>
      </w:r>
      <w:r w:rsidRPr="00153F9B">
        <w:rPr>
          <w:rFonts w:ascii="Times New Roman" w:hAnsi="Times New Roman" w:cs="Times New Roman"/>
        </w:rPr>
        <w:t>. For example, methods such as scRNA-seq and scATAC-seq, along with multi-omics platforms, can elucidate rare cell types and dynamic states and reveal regulatory pathways that contribute to tumorigenesis and/or therapeutic resistance. Insights into tumor hierarchies, biomarker discovery, and identification of key microenvironment interactions have thus been revealed</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{"citationID":"m5iE2M74","properties":{"formattedCitation":"(Chen et al., 2023)","plainCitation":"(Chen et al., 2023)","noteIndex":0},"citationItems":[{"id":5982,"uris":["http://zotero.org/users/12087936/items/JGAPQUHB"],"itemData":{"id":5982,"type":"article-journal","abstract":"Single-cell sequencing (SCS) technology is changing our understanding of cellular components, functions, and interactions across organisms, because of its inherent advantage of avoiding noise resulting from genotypic and phenotypic heterogeneity across numerous samples. By directly and individually measuring multiple molecular characteristics of thousands to millions of single cells, SCS technology can characterize multiple cell types and uncover the mechanisms of gene regulatory networks, the dynamics of transcription, and the functional state of proteomic profiling. In this context, we conducted systematic research on SCS techniques, including the fundamental concepts, procedural steps, and applications of scDNA, scRNA, scATAC, scCITE, and scSNARE methods, focusing on the unique clinical advantages of SCS, particularly in cancer therapy. We have explored challenging but critical areas such as circulating tumor cells (CTCs), lineage tracing, tumor heterogeneity, drug resistance, and tumor immunotherapy. Despite challenges in managing and analyzing the large amounts of data that result from SCS, this technique is expected to reveal new horizons in cancer research. This review aims to emphasize the key role of SCS in cancer research and promote the application of single-cell technologies to cancer therapy.","container-title":"Frontiers in Genetics","DOI":"10.3389/fgene.2023.1276959","ISSN":"1664-8021","journalAbbreviation":"Front Genet","note":"PMID: 37900181\nPMCID: PMC10602688","page":"1276959","source":"PubMed Central","title":"Single-cell analysis technologies for cancer research: from tumor-specific single cell discovery to cancer therapy","title-short":"Single-cell analysis technologies for cancer research","volume":"14","author":[{"family":"Chen","given":"Siyuan"},{"family":"Jiang","given":"Weibo"},{"family":"Du","given":"Yanhui"},{"family":"Yang","given":"Manshi"},{"family":"Pan","given":"Yihan"},{"family":"Li","given":"Huan"},{"family":"Cui","given":"Mengying"}],"issued":{"date-parts":[["2023",10,12]]}}}],"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(Chen et al., 2023)</w:t>
      </w:r>
      <w:r w:rsidR="00AC393C" w:rsidRPr="00153F9B">
        <w:rPr>
          <w:rFonts w:ascii="Times New Roman" w:hAnsi="Times New Roman" w:cs="Times New Roman"/>
        </w:rPr>
        <w:fldChar w:fldCharType="end"/>
      </w:r>
      <w:r w:rsidRPr="00153F9B">
        <w:rPr>
          <w:rFonts w:ascii="Times New Roman" w:hAnsi="Times New Roman" w:cs="Times New Roman"/>
        </w:rPr>
        <w:t xml:space="preserve">. Clinically, single-cell approaches are guiding personalized treatments, monitoring residual disease, and identifying drug targets. For instance, trials </w:t>
      </w:r>
      <w:r w:rsidR="00AC393C" w:rsidRPr="00153F9B">
        <w:rPr>
          <w:rFonts w:ascii="Times New Roman" w:hAnsi="Times New Roman" w:cs="Times New Roman"/>
        </w:rPr>
        <w:t>such as</w:t>
      </w:r>
      <w:r w:rsidRPr="00153F9B">
        <w:rPr>
          <w:rFonts w:ascii="Times New Roman" w:hAnsi="Times New Roman" w:cs="Times New Roman"/>
        </w:rPr>
        <w:t xml:space="preserve"> NCT03561264 and NCT04185831 use single-cell profiling to improve immunotherapy response predictions and treatment planning, showcasing their increasing relevance in cancer care</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{"citationID":"tMqF08Sx","properties":{"formattedCitation":"(Ianevski et al., 2024)","plainCitation":"(Ianevski et al., 2024)","noteIndex":0},"citationItems":[{"id":5986,"uris":["http://zotero.org/users/12087936/items/FIF3X29A"],"itemData":{"id":5986,"type":"article-journal","abstract":"Intratumoral cellular heterogeneity necessitates multi-targeting therapies for improved clinical benefits in advanced malignancies. However, systematic identification of patient-specific treatments that selectively co-inhibit cancerous cell populations poses a combinatorial challenge, since the number of possible drug-dose combinations vastly exceeds what could be tested in patient cells. Here, we describe a machine learning approach, scTherapy, which leverages single-cell transcriptomic profiles to prioritize multi-targeting treatment options for individual patients with hematological cancers or solid tumors. Patient-specific treatments reveal a wide spectrum of co-inhibitors of multiple biological pathways predicted for primary cells from heterogenous cohorts of patients with acute myeloid leukemia and high-grade serous ovarian carcinoma, each with unique resistance patterns and synergy mechanisms. Experimental validations confirm that 96% of the multi-targeting treatments exhibit selective efficacy or synergy, and 83% demonstrate low toxicity to normal cells, highlighting their potential for therapeutic efficacy and safety. In a pan-cancer analysis across five cancer types, 25% of the predicted treatments are shared among the patients of the same tumor type, while 19% of the treatments are patient-specific. Our approach provides a widely-applicable strategy to identify personalized treatment regimens that selectively co-inhibit malignant cells and avoid inhibition of non-cancerous cells, thereby increasing their likelihood for clinical success., The identification of treatments that selectively co-inhibit cancerous cell populations remains a challenge. Here, a machine learning approach, scTherapy, leverages single-cell transcriptomic profiles to prioritize multi-targeting treatment options for individual patients with hematological cancers or solid tumors.","container-title":"Nature Communications","DOI":"10.1038/s41467-024-52980-5","ISSN":"2041-1723","journalAbbreviation":"Nat Commun","note":"PMID: 39362905\nPMCID: PMC11450203","page":"8579","source":"PubMed Central","title":"Single-cell transcriptomes identify patient-tailored therapies for selective co-inhibition of cancer clones","volume":"15","author":[{"family":"Ianevski","given":"Aleksandr"},{"family":"Nader","given":"Kristen"},{"family":"Driva","given":"Kyriaki"},{"family":"Senkowski","given":"Wojciech"},{"family":"Bulanova","given":"Daria"},{"family":"Moyano-Galceran","given":"Lidia"},{"family":"Ruokoranta","given":"Tanja"},{"family":"Kuusanmäki","given":"Heikki"},{"family":"Ikonen","given":"Nemo"},{"family":"Sergeev","given":"Philipp"},{"family":"Vähä-Koskela","given":"Markus"},{"family":"Giri","given":"Anil K."},{"family":"Vähärautio","given":"Anna"},{"family":"Kontro","given":"Mika"},{"family":"Porkka","given":"Kimmo"},{"family":"Pitkänen","given":"Esa"},{"family":"Heckman","given":"Caroline A."},{"family":"Wennerberg","given":"Krister"},{"family":"Aittokallio","given":"Tero"}],"issued":{"date-parts":[["2024",10,3]]}}}],"schema":"https://github.com/citation-style-language/schema/raw/master/csl-citation.json"}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(Ianevski et al., 2024)</w:t>
      </w:r>
      <w:r w:rsidR="00AC393C" w:rsidRPr="00153F9B">
        <w:rPr>
          <w:rFonts w:ascii="Times New Roman" w:hAnsi="Times New Roman" w:cs="Times New Roman"/>
        </w:rPr>
        <w:fldChar w:fldCharType="end"/>
      </w:r>
      <w:r w:rsidRPr="00153F9B">
        <w:rPr>
          <w:rFonts w:ascii="Times New Roman" w:hAnsi="Times New Roman" w:cs="Times New Roman"/>
        </w:rPr>
        <w:t>.</w:t>
      </w:r>
    </w:p>
    <w:p w14:paraId="4F3BFC79" w14:textId="56A3CF4D" w:rsidR="003206DD" w:rsidRPr="00153F9B" w:rsidRDefault="003206DD" w:rsidP="00153F9B">
      <w:pPr>
        <w:jc w:val="both"/>
        <w:rPr>
          <w:rFonts w:ascii="Times New Roman" w:hAnsi="Times New Roman" w:cs="Times New Roman"/>
        </w:rPr>
      </w:pPr>
      <w:r w:rsidRPr="00153F9B">
        <w:rPr>
          <w:rFonts w:ascii="Times New Roman" w:hAnsi="Times New Roman" w:cs="Times New Roman"/>
        </w:rPr>
        <w:t>Single-cell data is important in cancer due to the critical insights it provides into cellular diversity, evolutionary dynamics, and functional states within tumors that cannot be resolved with bulk approaches</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{"citationID":"dXEYZyFh","properties":{"formattedCitation":"(Hawsawi et al., 2024)","plainCitation":"(Hawsawi et al., 2024)","noteIndex":0},"citationItems":[{"id":5990,"uris":["http://zotero.org/users/12087936/items/BDG29Y9B"],"itemData":{"id":5990,"type":"article-journal","abstract":"Single-cell RNA sequencing (scRNA-seq) technology enables the precise analysis of individual cell transcripts with high sensitivity and throughput. When integrated with multiomics technologies, scRNA-seq significantly enhances the understanding of cellular diversity, particularly within the tumor microenvironment. Similarly, single-cell DNA sequencing has emerged as a powerful tool in cancer research, offering unparalleled insights into the genetic heterogeneity and evolution of tumors. In the context of breast cancer, this technology holds substantial promise for decoding the intricate genomic landscape that drives disease progression, treatment resistance, and metastasis. By unraveling the complexities of tumor biology at a granular level, single-cell DNA sequencing provides a pathway to advancing our comprehension of breast cancer and improving patient outcomes through personalized therapeutic interventions. As single-cell sequencing technology continues to evolve and integrate into clinical practice, its application is poised to revolutionize the diagnosis, prognosis, and treatment strategies for breast cancer. This review explores the potential of single-cell sequencing technology to deepen our understanding of breast cancer, highlighting key approaches, recent advancements, and the role of the tumor microenvironment in disease plasticity. Additionally, the review discusses the impact of single-cell sequencing in paving the way for the development of personalized therapies.,","container-title":"Frontiers in Genetics","DOI":"10.3389/fgene.2024.1417415","ISSN":"1664-8021","journalAbbreviation":"Front Genet","note":"PMID: 39359479\nPMCID: PMC11445024","page":"1417415","source":"PubMed Central","title":"Recent progress and applications of single-cell sequencing technology in breast cancer","volume":"15","author":[{"family":"Hawsawi","given":"Yousef M."},{"family":"Khoja","given":"Basmah"},{"family":"Aljaylani","given":"Abdullah Omar"},{"family":"Jaha","given":"Raniah"},{"family":"AlDerbi","given":"Rasha Mohammed"},{"family":"Alnuman","given":"Huda"},{"family":"Khan","given":"Mohammed I."}],"issued":{"date-parts":[["2024",9,18]]}}}],"schema":"https://github.com/citation-style-language/schema/raw/master/csl-citation.json"}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(Hawsawi et al., 2024)</w:t>
      </w:r>
      <w:r w:rsidR="00AC393C" w:rsidRPr="00153F9B">
        <w:rPr>
          <w:rFonts w:ascii="Times New Roman" w:hAnsi="Times New Roman" w:cs="Times New Roman"/>
        </w:rPr>
        <w:fldChar w:fldCharType="end"/>
      </w:r>
      <w:r w:rsidRPr="00153F9B">
        <w:rPr>
          <w:rFonts w:ascii="Times New Roman" w:hAnsi="Times New Roman" w:cs="Times New Roman"/>
        </w:rPr>
        <w:t>. Profiling single cells enables the identification of rare but clinically important subpopulations that include treatment-resistant clones, stem-like cancer cells, and distinct immune cell subsets; these have far-reaching implications for disease progression and therapeutic outcomes</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{"citationID":"WGO6HR5T","properties":{"formattedCitation":"(Wills &amp; Mead, 2015)","plainCitation":"(Wills &amp; Mead, 2015)","noteIndex":0},"citationItems":[{"id":5993,"uris":["http://zotero.org/users/12087936/items/IUCU6PGM"],"itemData":{"id":5993,"type":"article-journal","abstract":"Recent advances in single-cell genomics are opening up unprecedented opportunities to transform cancer genomics. While bulk tissue genomic analysis across large populations of tumour cells has provided key insights into cancer biology, this approach does not provide the resolution that is critical for understanding the interaction between different genetic events within the cellular hierarchy of the tumour during disease initiation, evolution, relapse and metastasis. Single-cell genomic approaches are uniquely placed to definitively unravel complex clonal structures and tissue hierarchies, account for spatiotemporal cell interactions and discover rare cells that drive metastatic disease, drug resistance and disease progression. Here we present five challenges that need to be met for single-cell genomics to fulfil its potential as a routine tool alongside bulk sequencing. These might be thought of as being challenges related to samples (processing and scale for analysis), sensitivity and specificity of mutation detection, sources of heterogeneity (biological and technical), synergies (from data integration) and systems modelling. We discuss these in the context of recent advances in technologies and data modelling, concluding with implications for moving cancer research into the clinic.","container-title":"Human Molecular Genetics","DOI":"10.1093/hmg/ddv235","ISSN":"0964-6906","issue":"R1","journalAbbreviation":"Hum Mol Genet","note":"PMID: 26113645\nPMCID: PMC4571998","page":"R74-R84","source":"PubMed Central","title":"Application of single-cell genomics in cancer: promise and challenges","title-short":"Application of single-cell genomics in cancer","volume":"24","author":[{"family":"Wills","given":"Quin F."},{"family":"Mead","given":"Adam J."}],"issued":{"date-parts":[["2015",10,15]]}}}],"schema":"https://github.com/citation-style-language/schema/raw/master/csl-citation.json"}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(Wills &amp; Mead, 2015)</w:t>
      </w:r>
      <w:r w:rsidR="00AC393C" w:rsidRPr="00153F9B">
        <w:rPr>
          <w:rFonts w:ascii="Times New Roman" w:hAnsi="Times New Roman" w:cs="Times New Roman"/>
        </w:rPr>
        <w:fldChar w:fldCharType="end"/>
      </w:r>
      <w:r w:rsidRPr="00153F9B">
        <w:rPr>
          <w:rFonts w:ascii="Times New Roman" w:hAnsi="Times New Roman" w:cs="Times New Roman"/>
        </w:rPr>
        <w:t xml:space="preserve">. Single-cell analyses </w:t>
      </w:r>
      <w:r w:rsidRPr="00153F9B">
        <w:rPr>
          <w:rFonts w:ascii="Times New Roman" w:hAnsi="Times New Roman" w:cs="Times New Roman"/>
        </w:rPr>
        <w:lastRenderedPageBreak/>
        <w:t>enable the detailed mapping of tumor heterogeneity, unravelling the complex cell-cell interactions, signaling pathways and spatial relationships that govern tumor growth, immune evasion, and metastatic potential</w:t>
      </w:r>
      <w:r w:rsidR="00492435" w:rsidRPr="00153F9B">
        <w:rPr>
          <w:rFonts w:ascii="Times New Roman" w:hAnsi="Times New Roman" w:cs="Times New Roman"/>
        </w:rPr>
        <w:t xml:space="preserve"> </w:t>
      </w:r>
      <w:r w:rsidR="00492435" w:rsidRPr="00153F9B">
        <w:rPr>
          <w:rFonts w:ascii="Times New Roman" w:hAnsi="Times New Roman" w:cs="Times New Roman"/>
        </w:rPr>
        <w:fldChar w:fldCharType="begin"/>
      </w:r>
      <w:r w:rsidR="00492435" w:rsidRPr="00153F9B">
        <w:rPr>
          <w:rFonts w:ascii="Times New Roman" w:hAnsi="Times New Roman" w:cs="Times New Roman"/>
        </w:rPr>
        <w:instrText xml:space="preserve"> ADDIN ZOTERO_ITEM CSL_CITATION {"citationID":"cfoHND9T","properties":{"formattedCitation":"(Molla Desta &amp; Birhanu, 2025)","plainCitation":"(Molla Desta &amp; Birhanu, 2025)","noteIndex":0},"citationItems":[{"id":5999,"uris":["http://zotero.org/users/12087936/items/YYWB89L5"],"itemData":{"id":5999,"type":"article-journal","abstract":"In recent years, significant advancements in biochemistry, materials science, engineering, and computer-aided testing have driven the development of high-throughput tools for profiling genetic information. Single-cell RNA sequencing (scRNA-seq) technologies have established themselves as key tools for dissecting genetic sequences at the level of single cells. These technologies reveal cellular diversity and allow for the exploration of cell states and transformations with exceptional resolution. Unlike bulk sequencing, which provides population-averaged data, scRNA-seq can detect cell subtypes or gene expression variations that would otherwise be overlooked. However, a key limitation of scRNA-seq is its inability to preserve spatial information about the RNA transcriptome, as the process requires tissue dissociation and cell isolation. Spatial transcriptomics is a pivotal advancement in medical biotechnology, facilitating the identification of molecules such as RNA in their original spatial context within tissue sections at the single-cell level. This capability offers a substantial advantage over traditional single-cell sequencing techniques. Spatial transcriptomics offers valuable insights into a wide range of biomedical fields, including neurology, embryology, cancer research, immunology, and histology. This review highlights single-cell sequencing approaches, recent technological developments, associated challenges, various techniques for expression data analysis, and their applications in disciplines such as cancer research, microbiology, neuroscience, reproductive biology, and immunology. It highlights the critical role of single-cell sequencing tools in characterizing the dynamic nature of individual cells.","container-title":"Acta Biochimica Polonica","DOI":"10.3389/abp.2025.13922","ISSN":"0001-527X","journalAbbreviation":"Acta Biochim Pol","note":"PMID: 39980637\nPMCID: PMC11835515","page":"13922","source":"PubMed Central","title":"Advancements in single-cell RNA sequencing and spatial transcriptomics: transforming biomedical research","title-short":"Advancements in single-cell RNA sequencing and spatial transcriptomics","volume":"72","author":[{"family":"Molla Desta","given":"Getnet"},{"family":"Birhanu","given":"Alemayehu Godana"}],"issued":{"date-parts":[["2025",2,5]]}}}],"schema":"https://github.com/citation-style-language/schema/raw/master/csl-citation.json"} </w:instrText>
      </w:r>
      <w:r w:rsidR="00492435" w:rsidRPr="00153F9B">
        <w:rPr>
          <w:rFonts w:ascii="Times New Roman" w:hAnsi="Times New Roman" w:cs="Times New Roman"/>
        </w:rPr>
        <w:fldChar w:fldCharType="separate"/>
      </w:r>
      <w:r w:rsidR="00492435" w:rsidRPr="00153F9B">
        <w:rPr>
          <w:rFonts w:ascii="Times New Roman" w:hAnsi="Times New Roman" w:cs="Times New Roman"/>
        </w:rPr>
        <w:t>(Molla Desta &amp; Birhanu, 2025)</w:t>
      </w:r>
      <w:r w:rsidR="00492435" w:rsidRPr="00153F9B">
        <w:rPr>
          <w:rFonts w:ascii="Times New Roman" w:hAnsi="Times New Roman" w:cs="Times New Roman"/>
        </w:rPr>
        <w:fldChar w:fldCharType="end"/>
      </w:r>
      <w:r w:rsidRPr="00153F9B">
        <w:rPr>
          <w:rFonts w:ascii="Times New Roman" w:hAnsi="Times New Roman" w:cs="Times New Roman"/>
        </w:rPr>
        <w:t>. Such information informs the discovery of novel biomarkers, guides the development of targeted therapies, and improves the effectiveness of personalized medicine in oncology, with the ultimate goal of improving patient prognosis and outcomes</w:t>
      </w:r>
      <w:r w:rsidR="00AC393C" w:rsidRPr="00153F9B">
        <w:rPr>
          <w:rFonts w:ascii="Times New Roman" w:hAnsi="Times New Roman" w:cs="Times New Roman"/>
        </w:rPr>
        <w:t xml:space="preserve"> </w:t>
      </w:r>
      <w:r w:rsidR="00AC393C" w:rsidRPr="00153F9B">
        <w:rPr>
          <w:rFonts w:ascii="Times New Roman" w:hAnsi="Times New Roman" w:cs="Times New Roman"/>
        </w:rPr>
        <w:fldChar w:fldCharType="begin"/>
      </w:r>
      <w:r w:rsidR="00AC393C" w:rsidRPr="00153F9B">
        <w:rPr>
          <w:rFonts w:ascii="Times New Roman" w:hAnsi="Times New Roman" w:cs="Times New Roman"/>
        </w:rPr>
        <w:instrText xml:space="preserve"> ADDIN ZOTERO_ITEM CSL_CITATION {"citationID":"DvTuL1EZ","properties":{"formattedCitation":"(Kuang et al., 2025)","plainCitation":"(Kuang et al., 2025)","noteIndex":0},"citationItems":[{"id":5996,"uris":["http://zotero.org/users/12087936/items/SIRUAKAN"],"itemData":{"id":5996,"type":"article-journal","abstract":"Breast cancer is a leading cause of cancer-related mortality, with tumor heterogeneity and drug resistance posing significant challenges to treatment. We integrated single-cell RNA sequencing, spatial transcriptomics, and bulk RNA-seq deconvolution to analyze BRCA samples. Our analysis identified 15 major cell clusters, including neoplastic epithelial, immune, stromal, and endothelial populations. Notably, low-grade tumors showed enriched subtypes, such as CXCR4+ fibroblasts, IGKC+ myeloid cells, and CLU+ endothelial cells, with distinct spatial localization and immune-modulatory functions. These subtypes were paradoxically linked to reduced immunotherapy responsiveness, despite their association with favorable clinical features. High-grade tumors exhibited reprogrammed intercellular communication, with expanded MDK and Galectin signaling. Bulk RNA-seq deconvolution further supported the prognostic significance of low-grade-enriched subtypes. Our findings highlight the heterogeneity of the tumor microenvironment and provide new insights into immune evasion and therapeutic resistance in breast cancer.","container-title":"NPJ Digital Medicine","DOI":"10.1038/s41746-025-01967-7","ISSN":"2398-6352","journalAbbreviation":"NPJ Digit Med","note":"PMID: 40897851\nPMCID: PMC12405446","page":"565","source":"PubMed Central","title":"Machine learning analysis reveals tumor heterogeneity and stromal-immune niches in breast cancer","volume":"8","author":[{"family":"Kuang","given":"Junjie"},{"family":"Zhong","given":"Guofang"},{"family":"Zhao","given":"Linfeng"},{"family":"Yuan","given":"Xia"},{"family":"Zhou","given":"Yundong"},{"family":"Li","given":"Jun"}],"issued":{"date-parts":[["2025",9,2]]}}}],"schema":"https://github.com/citation-style-language/schema/raw/master/csl-citation.json"} </w:instrText>
      </w:r>
      <w:r w:rsidR="00AC393C" w:rsidRPr="00153F9B">
        <w:rPr>
          <w:rFonts w:ascii="Times New Roman" w:hAnsi="Times New Roman" w:cs="Times New Roman"/>
        </w:rPr>
        <w:fldChar w:fldCharType="separate"/>
      </w:r>
      <w:r w:rsidR="00AC393C" w:rsidRPr="00153F9B">
        <w:rPr>
          <w:rFonts w:ascii="Times New Roman" w:hAnsi="Times New Roman" w:cs="Times New Roman"/>
        </w:rPr>
        <w:t>(Kuang et al., 2025)</w:t>
      </w:r>
      <w:r w:rsidR="00AC393C" w:rsidRPr="00153F9B">
        <w:rPr>
          <w:rFonts w:ascii="Times New Roman" w:hAnsi="Times New Roman" w:cs="Times New Roman"/>
        </w:rPr>
        <w:fldChar w:fldCharType="end"/>
      </w:r>
      <w:r w:rsidRPr="00153F9B">
        <w:rPr>
          <w:rFonts w:ascii="Times New Roman" w:hAnsi="Times New Roman" w:cs="Times New Roman"/>
        </w:rPr>
        <w:t>. In this review, we discuss how emerging single-cell technologies are transforming our understanding of cancer evolution and treatment resistance, considering their impact on research and clinical practice.</w:t>
      </w:r>
    </w:p>
    <w:p w14:paraId="78DCDEB9" w14:textId="77777777" w:rsidR="00492435" w:rsidRPr="00153F9B" w:rsidRDefault="00492435" w:rsidP="00153F9B">
      <w:pPr>
        <w:rPr>
          <w:rFonts w:ascii="Times New Roman" w:hAnsi="Times New Roman" w:cs="Times New Roman"/>
        </w:rPr>
      </w:pPr>
    </w:p>
    <w:p w14:paraId="1B0A3857" w14:textId="3CC2A5F6" w:rsidR="00492435" w:rsidRPr="00153F9B" w:rsidRDefault="00492435" w:rsidP="00153F9B">
      <w:pPr>
        <w:rPr>
          <w:rFonts w:ascii="Times New Roman" w:hAnsi="Times New Roman" w:cs="Times New Roman"/>
        </w:rPr>
      </w:pPr>
      <w:r w:rsidRPr="00153F9B">
        <w:rPr>
          <w:rFonts w:ascii="Times New Roman" w:hAnsi="Times New Roman" w:cs="Times New Roman"/>
        </w:rPr>
        <w:t>References</w:t>
      </w:r>
    </w:p>
    <w:p w14:paraId="0D7C796C"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fldChar w:fldCharType="begin"/>
      </w:r>
      <w:r w:rsidRPr="00153F9B">
        <w:rPr>
          <w:rFonts w:ascii="Times New Roman" w:hAnsi="Times New Roman" w:cs="Times New Roman"/>
        </w:rPr>
        <w:instrText xml:space="preserve"> ADDIN ZOTERO_BIBL {"uncited":[],"omitted":[],"custom":[]} CSL_BIBLIOGRAPHY </w:instrText>
      </w:r>
      <w:r w:rsidRPr="00153F9B">
        <w:rPr>
          <w:rFonts w:ascii="Times New Roman" w:hAnsi="Times New Roman" w:cs="Times New Roman"/>
        </w:rPr>
        <w:fldChar w:fldCharType="separate"/>
      </w:r>
      <w:r w:rsidRPr="00153F9B">
        <w:rPr>
          <w:rFonts w:ascii="Times New Roman" w:hAnsi="Times New Roman" w:cs="Times New Roman"/>
        </w:rPr>
        <w:t xml:space="preserve">Alizadeh, A. A., Aranda, V., Bardelli, A., Blanpain, C., Bock, C., Borowski, C., Caldas, C., Califano, A., Doherty, M., Elsner, M., Esteller, M., Fitzgerald, R., Korbel, J. O., Lichter, P., Mason, C. E., Navin, N., Pe’er, D., Polyak, K., Roberts, C. W. M., … Zucman-Rossi, J. (2015). Toward understanding and exploiting tumor heterogeneity. </w:t>
      </w:r>
      <w:r w:rsidRPr="00153F9B">
        <w:rPr>
          <w:rFonts w:ascii="Times New Roman" w:hAnsi="Times New Roman" w:cs="Times New Roman"/>
          <w:i/>
          <w:iCs/>
        </w:rPr>
        <w:t>Nature Medicine</w:t>
      </w:r>
      <w:r w:rsidRPr="00153F9B">
        <w:rPr>
          <w:rFonts w:ascii="Times New Roman" w:hAnsi="Times New Roman" w:cs="Times New Roman"/>
        </w:rPr>
        <w:t xml:space="preserve">, </w:t>
      </w:r>
      <w:r w:rsidRPr="00153F9B">
        <w:rPr>
          <w:rFonts w:ascii="Times New Roman" w:hAnsi="Times New Roman" w:cs="Times New Roman"/>
          <w:i/>
          <w:iCs/>
        </w:rPr>
        <w:t>21</w:t>
      </w:r>
      <w:r w:rsidRPr="00153F9B">
        <w:rPr>
          <w:rFonts w:ascii="Times New Roman" w:hAnsi="Times New Roman" w:cs="Times New Roman"/>
        </w:rPr>
        <w:t>(8), 846–853. https://doi.org/10.1038/nm.3915</w:t>
      </w:r>
    </w:p>
    <w:p w14:paraId="7B4AD010"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Ashouri, A., Zhang, C., &amp; Gaiti, F. (2023). Decoding Cancer Evolution: Integrating Genetic and Non-Genetic Insights. </w:t>
      </w:r>
      <w:r w:rsidRPr="00153F9B">
        <w:rPr>
          <w:rFonts w:ascii="Times New Roman" w:hAnsi="Times New Roman" w:cs="Times New Roman"/>
          <w:i/>
          <w:iCs/>
        </w:rPr>
        <w:t>Genes</w:t>
      </w:r>
      <w:r w:rsidRPr="00153F9B">
        <w:rPr>
          <w:rFonts w:ascii="Times New Roman" w:hAnsi="Times New Roman" w:cs="Times New Roman"/>
        </w:rPr>
        <w:t xml:space="preserve">, </w:t>
      </w:r>
      <w:r w:rsidRPr="00153F9B">
        <w:rPr>
          <w:rFonts w:ascii="Times New Roman" w:hAnsi="Times New Roman" w:cs="Times New Roman"/>
          <w:i/>
          <w:iCs/>
        </w:rPr>
        <w:t>14</w:t>
      </w:r>
      <w:r w:rsidRPr="00153F9B">
        <w:rPr>
          <w:rFonts w:ascii="Times New Roman" w:hAnsi="Times New Roman" w:cs="Times New Roman"/>
        </w:rPr>
        <w:t>(10), 1856. https://doi.org/10.3390/genes14101856</w:t>
      </w:r>
    </w:p>
    <w:p w14:paraId="001CFFFC"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Chen, S., Jiang, W., Du, Y., Yang, M., Pan, Y., Li, H., &amp; Cui, M. (2023). Single-cell analysis technologies for cancer research: From tumor-specific single cell discovery to cancer therapy. </w:t>
      </w:r>
      <w:r w:rsidRPr="00153F9B">
        <w:rPr>
          <w:rFonts w:ascii="Times New Roman" w:hAnsi="Times New Roman" w:cs="Times New Roman"/>
          <w:i/>
          <w:iCs/>
        </w:rPr>
        <w:t>Frontiers in Genetics</w:t>
      </w:r>
      <w:r w:rsidRPr="00153F9B">
        <w:rPr>
          <w:rFonts w:ascii="Times New Roman" w:hAnsi="Times New Roman" w:cs="Times New Roman"/>
        </w:rPr>
        <w:t xml:space="preserve">, </w:t>
      </w:r>
      <w:r w:rsidRPr="00153F9B">
        <w:rPr>
          <w:rFonts w:ascii="Times New Roman" w:hAnsi="Times New Roman" w:cs="Times New Roman"/>
          <w:i/>
          <w:iCs/>
        </w:rPr>
        <w:t>14</w:t>
      </w:r>
      <w:r w:rsidRPr="00153F9B">
        <w:rPr>
          <w:rFonts w:ascii="Times New Roman" w:hAnsi="Times New Roman" w:cs="Times New Roman"/>
        </w:rPr>
        <w:t>, 1276959. https://doi.org/10.3389/fgene.2023.1276959</w:t>
      </w:r>
    </w:p>
    <w:p w14:paraId="739517EC"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Ciriello, G., Magnani, L., Aitken, S. J., Akkari, L., Behjati, S., Hanahan, D., Landau, D. A., Lopez-Bigas, N., Lupiáñez, D. G., Marine, J.-C., Martin-Villalba, A., Natoli, G., Obenauf, A. C., Oricchio, E., Scaffidi, P., Sottoriva, A., Swarbrick, A., Tonon, G., Vanharanta, S., &amp; Zuber, J. (2024). Cancer Evolution: A Multifaceted Affair. </w:t>
      </w:r>
      <w:r w:rsidRPr="00153F9B">
        <w:rPr>
          <w:rFonts w:ascii="Times New Roman" w:hAnsi="Times New Roman" w:cs="Times New Roman"/>
          <w:i/>
          <w:iCs/>
        </w:rPr>
        <w:t>Cancer Discovery</w:t>
      </w:r>
      <w:r w:rsidRPr="00153F9B">
        <w:rPr>
          <w:rFonts w:ascii="Times New Roman" w:hAnsi="Times New Roman" w:cs="Times New Roman"/>
        </w:rPr>
        <w:t xml:space="preserve">, </w:t>
      </w:r>
      <w:r w:rsidRPr="00153F9B">
        <w:rPr>
          <w:rFonts w:ascii="Times New Roman" w:hAnsi="Times New Roman" w:cs="Times New Roman"/>
          <w:i/>
          <w:iCs/>
        </w:rPr>
        <w:t>14</w:t>
      </w:r>
      <w:r w:rsidRPr="00153F9B">
        <w:rPr>
          <w:rFonts w:ascii="Times New Roman" w:hAnsi="Times New Roman" w:cs="Times New Roman"/>
        </w:rPr>
        <w:t>(1), 36–48. https://doi.org/10.1158/2159-8290.CD-23-0530</w:t>
      </w:r>
    </w:p>
    <w:p w14:paraId="39C3AD7A"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Hawsawi, Y. M., Khoja, B., Aljaylani, A. O., Jaha, R., AlDerbi, R. M., Alnuman, H., &amp; Khan, M. I. (2024). Recent progress and applications of single-cell sequencing </w:t>
      </w:r>
      <w:r w:rsidRPr="00153F9B">
        <w:rPr>
          <w:rFonts w:ascii="Times New Roman" w:hAnsi="Times New Roman" w:cs="Times New Roman"/>
        </w:rPr>
        <w:lastRenderedPageBreak/>
        <w:t xml:space="preserve">technology in breast cancer. </w:t>
      </w:r>
      <w:r w:rsidRPr="00153F9B">
        <w:rPr>
          <w:rFonts w:ascii="Times New Roman" w:hAnsi="Times New Roman" w:cs="Times New Roman"/>
          <w:i/>
          <w:iCs/>
        </w:rPr>
        <w:t>Frontiers in Genetics</w:t>
      </w:r>
      <w:r w:rsidRPr="00153F9B">
        <w:rPr>
          <w:rFonts w:ascii="Times New Roman" w:hAnsi="Times New Roman" w:cs="Times New Roman"/>
        </w:rPr>
        <w:t xml:space="preserve">, </w:t>
      </w:r>
      <w:r w:rsidRPr="00153F9B">
        <w:rPr>
          <w:rFonts w:ascii="Times New Roman" w:hAnsi="Times New Roman" w:cs="Times New Roman"/>
          <w:i/>
          <w:iCs/>
        </w:rPr>
        <w:t>15</w:t>
      </w:r>
      <w:r w:rsidRPr="00153F9B">
        <w:rPr>
          <w:rFonts w:ascii="Times New Roman" w:hAnsi="Times New Roman" w:cs="Times New Roman"/>
        </w:rPr>
        <w:t>, 1417415. https://doi.org/10.3389/fgene.2024.1417415</w:t>
      </w:r>
    </w:p>
    <w:p w14:paraId="22E2E309"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Ianevski, A., Nader, K., Driva, K., Senkowski, W., Bulanova, D., Moyano-Galceran, L., Ruokoranta, T., Kuusanmäki, H., Ikonen, N., Sergeev, P., Vähä-Koskela, M., Giri, A. K., Vähärautio, A., Kontro, M., Porkka, K., Pitkänen, E., Heckman, C. A., Wennerberg, K., &amp; Aittokallio, T. (2024). Single-cell transcriptomes identify patient-tailored therapies for selective co-inhibition of cancer clones. </w:t>
      </w:r>
      <w:r w:rsidRPr="00153F9B">
        <w:rPr>
          <w:rFonts w:ascii="Times New Roman" w:hAnsi="Times New Roman" w:cs="Times New Roman"/>
          <w:i/>
          <w:iCs/>
        </w:rPr>
        <w:t>Nature Communications</w:t>
      </w:r>
      <w:r w:rsidRPr="00153F9B">
        <w:rPr>
          <w:rFonts w:ascii="Times New Roman" w:hAnsi="Times New Roman" w:cs="Times New Roman"/>
        </w:rPr>
        <w:t xml:space="preserve">, </w:t>
      </w:r>
      <w:r w:rsidRPr="00153F9B">
        <w:rPr>
          <w:rFonts w:ascii="Times New Roman" w:hAnsi="Times New Roman" w:cs="Times New Roman"/>
          <w:i/>
          <w:iCs/>
        </w:rPr>
        <w:t>15</w:t>
      </w:r>
      <w:r w:rsidRPr="00153F9B">
        <w:rPr>
          <w:rFonts w:ascii="Times New Roman" w:hAnsi="Times New Roman" w:cs="Times New Roman"/>
        </w:rPr>
        <w:t>, 8579. https://doi.org/10.1038/s41467-024-52980-5</w:t>
      </w:r>
    </w:p>
    <w:p w14:paraId="752C8F35"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Kuang, J., Zhong, G., Zhao, L., Yuan, X., Zhou, Y., &amp; Li, J. (2025). Machine learning analysis reveals tumor heterogeneity and stromal-immune niches in breast cancer. </w:t>
      </w:r>
      <w:r w:rsidRPr="00153F9B">
        <w:rPr>
          <w:rFonts w:ascii="Times New Roman" w:hAnsi="Times New Roman" w:cs="Times New Roman"/>
          <w:i/>
          <w:iCs/>
        </w:rPr>
        <w:t>NPJ Digital Medicine</w:t>
      </w:r>
      <w:r w:rsidRPr="00153F9B">
        <w:rPr>
          <w:rFonts w:ascii="Times New Roman" w:hAnsi="Times New Roman" w:cs="Times New Roman"/>
        </w:rPr>
        <w:t xml:space="preserve">, </w:t>
      </w:r>
      <w:r w:rsidRPr="00153F9B">
        <w:rPr>
          <w:rFonts w:ascii="Times New Roman" w:hAnsi="Times New Roman" w:cs="Times New Roman"/>
          <w:i/>
          <w:iCs/>
        </w:rPr>
        <w:t>8</w:t>
      </w:r>
      <w:r w:rsidRPr="00153F9B">
        <w:rPr>
          <w:rFonts w:ascii="Times New Roman" w:hAnsi="Times New Roman" w:cs="Times New Roman"/>
        </w:rPr>
        <w:t>, 565. https://doi.org/10.1038/s41746-025-01967-7</w:t>
      </w:r>
    </w:p>
    <w:p w14:paraId="497ED445"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Liu, B., Hu, S., &amp; Wang, X. (2024). Applications of single-cell technologies in drug discovery for tumor treatment. </w:t>
      </w:r>
      <w:r w:rsidRPr="00153F9B">
        <w:rPr>
          <w:rFonts w:ascii="Times New Roman" w:hAnsi="Times New Roman" w:cs="Times New Roman"/>
          <w:i/>
          <w:iCs/>
        </w:rPr>
        <w:t>iScience</w:t>
      </w:r>
      <w:r w:rsidRPr="00153F9B">
        <w:rPr>
          <w:rFonts w:ascii="Times New Roman" w:hAnsi="Times New Roman" w:cs="Times New Roman"/>
        </w:rPr>
        <w:t xml:space="preserve">, </w:t>
      </w:r>
      <w:r w:rsidRPr="00153F9B">
        <w:rPr>
          <w:rFonts w:ascii="Times New Roman" w:hAnsi="Times New Roman" w:cs="Times New Roman"/>
          <w:i/>
          <w:iCs/>
        </w:rPr>
        <w:t>27</w:t>
      </w:r>
      <w:r w:rsidRPr="00153F9B">
        <w:rPr>
          <w:rFonts w:ascii="Times New Roman" w:hAnsi="Times New Roman" w:cs="Times New Roman"/>
        </w:rPr>
        <w:t>(8), 110486. https://doi.org/10.1016/j.isci.2024.110486</w:t>
      </w:r>
    </w:p>
    <w:p w14:paraId="21A24A30"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Molla Desta, G., &amp; Birhanu, A. G. (2025). Advancements in single-cell RNA sequencing and spatial transcriptomics: Transforming biomedical research. </w:t>
      </w:r>
      <w:r w:rsidRPr="00153F9B">
        <w:rPr>
          <w:rFonts w:ascii="Times New Roman" w:hAnsi="Times New Roman" w:cs="Times New Roman"/>
          <w:i/>
          <w:iCs/>
        </w:rPr>
        <w:t>Acta Biochimica Polonica</w:t>
      </w:r>
      <w:r w:rsidRPr="00153F9B">
        <w:rPr>
          <w:rFonts w:ascii="Times New Roman" w:hAnsi="Times New Roman" w:cs="Times New Roman"/>
        </w:rPr>
        <w:t xml:space="preserve">, </w:t>
      </w:r>
      <w:r w:rsidRPr="00153F9B">
        <w:rPr>
          <w:rFonts w:ascii="Times New Roman" w:hAnsi="Times New Roman" w:cs="Times New Roman"/>
          <w:i/>
          <w:iCs/>
        </w:rPr>
        <w:t>72</w:t>
      </w:r>
      <w:r w:rsidRPr="00153F9B">
        <w:rPr>
          <w:rFonts w:ascii="Times New Roman" w:hAnsi="Times New Roman" w:cs="Times New Roman"/>
        </w:rPr>
        <w:t>, 13922. https://doi.org/10.3389/abp.2025.13922</w:t>
      </w:r>
    </w:p>
    <w:p w14:paraId="6A04D539"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Somarelli, J. A., Gardner, H., Cannataro, V. L., Gunady, E. F., Boddy, A. M., Johnson, N. A., Fisk, J. N., Gaffney, S. G., Chuang, J. H., Li, S., Ciccarelli, F. D., Panchenko, A. R., Megquier, K., Kumar, S., Dornburg, A., DeGregori, J., &amp; Townsend, J. P. (2020). Molecular Biology and Evolution of Cancer: From Discovery to Action. </w:t>
      </w:r>
      <w:r w:rsidRPr="00153F9B">
        <w:rPr>
          <w:rFonts w:ascii="Times New Roman" w:hAnsi="Times New Roman" w:cs="Times New Roman"/>
          <w:i/>
          <w:iCs/>
        </w:rPr>
        <w:t>Molecular Biology and Evolution</w:t>
      </w:r>
      <w:r w:rsidRPr="00153F9B">
        <w:rPr>
          <w:rFonts w:ascii="Times New Roman" w:hAnsi="Times New Roman" w:cs="Times New Roman"/>
        </w:rPr>
        <w:t xml:space="preserve">, </w:t>
      </w:r>
      <w:r w:rsidRPr="00153F9B">
        <w:rPr>
          <w:rFonts w:ascii="Times New Roman" w:hAnsi="Times New Roman" w:cs="Times New Roman"/>
          <w:i/>
          <w:iCs/>
        </w:rPr>
        <w:t>37</w:t>
      </w:r>
      <w:r w:rsidRPr="00153F9B">
        <w:rPr>
          <w:rFonts w:ascii="Times New Roman" w:hAnsi="Times New Roman" w:cs="Times New Roman"/>
        </w:rPr>
        <w:t>(2), 320–326. https://doi.org/10.1093/molbev/msz242</w:t>
      </w:r>
    </w:p>
    <w:p w14:paraId="5674D7FA"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Sottoriva, A., Kang, H., Ma, Z., Graham, T. A., Salomon, M. P., Zhao, J., Marjoram, P., Siegmund, K., Press, M. F., Shibata, D., &amp; Curtis, C. (2015). A Big Bang model of </w:t>
      </w:r>
      <w:r w:rsidRPr="00153F9B">
        <w:rPr>
          <w:rFonts w:ascii="Times New Roman" w:hAnsi="Times New Roman" w:cs="Times New Roman"/>
        </w:rPr>
        <w:lastRenderedPageBreak/>
        <w:t xml:space="preserve">human colorectal tumor growth. </w:t>
      </w:r>
      <w:r w:rsidRPr="00153F9B">
        <w:rPr>
          <w:rFonts w:ascii="Times New Roman" w:hAnsi="Times New Roman" w:cs="Times New Roman"/>
          <w:i/>
          <w:iCs/>
        </w:rPr>
        <w:t>Nature Genetics</w:t>
      </w:r>
      <w:r w:rsidRPr="00153F9B">
        <w:rPr>
          <w:rFonts w:ascii="Times New Roman" w:hAnsi="Times New Roman" w:cs="Times New Roman"/>
        </w:rPr>
        <w:t xml:space="preserve">, </w:t>
      </w:r>
      <w:r w:rsidRPr="00153F9B">
        <w:rPr>
          <w:rFonts w:ascii="Times New Roman" w:hAnsi="Times New Roman" w:cs="Times New Roman"/>
          <w:i/>
          <w:iCs/>
        </w:rPr>
        <w:t>47</w:t>
      </w:r>
      <w:r w:rsidRPr="00153F9B">
        <w:rPr>
          <w:rFonts w:ascii="Times New Roman" w:hAnsi="Times New Roman" w:cs="Times New Roman"/>
        </w:rPr>
        <w:t>(3), 209–216. https://doi.org/10.1038/ng.3214</w:t>
      </w:r>
    </w:p>
    <w:p w14:paraId="5B8E7DB7"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Wang, Z., Fang, Y., Wang, R., Kong, L., Liang, S., &amp; Tao, S. (2024). Reconstructing tumor clonal heterogeneity and evolutionary relationships based on tumor DNA sequencing data. </w:t>
      </w:r>
      <w:r w:rsidRPr="00153F9B">
        <w:rPr>
          <w:rFonts w:ascii="Times New Roman" w:hAnsi="Times New Roman" w:cs="Times New Roman"/>
          <w:i/>
          <w:iCs/>
        </w:rPr>
        <w:t>Briefings in Bioinformatics</w:t>
      </w:r>
      <w:r w:rsidRPr="00153F9B">
        <w:rPr>
          <w:rFonts w:ascii="Times New Roman" w:hAnsi="Times New Roman" w:cs="Times New Roman"/>
        </w:rPr>
        <w:t xml:space="preserve">, </w:t>
      </w:r>
      <w:r w:rsidRPr="00153F9B">
        <w:rPr>
          <w:rFonts w:ascii="Times New Roman" w:hAnsi="Times New Roman" w:cs="Times New Roman"/>
          <w:i/>
          <w:iCs/>
        </w:rPr>
        <w:t>25</w:t>
      </w:r>
      <w:r w:rsidRPr="00153F9B">
        <w:rPr>
          <w:rFonts w:ascii="Times New Roman" w:hAnsi="Times New Roman" w:cs="Times New Roman"/>
        </w:rPr>
        <w:t>(6), bbae516. https://doi.org/10.1093/bib/bbae516</w:t>
      </w:r>
    </w:p>
    <w:p w14:paraId="0479C4E7"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Wills, Q. F., &amp; Mead, A. J. (2015). Application of single-cell genomics in cancer: Promise and challenges. </w:t>
      </w:r>
      <w:r w:rsidRPr="00153F9B">
        <w:rPr>
          <w:rFonts w:ascii="Times New Roman" w:hAnsi="Times New Roman" w:cs="Times New Roman"/>
          <w:i/>
          <w:iCs/>
        </w:rPr>
        <w:t>Human Molecular Genetics</w:t>
      </w:r>
      <w:r w:rsidRPr="00153F9B">
        <w:rPr>
          <w:rFonts w:ascii="Times New Roman" w:hAnsi="Times New Roman" w:cs="Times New Roman"/>
        </w:rPr>
        <w:t xml:space="preserve">, </w:t>
      </w:r>
      <w:r w:rsidRPr="00153F9B">
        <w:rPr>
          <w:rFonts w:ascii="Times New Roman" w:hAnsi="Times New Roman" w:cs="Times New Roman"/>
          <w:i/>
          <w:iCs/>
        </w:rPr>
        <w:t>24</w:t>
      </w:r>
      <w:r w:rsidRPr="00153F9B">
        <w:rPr>
          <w:rFonts w:ascii="Times New Roman" w:hAnsi="Times New Roman" w:cs="Times New Roman"/>
        </w:rPr>
        <w:t>(R1), R74–R84. https://doi.org/10.1093/hmg/ddv235</w:t>
      </w:r>
    </w:p>
    <w:p w14:paraId="4E838937" w14:textId="77777777" w:rsidR="00492435" w:rsidRPr="00153F9B" w:rsidRDefault="00492435" w:rsidP="00153F9B">
      <w:pPr>
        <w:pStyle w:val="Bibliography"/>
        <w:numPr>
          <w:ilvl w:val="0"/>
          <w:numId w:val="1"/>
        </w:numPr>
        <w:rPr>
          <w:rFonts w:ascii="Times New Roman" w:hAnsi="Times New Roman" w:cs="Times New Roman"/>
        </w:rPr>
      </w:pPr>
      <w:r w:rsidRPr="00153F9B">
        <w:rPr>
          <w:rFonts w:ascii="Times New Roman" w:hAnsi="Times New Roman" w:cs="Times New Roman"/>
        </w:rPr>
        <w:t xml:space="preserve">Woodcock, D. J., Riabchenko, E., Taavitsainen, S., Kankainen, M., Gundem, G., Brewer, D. S., Ellonen, P., Lepistö, M., Golubeva, Y. A., Warner, A. C., Tolonen, T., Jasu, J., Isaacs, W. B., Emmert-Buck, M. R., Nykter, M., Visakorpi, T., Bova, G. S., &amp; Wedge, D. C. (2020). Prostate cancer evolution from multilineage primary to single lineage metastases with implications for liquid biopsy. </w:t>
      </w:r>
      <w:r w:rsidRPr="00153F9B">
        <w:rPr>
          <w:rFonts w:ascii="Times New Roman" w:hAnsi="Times New Roman" w:cs="Times New Roman"/>
          <w:i/>
          <w:iCs/>
        </w:rPr>
        <w:t>Nature Communications</w:t>
      </w:r>
      <w:r w:rsidRPr="00153F9B">
        <w:rPr>
          <w:rFonts w:ascii="Times New Roman" w:hAnsi="Times New Roman" w:cs="Times New Roman"/>
        </w:rPr>
        <w:t xml:space="preserve">, </w:t>
      </w:r>
      <w:r w:rsidRPr="00153F9B">
        <w:rPr>
          <w:rFonts w:ascii="Times New Roman" w:hAnsi="Times New Roman" w:cs="Times New Roman"/>
          <w:i/>
          <w:iCs/>
        </w:rPr>
        <w:t>11</w:t>
      </w:r>
      <w:r w:rsidRPr="00153F9B">
        <w:rPr>
          <w:rFonts w:ascii="Times New Roman" w:hAnsi="Times New Roman" w:cs="Times New Roman"/>
        </w:rPr>
        <w:t>, 5070. https://doi.org/10.1038/s41467-020-18843-5</w:t>
      </w:r>
    </w:p>
    <w:p w14:paraId="5E6EE7E5" w14:textId="7568B8E9" w:rsidR="00492435" w:rsidRPr="00153F9B" w:rsidRDefault="00492435" w:rsidP="00153F9B">
      <w:pPr>
        <w:rPr>
          <w:rFonts w:ascii="Times New Roman" w:hAnsi="Times New Roman" w:cs="Times New Roman"/>
        </w:rPr>
      </w:pPr>
      <w:r w:rsidRPr="00153F9B">
        <w:rPr>
          <w:rFonts w:ascii="Times New Roman" w:hAnsi="Times New Roman" w:cs="Times New Roman"/>
        </w:rPr>
        <w:fldChar w:fldCharType="end"/>
      </w:r>
    </w:p>
    <w:p w14:paraId="725AA422" w14:textId="373455A6" w:rsidR="0081699E" w:rsidRPr="00153F9B" w:rsidRDefault="0081699E" w:rsidP="00153F9B">
      <w:pPr>
        <w:rPr>
          <w:rFonts w:ascii="Times New Roman" w:hAnsi="Times New Roman" w:cs="Times New Roman"/>
        </w:rPr>
      </w:pPr>
    </w:p>
    <w:sectPr w:rsidR="0081699E" w:rsidRPr="00153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0765B"/>
    <w:multiLevelType w:val="hybridMultilevel"/>
    <w:tmpl w:val="C3D42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231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9E"/>
    <w:rsid w:val="000C2457"/>
    <w:rsid w:val="000E63C3"/>
    <w:rsid w:val="00153F9B"/>
    <w:rsid w:val="003206DD"/>
    <w:rsid w:val="004335B7"/>
    <w:rsid w:val="00492435"/>
    <w:rsid w:val="00765A5E"/>
    <w:rsid w:val="0081699E"/>
    <w:rsid w:val="00911232"/>
    <w:rsid w:val="00914EBC"/>
    <w:rsid w:val="00A87D02"/>
    <w:rsid w:val="00AC393C"/>
    <w:rsid w:val="00EB3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4893"/>
  <w15:chartTrackingRefBased/>
  <w15:docId w15:val="{B1086A55-678C-4597-9777-177CFDCB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9E"/>
    <w:rPr>
      <w:rFonts w:eastAsiaTheme="majorEastAsia" w:cstheme="majorBidi"/>
      <w:color w:val="272727" w:themeColor="text1" w:themeTint="D8"/>
    </w:rPr>
  </w:style>
  <w:style w:type="paragraph" w:styleId="Title">
    <w:name w:val="Title"/>
    <w:basedOn w:val="Normal"/>
    <w:next w:val="Normal"/>
    <w:link w:val="TitleChar"/>
    <w:uiPriority w:val="10"/>
    <w:qFormat/>
    <w:rsid w:val="0081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9E"/>
    <w:pPr>
      <w:spacing w:before="160"/>
      <w:jc w:val="center"/>
    </w:pPr>
    <w:rPr>
      <w:i/>
      <w:iCs/>
      <w:color w:val="404040" w:themeColor="text1" w:themeTint="BF"/>
    </w:rPr>
  </w:style>
  <w:style w:type="character" w:customStyle="1" w:styleId="QuoteChar">
    <w:name w:val="Quote Char"/>
    <w:basedOn w:val="DefaultParagraphFont"/>
    <w:link w:val="Quote"/>
    <w:uiPriority w:val="29"/>
    <w:rsid w:val="0081699E"/>
    <w:rPr>
      <w:i/>
      <w:iCs/>
      <w:color w:val="404040" w:themeColor="text1" w:themeTint="BF"/>
    </w:rPr>
  </w:style>
  <w:style w:type="paragraph" w:styleId="ListParagraph">
    <w:name w:val="List Paragraph"/>
    <w:basedOn w:val="Normal"/>
    <w:uiPriority w:val="34"/>
    <w:qFormat/>
    <w:rsid w:val="0081699E"/>
    <w:pPr>
      <w:ind w:left="720"/>
      <w:contextualSpacing/>
    </w:pPr>
  </w:style>
  <w:style w:type="character" w:styleId="IntenseEmphasis">
    <w:name w:val="Intense Emphasis"/>
    <w:basedOn w:val="DefaultParagraphFont"/>
    <w:uiPriority w:val="21"/>
    <w:qFormat/>
    <w:rsid w:val="0081699E"/>
    <w:rPr>
      <w:i/>
      <w:iCs/>
      <w:color w:val="2F5496" w:themeColor="accent1" w:themeShade="BF"/>
    </w:rPr>
  </w:style>
  <w:style w:type="paragraph" w:styleId="IntenseQuote">
    <w:name w:val="Intense Quote"/>
    <w:basedOn w:val="Normal"/>
    <w:next w:val="Normal"/>
    <w:link w:val="IntenseQuoteChar"/>
    <w:uiPriority w:val="30"/>
    <w:qFormat/>
    <w:rsid w:val="00816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99E"/>
    <w:rPr>
      <w:i/>
      <w:iCs/>
      <w:color w:val="2F5496" w:themeColor="accent1" w:themeShade="BF"/>
    </w:rPr>
  </w:style>
  <w:style w:type="character" w:styleId="IntenseReference">
    <w:name w:val="Intense Reference"/>
    <w:basedOn w:val="DefaultParagraphFont"/>
    <w:uiPriority w:val="32"/>
    <w:qFormat/>
    <w:rsid w:val="0081699E"/>
    <w:rPr>
      <w:b/>
      <w:bCs/>
      <w:smallCaps/>
      <w:color w:val="2F5496" w:themeColor="accent1" w:themeShade="BF"/>
      <w:spacing w:val="5"/>
    </w:rPr>
  </w:style>
  <w:style w:type="paragraph" w:styleId="Bibliography">
    <w:name w:val="Bibliography"/>
    <w:basedOn w:val="Normal"/>
    <w:next w:val="Normal"/>
    <w:uiPriority w:val="37"/>
    <w:unhideWhenUsed/>
    <w:rsid w:val="00492435"/>
    <w:pPr>
      <w:spacing w:after="0" w:line="480" w:lineRule="auto"/>
      <w:ind w:left="720" w:hanging="720"/>
    </w:pPr>
  </w:style>
  <w:style w:type="character" w:styleId="Hyperlink">
    <w:name w:val="Hyperlink"/>
    <w:basedOn w:val="DefaultParagraphFont"/>
    <w:uiPriority w:val="99"/>
    <w:unhideWhenUsed/>
    <w:rsid w:val="00492435"/>
    <w:rPr>
      <w:color w:val="0563C1" w:themeColor="hyperlink"/>
      <w:u w:val="single"/>
    </w:rPr>
  </w:style>
  <w:style w:type="character" w:styleId="UnresolvedMention">
    <w:name w:val="Unresolved Mention"/>
    <w:basedOn w:val="DefaultParagraphFont"/>
    <w:uiPriority w:val="99"/>
    <w:semiHidden/>
    <w:unhideWhenUsed/>
    <w:rsid w:val="00492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6530</Words>
  <Characters>37221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sandilya</dc:creator>
  <cp:keywords/>
  <dc:description/>
  <cp:lastModifiedBy>g sandilya</cp:lastModifiedBy>
  <cp:revision>2</cp:revision>
  <dcterms:created xsi:type="dcterms:W3CDTF">2025-11-05T00:36:00Z</dcterms:created>
  <dcterms:modified xsi:type="dcterms:W3CDTF">2025-11-05T00:36:00Z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id="ps3g0YqC"/&gt;&lt;style id="http://www.zotero.org/styles/apa" locale="en-US" hasBibliography="1" bibliographyStyleHasBeenSet="1"/&gt;&lt;prefs&gt;&lt;pref name="fieldType" value="Field"/&gt;&lt;/prefs&gt;&lt;/data&gt;</vt:lpwstr>
  </property>
</Properties>
</file>