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53E0" w14:textId="2C3CFD80" w:rsidR="000F4D34" w:rsidRPr="004429A4" w:rsidRDefault="000F4D34" w:rsidP="000F4D34">
      <w:pPr>
        <w:rPr>
          <w:b/>
          <w:bCs/>
          <w:color w:val="D6007F"/>
          <w:sz w:val="48"/>
          <w:szCs w:val="48"/>
        </w:rPr>
      </w:pPr>
      <w:r w:rsidRPr="004429A4">
        <w:rPr>
          <w:b/>
          <w:bCs/>
          <w:color w:val="D6007F"/>
          <w:sz w:val="48"/>
          <w:szCs w:val="48"/>
        </w:rPr>
        <w:t>Digital Interactive Learning (DIL) Teams Collaboration Meeting</w:t>
      </w:r>
    </w:p>
    <w:p w14:paraId="483B53E1" w14:textId="2C3CFD81" w:rsidR="000F4D34" w:rsidRDefault="000F4D34" w:rsidP="000F4D34">
      <w:r>
        <w:t>22 April 2026, 11:02am</w:t>
      </w:r>
    </w:p>
    <w:p w14:paraId="68872F37" w14:textId="252B39F5" w:rsidR="009A52B9" w:rsidRDefault="009A52B9" w:rsidP="009A52B9">
      <w:pPr>
        <w:rPr>
          <w:b/>
          <w:bCs/>
        </w:rPr>
      </w:pPr>
      <w:r>
        <w:rPr>
          <w:b/>
          <w:bCs/>
        </w:rPr>
        <w:t>NOTE</w:t>
      </w:r>
      <w:r>
        <w:rPr>
          <w:b/>
          <w:bCs/>
        </w:rPr>
        <w:t>S</w:t>
      </w:r>
      <w:r>
        <w:rPr>
          <w:b/>
          <w:bCs/>
        </w:rPr>
        <w:t xml:space="preserve"> TO AI: </w:t>
      </w:r>
    </w:p>
    <w:p w14:paraId="3E434893" w14:textId="17A6E51E" w:rsidR="009A52B9" w:rsidRDefault="009A52B9" w:rsidP="009A52B9">
      <w:pPr>
        <w:pStyle w:val="ListParagraph"/>
        <w:numPr>
          <w:ilvl w:val="0"/>
          <w:numId w:val="12"/>
        </w:numPr>
        <w:rPr>
          <w:b/>
          <w:bCs/>
        </w:rPr>
      </w:pPr>
      <w:r w:rsidRPr="009A52B9">
        <w:rPr>
          <w:b/>
          <w:bCs/>
        </w:rPr>
        <w:t xml:space="preserve">Please do not minute entire </w:t>
      </w:r>
      <w:proofErr w:type="spellStart"/>
      <w:r w:rsidRPr="009A52B9">
        <w:rPr>
          <w:b/>
          <w:bCs/>
        </w:rPr>
        <w:t>powerpoints</w:t>
      </w:r>
      <w:proofErr w:type="spellEnd"/>
      <w:r w:rsidRPr="009A52B9">
        <w:rPr>
          <w:b/>
          <w:bCs/>
        </w:rPr>
        <w:t xml:space="preserve">, just salient discussion during the </w:t>
      </w:r>
      <w:proofErr w:type="spellStart"/>
      <w:r w:rsidRPr="009A52B9">
        <w:rPr>
          <w:b/>
          <w:bCs/>
        </w:rPr>
        <w:t>powerpoint</w:t>
      </w:r>
      <w:r>
        <w:rPr>
          <w:b/>
          <w:bCs/>
        </w:rPr>
        <w:t>s</w:t>
      </w:r>
      <w:proofErr w:type="spellEnd"/>
      <w:r w:rsidRPr="009A52B9">
        <w:rPr>
          <w:b/>
          <w:bCs/>
        </w:rPr>
        <w:t xml:space="preserve">, and </w:t>
      </w:r>
      <w:proofErr w:type="gramStart"/>
      <w:r w:rsidRPr="009A52B9">
        <w:rPr>
          <w:b/>
          <w:bCs/>
        </w:rPr>
        <w:t>brief summary</w:t>
      </w:r>
      <w:proofErr w:type="gramEnd"/>
      <w:r w:rsidRPr="009A52B9">
        <w:rPr>
          <w:b/>
          <w:bCs/>
        </w:rPr>
        <w:t xml:space="preserve"> of what </w:t>
      </w:r>
      <w:proofErr w:type="spellStart"/>
      <w:r w:rsidRPr="009A52B9">
        <w:rPr>
          <w:b/>
          <w:bCs/>
        </w:rPr>
        <w:t>its</w:t>
      </w:r>
      <w:proofErr w:type="spellEnd"/>
      <w:r w:rsidRPr="009A52B9">
        <w:rPr>
          <w:b/>
          <w:bCs/>
        </w:rPr>
        <w:t xml:space="preserve"> about. If you can tell somethings a presentation, make a note of it in the topic title. </w:t>
      </w:r>
      <w:r w:rsidR="00C0771D">
        <w:rPr>
          <w:b/>
          <w:bCs/>
        </w:rPr>
        <w:t>Include presenter name in topic title if relevant.</w:t>
      </w:r>
    </w:p>
    <w:p w14:paraId="33F9BC69" w14:textId="302E016D" w:rsidR="009A52B9" w:rsidRDefault="009A52B9" w:rsidP="009A52B9">
      <w:pPr>
        <w:pStyle w:val="ListParagraph"/>
        <w:numPr>
          <w:ilvl w:val="0"/>
          <w:numId w:val="12"/>
        </w:numPr>
        <w:rPr>
          <w:b/>
          <w:bCs/>
        </w:rPr>
      </w:pPr>
      <w:r w:rsidRPr="009A52B9">
        <w:rPr>
          <w:b/>
          <w:bCs/>
        </w:rPr>
        <w:t xml:space="preserve">Please make note of </w:t>
      </w:r>
      <w:r>
        <w:rPr>
          <w:b/>
          <w:bCs/>
        </w:rPr>
        <w:t xml:space="preserve">all </w:t>
      </w:r>
      <w:r w:rsidRPr="009A52B9">
        <w:rPr>
          <w:b/>
          <w:bCs/>
        </w:rPr>
        <w:t>text formatting, size, colour,</w:t>
      </w:r>
      <w:r>
        <w:rPr>
          <w:b/>
          <w:bCs/>
        </w:rPr>
        <w:t xml:space="preserve"> font</w:t>
      </w:r>
      <w:r w:rsidRPr="009A52B9">
        <w:rPr>
          <w:b/>
          <w:bCs/>
        </w:rPr>
        <w:t xml:space="preserve"> please copy exactly</w:t>
      </w:r>
      <w:r>
        <w:rPr>
          <w:b/>
          <w:bCs/>
        </w:rPr>
        <w:t>.</w:t>
      </w:r>
    </w:p>
    <w:p w14:paraId="176F0105" w14:textId="00393D59" w:rsidR="00720A6F" w:rsidRDefault="00720A6F" w:rsidP="009A52B9">
      <w:pPr>
        <w:pStyle w:val="ListParagraph"/>
        <w:numPr>
          <w:ilvl w:val="0"/>
          <w:numId w:val="12"/>
        </w:numPr>
        <w:rPr>
          <w:b/>
          <w:bCs/>
        </w:rPr>
      </w:pPr>
      <w:r>
        <w:rPr>
          <w:b/>
          <w:bCs/>
        </w:rPr>
        <w:t xml:space="preserve">Make sure Minutes section length does not get out of hand, each topic should be </w:t>
      </w:r>
      <w:r w:rsidR="00044809">
        <w:rPr>
          <w:b/>
          <w:bCs/>
        </w:rPr>
        <w:t>2-4 bullets, a couple of sentences each, but please don’t exclude things if obviously important to achieve this</w:t>
      </w:r>
    </w:p>
    <w:p w14:paraId="1D576CAF" w14:textId="0F042158" w:rsidR="00C0771D" w:rsidRDefault="00C0771D" w:rsidP="009A52B9">
      <w:pPr>
        <w:pStyle w:val="ListParagraph"/>
        <w:numPr>
          <w:ilvl w:val="0"/>
          <w:numId w:val="12"/>
        </w:numPr>
        <w:rPr>
          <w:b/>
          <w:bCs/>
        </w:rPr>
      </w:pPr>
      <w:r>
        <w:rPr>
          <w:b/>
          <w:bCs/>
        </w:rPr>
        <w:t xml:space="preserve">All information in this template </w:t>
      </w:r>
      <w:r w:rsidR="00B46844">
        <w:rPr>
          <w:b/>
          <w:bCs/>
        </w:rPr>
        <w:t>is fictional, only use for structure</w:t>
      </w:r>
    </w:p>
    <w:p w14:paraId="3F5C97E6" w14:textId="083578F6" w:rsidR="00B46844" w:rsidRDefault="00B46844" w:rsidP="009A52B9">
      <w:pPr>
        <w:pStyle w:val="ListParagraph"/>
        <w:numPr>
          <w:ilvl w:val="0"/>
          <w:numId w:val="12"/>
        </w:numPr>
        <w:rPr>
          <w:b/>
          <w:bCs/>
        </w:rPr>
      </w:pPr>
      <w:r>
        <w:rPr>
          <w:b/>
          <w:bCs/>
        </w:rPr>
        <w:t xml:space="preserve">Do not include attendee job titles they </w:t>
      </w:r>
      <w:r w:rsidR="005E73B5">
        <w:rPr>
          <w:b/>
          <w:bCs/>
        </w:rPr>
        <w:t>are not explicitly dictated</w:t>
      </w:r>
    </w:p>
    <w:p w14:paraId="312BDD89" w14:textId="078C491A" w:rsidR="00F34282" w:rsidRPr="009A52B9" w:rsidRDefault="00F34282" w:rsidP="009A52B9">
      <w:pPr>
        <w:pStyle w:val="ListParagraph"/>
        <w:numPr>
          <w:ilvl w:val="0"/>
          <w:numId w:val="12"/>
        </w:numPr>
        <w:rPr>
          <w:b/>
          <w:bCs/>
        </w:rPr>
      </w:pPr>
      <w:r>
        <w:rPr>
          <w:b/>
          <w:bCs/>
        </w:rPr>
        <w:t>People will occasionally give you direct instructions</w:t>
      </w:r>
      <w:r w:rsidR="00020C16">
        <w:rPr>
          <w:b/>
          <w:bCs/>
        </w:rPr>
        <w:t xml:space="preserve"> for the minutes within transcripts, action these</w:t>
      </w:r>
      <w:r w:rsidR="008B1953">
        <w:rPr>
          <w:b/>
          <w:bCs/>
        </w:rPr>
        <w:t xml:space="preserve"> where possible but do not minute it being said</w:t>
      </w:r>
    </w:p>
    <w:p w14:paraId="5E5065A1" w14:textId="77777777" w:rsidR="000F4D34" w:rsidRDefault="000F4D34" w:rsidP="000F4D34">
      <w:pPr>
        <w:rPr>
          <w:b/>
          <w:bCs/>
        </w:rPr>
      </w:pPr>
    </w:p>
    <w:p w14:paraId="1CBDED7A" w14:textId="270DFA84" w:rsidR="000F4D34" w:rsidRPr="000F4D34" w:rsidRDefault="000F4D34" w:rsidP="000F4D34">
      <w:pPr>
        <w:rPr>
          <w:b/>
          <w:bCs/>
          <w:color w:val="215E99" w:themeColor="text2" w:themeTint="BF"/>
          <w:sz w:val="36"/>
          <w:szCs w:val="36"/>
        </w:rPr>
      </w:pPr>
      <w:r>
        <w:rPr>
          <w:b/>
          <w:bCs/>
          <w:color w:val="215E99" w:themeColor="text2" w:themeTint="BF"/>
          <w:sz w:val="36"/>
          <w:szCs w:val="36"/>
        </w:rPr>
        <w:t>Attendees:</w:t>
      </w:r>
    </w:p>
    <w:p w14:paraId="2C227822" w14:textId="77777777" w:rsidR="000F4D34" w:rsidRPr="000F4D34" w:rsidRDefault="000F4D34" w:rsidP="000F4D34">
      <w:pPr>
        <w:numPr>
          <w:ilvl w:val="0"/>
          <w:numId w:val="4"/>
        </w:numPr>
      </w:pPr>
      <w:r>
        <w:t>Richard Goodwin (</w:t>
      </w:r>
      <w:r>
        <w:rPr>
          <w:color w:val="EE0000"/>
        </w:rPr>
        <w:t>RG</w:t>
      </w:r>
      <w:r>
        <w:t>) – Head of Simulation, Interactive Learning and Technology</w:t>
      </w:r>
    </w:p>
    <w:p w14:paraId="2C227823" w14:textId="77777777" w:rsidR="000F4D34" w:rsidRPr="000F4D34" w:rsidRDefault="000F4D34" w:rsidP="000F4D34">
      <w:pPr>
        <w:numPr>
          <w:ilvl w:val="0"/>
          <w:numId w:val="4"/>
        </w:numPr>
      </w:pPr>
      <w:r>
        <w:t>Gareth Power (</w:t>
      </w:r>
      <w:r>
        <w:rPr>
          <w:color w:val="EE0000"/>
        </w:rPr>
        <w:t>GP</w:t>
      </w:r>
      <w:r>
        <w:t>) – Service Manager, SAIL Centre</w:t>
      </w:r>
    </w:p>
    <w:p w14:paraId="2C227824" w14:textId="77777777" w:rsidR="000F4D34" w:rsidRPr="000F4D34" w:rsidRDefault="000F4D34" w:rsidP="000F4D34">
      <w:pPr>
        <w:numPr>
          <w:ilvl w:val="0"/>
          <w:numId w:val="4"/>
        </w:numPr>
      </w:pPr>
      <w:r>
        <w:t>Anastasia Alcock (</w:t>
      </w:r>
      <w:r>
        <w:rPr>
          <w:color w:val="EE0000"/>
        </w:rPr>
        <w:t>AA</w:t>
      </w:r>
      <w:r>
        <w:t>) – Paediatric Emergency Medicine Consultant; Deputy Director of SIM Strategy and Integration</w:t>
      </w:r>
    </w:p>
    <w:p w14:paraId="2C227825" w14:textId="77777777" w:rsidR="000F4D34" w:rsidRPr="000F4D34" w:rsidRDefault="000F4D34" w:rsidP="000F4D34">
      <w:pPr>
        <w:numPr>
          <w:ilvl w:val="0"/>
          <w:numId w:val="4"/>
        </w:numPr>
      </w:pPr>
      <w:r>
        <w:t>Alex Gull (</w:t>
      </w:r>
      <w:r>
        <w:rPr>
          <w:color w:val="EE0000"/>
        </w:rPr>
        <w:t>AG</w:t>
      </w:r>
      <w:r>
        <w:t>) – Essentia Academy / DTI IT</w:t>
      </w:r>
    </w:p>
    <w:p w14:paraId="2C227826" w14:textId="77777777" w:rsidR="000F4D34" w:rsidRPr="000F4D34" w:rsidRDefault="000F4D34" w:rsidP="000F4D34">
      <w:pPr>
        <w:numPr>
          <w:ilvl w:val="0"/>
          <w:numId w:val="4"/>
        </w:numPr>
      </w:pPr>
      <w:r>
        <w:t>Eloise Parfitt (</w:t>
      </w:r>
      <w:r>
        <w:rPr>
          <w:color w:val="EE0000"/>
        </w:rPr>
        <w:t>EP</w:t>
      </w:r>
      <w:r>
        <w:t>) – Communications Team (Brand, Creative &amp; Production)</w:t>
      </w:r>
    </w:p>
    <w:p w14:paraId="2C227827" w14:textId="77777777" w:rsidR="000F4D34" w:rsidRPr="000F4D34" w:rsidRDefault="000F4D34" w:rsidP="000F4D34">
      <w:pPr>
        <w:numPr>
          <w:ilvl w:val="0"/>
          <w:numId w:val="4"/>
        </w:numPr>
      </w:pPr>
      <w:r>
        <w:t>Stephen Melville (</w:t>
      </w:r>
      <w:r>
        <w:rPr>
          <w:color w:val="EE0000"/>
        </w:rPr>
        <w:t>SM</w:t>
      </w:r>
      <w:r>
        <w:t>) – L&amp;D Manager</w:t>
      </w:r>
    </w:p>
    <w:p w14:paraId="2C227828" w14:textId="77777777" w:rsidR="000F4D34" w:rsidRPr="000F4D34" w:rsidRDefault="000F4D34" w:rsidP="000F4D34">
      <w:pPr>
        <w:numPr>
          <w:ilvl w:val="0"/>
          <w:numId w:val="4"/>
        </w:numPr>
      </w:pPr>
      <w:r>
        <w:t>James Rogerson (</w:t>
      </w:r>
      <w:r>
        <w:rPr>
          <w:color w:val="EE0000"/>
        </w:rPr>
        <w:t>JR</w:t>
      </w:r>
      <w:r>
        <w:t>) – Digital Learning Developer, SAIL</w:t>
      </w:r>
    </w:p>
    <w:p w14:paraId="2C227829" w14:textId="77777777" w:rsidR="000F4D34" w:rsidRDefault="000F4D34" w:rsidP="000F4D34">
      <w:pPr>
        <w:numPr>
          <w:ilvl w:val="0"/>
          <w:numId w:val="4"/>
        </w:numPr>
      </w:pPr>
      <w:r>
        <w:t>Shehulkumar Radia (</w:t>
      </w:r>
      <w:r>
        <w:rPr>
          <w:color w:val="EE0000"/>
        </w:rPr>
        <w:t>SR</w:t>
      </w:r>
      <w:r>
        <w:t>) – Digital Design Lead, L&amp;D / OD</w:t>
      </w:r>
    </w:p>
    <w:p w14:paraId="158B12F9" w14:textId="77777777" w:rsidR="00BA6533" w:rsidRPr="000F4D34" w:rsidRDefault="00BA6533" w:rsidP="00BA6533">
      <w:pPr>
        <w:ind w:left="720"/>
      </w:pPr>
    </w:p>
    <w:p w14:paraId="6249E839" w14:textId="6CDCAA99" w:rsidR="000F4D34" w:rsidRDefault="00BA6533" w:rsidP="000F4D34">
      <w:pPr>
        <w:rPr>
          <w:b/>
          <w:bCs/>
          <w:color w:val="215E99" w:themeColor="text2" w:themeTint="BF"/>
          <w:sz w:val="36"/>
          <w:szCs w:val="36"/>
        </w:rPr>
      </w:pPr>
      <w:r>
        <w:rPr>
          <w:b/>
          <w:bCs/>
          <w:color w:val="215E99" w:themeColor="text2" w:themeTint="BF"/>
          <w:sz w:val="36"/>
          <w:szCs w:val="36"/>
        </w:rPr>
        <w:lastRenderedPageBreak/>
        <w:t>Executive Summary:</w:t>
      </w:r>
    </w:p>
    <w:p w14:paraId="6F0F070F" w14:textId="2E8ECB41" w:rsidR="00BA6533" w:rsidRDefault="00BA6533" w:rsidP="000F4D34">
      <w:r w:rsidRPr="00BA6533">
        <w:t xml:space="preserve">This meeting brought together digital and interactive learning leads from across Guy's and St </w:t>
      </w:r>
      <w:proofErr w:type="spellStart"/>
      <w:r w:rsidRPr="00BA6533">
        <w:t>Thomas'</w:t>
      </w:r>
      <w:proofErr w:type="spellEnd"/>
      <w:r w:rsidRPr="00BA6533">
        <w:t xml:space="preserve"> NHS Foundation Trust to establish a centralised commissioning process for digital learning content, with the aim of reducing duplication, improving value for money, and ensuring internal teams are the first port of call before any external providers are engaged.</w:t>
      </w:r>
    </w:p>
    <w:p w14:paraId="375E23FE" w14:textId="77777777" w:rsidR="00BA6533" w:rsidRPr="000F4D34" w:rsidRDefault="00BA6533" w:rsidP="000F4D34"/>
    <w:p w14:paraId="485EBEFA" w14:textId="77777777" w:rsidR="000F4D34" w:rsidRPr="000F4D34" w:rsidRDefault="000F4D34" w:rsidP="000F4D34">
      <w:pPr>
        <w:rPr>
          <w:b/>
          <w:bCs/>
          <w:color w:val="215E99" w:themeColor="text2" w:themeTint="BF"/>
          <w:sz w:val="36"/>
          <w:szCs w:val="36"/>
        </w:rPr>
      </w:pPr>
      <w:r>
        <w:rPr>
          <w:b/>
          <w:bCs/>
          <w:color w:val="215E99" w:themeColor="text2" w:themeTint="BF"/>
          <w:sz w:val="36"/>
          <w:szCs w:val="36"/>
        </w:rPr>
        <w:t>Minutes:</w:t>
      </w:r>
    </w:p>
    <w:p w14:paraId="7DAB23E5" w14:textId="5A802F48" w:rsidR="000F4D34" w:rsidRPr="000F4D34" w:rsidRDefault="000F4D34" w:rsidP="000F4D34">
      <w:r>
        <w:rPr>
          <w:b/>
          <w:bCs/>
        </w:rPr>
        <w:t>Purpose and Background of the Group</w:t>
      </w:r>
    </w:p>
    <w:p w14:paraId="298D0C4B" w14:textId="77777777" w:rsidR="000F4D34" w:rsidRPr="000F4D34" w:rsidRDefault="000F4D34" w:rsidP="000F4D34">
      <w:pPr>
        <w:numPr>
          <w:ilvl w:val="0"/>
          <w:numId w:val="7"/>
        </w:numPr>
      </w:pPr>
      <w:r>
        <w:t>This group has formed as a subset of the College of Healthcare LMS Governance Group, driven by the Digital and Interactive Learning (DIL) strategy. DIL commissioning is currently fragmented across multiple teams and commercial partners; the aim is to create a single central access point on the College of Healthcare LMS for all requests.</w:t>
      </w:r>
    </w:p>
    <w:p w14:paraId="298D0C4C" w14:textId="77777777" w:rsidR="000F4D34" w:rsidRPr="000F4D34" w:rsidRDefault="000F4D34" w:rsidP="000F4D34">
      <w:pPr>
        <w:numPr>
          <w:ilvl w:val="0"/>
          <w:numId w:val="7"/>
        </w:numPr>
      </w:pPr>
      <w:r>
        <w:t>Benefits of centralisation include reducing duplication, routing work to the right team, and raising Trust-wide awareness of the free internal DIL offer.</w:t>
      </w:r>
    </w:p>
    <w:p w14:paraId="15830203" w14:textId="0436B3B7" w:rsidR="000F4D34" w:rsidRPr="000F4D34" w:rsidRDefault="000F4D34" w:rsidP="000F4D34">
      <w:r>
        <w:rPr>
          <w:b/>
          <w:bCs/>
        </w:rPr>
        <w:t>Request Vetting and Quality of Commissioning</w:t>
      </w:r>
    </w:p>
    <w:p w14:paraId="5DF0DB8B" w14:textId="77777777" w:rsidR="000F4D34" w:rsidRPr="000F4D34" w:rsidRDefault="000F4D34" w:rsidP="000F4D34">
      <w:pPr>
        <w:numPr>
          <w:ilvl w:val="0"/>
          <w:numId w:val="8"/>
        </w:numPr>
      </w:pPr>
      <w:r>
        <w:rPr>
          <w:color w:val="EE0000"/>
        </w:rPr>
        <w:t>EP</w:t>
      </w:r>
      <w:r>
        <w:t xml:space="preserve"> stressed the importance of interrogating requests – a commissioner asking for a video may actually need a printed resource. </w:t>
      </w:r>
      <w:r>
        <w:rPr>
          <w:color w:val="EE0000"/>
        </w:rPr>
        <w:t>RG</w:t>
      </w:r>
      <w:r>
        <w:t xml:space="preserve"> agreed, noting that a central intake form should include vetting questions (e.g. does this already exist on e-Learning for Health?).</w:t>
      </w:r>
    </w:p>
    <w:p w14:paraId="5DF0DB8D" w14:textId="77777777" w:rsidR="000F4D34" w:rsidRPr="000F4D34" w:rsidRDefault="000F4D34" w:rsidP="000F4D34">
      <w:pPr>
        <w:numPr>
          <w:ilvl w:val="0"/>
          <w:numId w:val="8"/>
        </w:numPr>
      </w:pPr>
      <w:r>
        <w:rPr>
          <w:color w:val="EE0000"/>
        </w:rPr>
        <w:t>AA</w:t>
      </w:r>
      <w:r>
        <w:t xml:space="preserve"> emphasised the process must be “bulletproof” so all requests go through the same channel without exception.</w:t>
      </w:r>
    </w:p>
    <w:p w14:paraId="7281350B" w14:textId="6016E22F" w:rsidR="000F4D34" w:rsidRPr="000F4D34" w:rsidRDefault="000F4D34" w:rsidP="000F4D34">
      <w:r>
        <w:rPr>
          <w:b/>
          <w:bCs/>
        </w:rPr>
        <w:t>Workflow, Tracking and Process Design</w:t>
      </w:r>
    </w:p>
    <w:p w14:paraId="61DCE8FF" w14:textId="77777777" w:rsidR="000F4D34" w:rsidRPr="000F4D34" w:rsidRDefault="000F4D34" w:rsidP="000F4D34">
      <w:pPr>
        <w:numPr>
          <w:ilvl w:val="0"/>
          <w:numId w:val="9"/>
        </w:numPr>
      </w:pPr>
      <w:r>
        <w:rPr>
          <w:color w:val="EE0000"/>
        </w:rPr>
        <w:t>AG</w:t>
      </w:r>
      <w:r>
        <w:t xml:space="preserve"> shared his team’s SharePoint Kanban board as a potential framework – in-house, free, and resilient to staff changes. He also suggested requiring manager sign-off before requests are progressed.</w:t>
      </w:r>
    </w:p>
    <w:p w14:paraId="61DCE901" w14:textId="77777777" w:rsidR="000F4D34" w:rsidRPr="000F4D34" w:rsidRDefault="000F4D34" w:rsidP="000F4D34">
      <w:pPr>
        <w:numPr>
          <w:ilvl w:val="0"/>
          <w:numId w:val="9"/>
        </w:numPr>
      </w:pPr>
      <w:r>
        <w:t xml:space="preserve">All teams to share their current workflow approaches so a shared commissioning flowchart can be developed collaboratively. Via chat, </w:t>
      </w:r>
      <w:r>
        <w:rPr>
          <w:color w:val="EE0000"/>
        </w:rPr>
        <w:t>SM</w:t>
      </w:r>
      <w:r>
        <w:t xml:space="preserve"> noted that OD uses a pre-commission question set before any design work begins (happy to share), and that requests typically start as “we need support/help” – digital may only emerge as the right solution at the end of that conversation. He </w:t>
      </w:r>
      <w:r>
        <w:lastRenderedPageBreak/>
        <w:t>also raised whether the intake process should assume a digital intervention from the outset, or leave that open.</w:t>
      </w:r>
    </w:p>
    <w:p w14:paraId="72E35E2B" w14:textId="7CE99DE7" w:rsidR="000F4D34" w:rsidRPr="000F4D34" w:rsidRDefault="000F4D34" w:rsidP="000F4D34">
      <w:r>
        <w:rPr>
          <w:b/>
          <w:bCs/>
        </w:rPr>
        <w:t>Scope, Capacity and Widening the Group</w:t>
      </w:r>
    </w:p>
    <w:p w14:paraId="72E35E2C" w14:textId="77777777" w:rsidR="000F4D34" w:rsidRPr="000F4D34" w:rsidRDefault="000F4D34" w:rsidP="000F4D34">
      <w:pPr>
        <w:numPr>
          <w:ilvl w:val="0"/>
          <w:numId w:val="9"/>
        </w:numPr>
      </w:pPr>
      <w:r>
        <w:rPr>
          <w:color w:val="EE0000"/>
        </w:rPr>
        <w:t>SM</w:t>
      </w:r>
      <w:r>
        <w:t xml:space="preserve"> noted many relevant teams (e.g. IT, ET&amp;D, Nightingale) are not yet involved; he recommended building a critical mass first and expanding incrementally. </w:t>
      </w:r>
      <w:r>
        <w:rPr>
          <w:color w:val="EE0000"/>
        </w:rPr>
        <w:t>RG</w:t>
      </w:r>
      <w:r>
        <w:t xml:space="preserve"> asked all attendees to suggest additional contacts via an email chain.</w:t>
      </w:r>
    </w:p>
    <w:p w14:paraId="72E35E2E" w14:textId="77777777" w:rsidR="000F4D34" w:rsidRPr="000F4D34" w:rsidRDefault="000F4D34" w:rsidP="000F4D34">
      <w:pPr>
        <w:numPr>
          <w:ilvl w:val="0"/>
          <w:numId w:val="9"/>
        </w:numPr>
      </w:pPr>
      <w:r>
        <w:t>The central system will cover free-of-charge internal work only. All attendees confirmed their teams do not currently charge internally for digital learning production.</w:t>
      </w:r>
    </w:p>
    <w:p w14:paraId="72E35E2F" w14:textId="0C597F0F" w:rsidR="000F4D34" w:rsidRPr="000F4D34" w:rsidRDefault="000F4D34" w:rsidP="000F4D34">
      <w:r>
        <w:rPr>
          <w:b/>
          <w:bCs/>
        </w:rPr>
        <w:t>Value for Money, Procurement and the Learning Lab</w:t>
      </w:r>
    </w:p>
    <w:p w14:paraId="72E35E31" w14:textId="77777777" w:rsidR="000F4D34" w:rsidRPr="000F4D34" w:rsidRDefault="000F4D34" w:rsidP="000F4D34">
      <w:pPr>
        <w:numPr>
          <w:ilvl w:val="0"/>
          <w:numId w:val="9"/>
        </w:numPr>
      </w:pPr>
      <w:r>
        <w:rPr>
          <w:color w:val="EE0000"/>
        </w:rPr>
        <w:t>RG</w:t>
      </w:r>
      <w:r>
        <w:t xml:space="preserve"> explained the Learning Lab is a commercial spin-out from the Guys Cancer Academy. He expressed concern that some work currently sent there could be delivered free internally, and that this group’s purpose is to ensure internal capacity is considered first. Via chat, </w:t>
      </w:r>
      <w:r>
        <w:rPr>
          <w:color w:val="EE0000"/>
        </w:rPr>
        <w:t>Alison Harris (AH)</w:t>
      </w:r>
      <w:r>
        <w:t xml:space="preserve"> agreed this group should be everyone’s first call, linking this explicitly to the Trust’s value for money agenda under Amanda.</w:t>
      </w:r>
    </w:p>
    <w:p w14:paraId="72E35E32" w14:textId="77777777" w:rsidR="000F4D34" w:rsidRPr="000F4D34" w:rsidRDefault="000F4D34" w:rsidP="000F4D34">
      <w:pPr>
        <w:numPr>
          <w:ilvl w:val="0"/>
          <w:numId w:val="9"/>
        </w:numPr>
      </w:pPr>
      <w:r>
        <w:rPr>
          <w:color w:val="EE0000"/>
        </w:rPr>
        <w:t>SM</w:t>
      </w:r>
      <w:r>
        <w:t xml:space="preserve"> highlighted the value of centralised tool purchasing (e.g. Articulate) and sharing existing libraries across teams. Both the Simulation and DIL strategies have been submitted to the Trust Executive and People, Culture &amp; Education committees for ratification. Via chat, </w:t>
      </w:r>
      <w:r>
        <w:rPr>
          <w:color w:val="EE0000"/>
        </w:rPr>
        <w:t>AH</w:t>
      </w:r>
      <w:r>
        <w:t xml:space="preserve"> suggested the group could also negotiate better deals with external providers where needed and maintain a shared approved supplier list across teams.</w:t>
      </w:r>
    </w:p>
    <w:p w14:paraId="72E35E34" w14:textId="7D406E20" w:rsidR="000F4D34" w:rsidRPr="000F4D34" w:rsidRDefault="000F4D34" w:rsidP="000F4D34">
      <w:r>
        <w:rPr>
          <w:b/>
          <w:bCs/>
        </w:rPr>
        <w:t>Intellectual Property (IP)</w:t>
      </w:r>
    </w:p>
    <w:p w14:paraId="72E35E35" w14:textId="77777777" w:rsidR="000F4D34" w:rsidRPr="000F4D34" w:rsidRDefault="000F4D34" w:rsidP="000F4D34">
      <w:pPr>
        <w:numPr>
          <w:ilvl w:val="0"/>
          <w:numId w:val="9"/>
        </w:numPr>
      </w:pPr>
      <w:r>
        <w:rPr>
          <w:color w:val="EE0000"/>
        </w:rPr>
        <w:t>SM</w:t>
      </w:r>
      <w:r>
        <w:t xml:space="preserve"> raised the importance of retaining IP for in-house content. </w:t>
      </w:r>
      <w:r>
        <w:rPr>
          <w:color w:val="EE0000"/>
        </w:rPr>
        <w:t>RG</w:t>
      </w:r>
      <w:r>
        <w:t xml:space="preserve"> described the Trust’s VR project with New Realities as an example of negotiated proportionate ownership, and noted NHS-to-NHS content sharing should be free as a matter of principle.</w:t>
      </w:r>
    </w:p>
    <w:p w14:paraId="72E35E37" w14:textId="77777777" w:rsidR="000F4D34" w:rsidRPr="000F4D34" w:rsidRDefault="000F4D34" w:rsidP="000F4D34">
      <w:pPr>
        <w:numPr>
          <w:ilvl w:val="0"/>
          <w:numId w:val="9"/>
        </w:numPr>
      </w:pPr>
      <w:r>
        <w:rPr>
          <w:color w:val="EE0000"/>
        </w:rPr>
        <w:t>AG</w:t>
      </w:r>
      <w:r>
        <w:t xml:space="preserve"> noted resale agreements can allow other organisations to sell Trust IP for a commission while the Trust retains ownership, generating NHS income without ceding control.</w:t>
      </w:r>
    </w:p>
    <w:p w14:paraId="72E35E38" w14:textId="409ED4A7" w:rsidR="000F4D34" w:rsidRPr="000F4D34" w:rsidRDefault="000F4D34" w:rsidP="000F4D34">
      <w:r>
        <w:rPr>
          <w:b/>
          <w:bCs/>
        </w:rPr>
        <w:t>Defining Team Specialisms and Routing of Work</w:t>
      </w:r>
    </w:p>
    <w:p w14:paraId="72E35E39" w14:textId="77777777" w:rsidR="000F4D34" w:rsidRPr="000F4D34" w:rsidRDefault="000F4D34" w:rsidP="000F4D34">
      <w:pPr>
        <w:numPr>
          <w:ilvl w:val="0"/>
          <w:numId w:val="9"/>
        </w:numPr>
      </w:pPr>
      <w:r>
        <w:rPr>
          <w:color w:val="EE0000"/>
        </w:rPr>
        <w:t>RG</w:t>
      </w:r>
      <w:r>
        <w:t xml:space="preserve"> proposed each team defines what work they should receive (e.g. SIM to take clinical procedural, simulation and human factors requests). Some cross-team overlap was acknowledged and boundaries will need workshopping. Teams </w:t>
      </w:r>
      <w:r>
        <w:lastRenderedPageBreak/>
        <w:t>should also share equipment (e.g. 360 cameras) to avoid unnecessary outsourcing.</w:t>
      </w:r>
    </w:p>
    <w:p w14:paraId="72E35E3B" w14:textId="182E804A" w:rsidR="000F4D34" w:rsidRPr="000F4D34" w:rsidRDefault="000F4D34" w:rsidP="000F4D34">
      <w:r>
        <w:rPr>
          <w:b/>
          <w:bCs/>
        </w:rPr>
        <w:t>Accessibility, Mobile Responsiveness and EDI</w:t>
      </w:r>
    </w:p>
    <w:p w14:paraId="72E35E3C" w14:textId="77777777" w:rsidR="000F4D34" w:rsidRPr="000F4D34" w:rsidRDefault="000F4D34" w:rsidP="000F4D34">
      <w:pPr>
        <w:numPr>
          <w:ilvl w:val="0"/>
          <w:numId w:val="9"/>
        </w:numPr>
      </w:pPr>
      <w:r>
        <w:rPr>
          <w:color w:val="EE0000"/>
        </w:rPr>
        <w:t>EP</w:t>
      </w:r>
      <w:r>
        <w:t xml:space="preserve"> confirmed the LMS works on mobile but not optimally. </w:t>
      </w:r>
      <w:r>
        <w:rPr>
          <w:color w:val="EE0000"/>
        </w:rPr>
        <w:t>RG</w:t>
      </w:r>
      <w:r>
        <w:t xml:space="preserve"> to raise this at the next LMS Governance Group meeting. Via chat, </w:t>
      </w:r>
      <w:r>
        <w:rPr>
          <w:color w:val="EE0000"/>
        </w:rPr>
        <w:t>SM</w:t>
      </w:r>
      <w:r>
        <w:t xml:space="preserve"> and </w:t>
      </w:r>
      <w:r>
        <w:rPr>
          <w:color w:val="EE0000"/>
        </w:rPr>
        <w:t>AG</w:t>
      </w:r>
      <w:r>
        <w:t xml:space="preserve"> confirmed that much of the e-learning content is responsive and staff are actively being encouraged to use phones, though some reporting functions remain better suited to desktop.</w:t>
      </w:r>
    </w:p>
    <w:p w14:paraId="6BDAFAC1" w14:textId="40448E2F" w:rsidR="00BA6533" w:rsidRPr="000F4D34" w:rsidRDefault="000F4D34" w:rsidP="00C0771D">
      <w:pPr>
        <w:numPr>
          <w:ilvl w:val="0"/>
          <w:numId w:val="9"/>
        </w:numPr>
      </w:pPr>
      <w:r>
        <w:rPr>
          <w:color w:val="EE0000"/>
        </w:rPr>
        <w:t>EP</w:t>
      </w:r>
      <w:r>
        <w:t xml:space="preserve"> flagged inconsistent terminology (e.g. BAME still used on site, contrary to Trust EDI guidance) and proposed the group develop shared content principles. </w:t>
      </w:r>
      <w:r>
        <w:rPr>
          <w:color w:val="EE0000"/>
        </w:rPr>
        <w:t>RG</w:t>
      </w:r>
      <w:r>
        <w:t xml:space="preserve"> agreed and suggested inviting the ED&amp;I team to a future meeting to help align standards.</w:t>
      </w:r>
    </w:p>
    <w:p w14:paraId="17A0882B" w14:textId="699FE87F" w:rsidR="000F4D34" w:rsidRPr="000F4D34" w:rsidRDefault="000F4D34" w:rsidP="000F4D34"/>
    <w:p w14:paraId="04948682" w14:textId="77777777" w:rsidR="000F4D34" w:rsidRPr="001922C9" w:rsidRDefault="000F4D34" w:rsidP="000F4D34">
      <w:pPr>
        <w:rPr>
          <w:b/>
          <w:bCs/>
          <w:color w:val="215E99" w:themeColor="text2" w:themeTint="BF"/>
          <w:sz w:val="36"/>
          <w:szCs w:val="36"/>
        </w:rPr>
      </w:pPr>
      <w:r w:rsidRPr="001922C9">
        <w:rPr>
          <w:b/>
          <w:bCs/>
          <w:color w:val="215E99" w:themeColor="text2" w:themeTint="BF"/>
          <w:sz w:val="36"/>
          <w:szCs w:val="36"/>
        </w:rPr>
        <w:t>Key Decisions:</w:t>
      </w:r>
    </w:p>
    <w:p w14:paraId="7515641F" w14:textId="77777777" w:rsidR="000F4D34" w:rsidRPr="000F4D34" w:rsidRDefault="000F4D34" w:rsidP="000F4D34">
      <w:pPr>
        <w:numPr>
          <w:ilvl w:val="0"/>
          <w:numId w:val="10"/>
        </w:numPr>
      </w:pPr>
      <w:r>
        <w:t>A single central access point (a button on the College of Healthcare LMS) will be explored as the mechanism for all DIL commissioning requests.</w:t>
      </w:r>
    </w:p>
    <w:p w14:paraId="50AEF33F" w14:textId="77777777" w:rsidR="000F4D34" w:rsidRPr="000F4D34" w:rsidRDefault="000F4D34" w:rsidP="000F4D34">
      <w:pPr>
        <w:numPr>
          <w:ilvl w:val="0"/>
          <w:numId w:val="10"/>
        </w:numPr>
      </w:pPr>
      <w:r>
        <w:t>The central system will be for free-at-point-of-use internal commissioning only; commercially charged work sits outside this scope for now.</w:t>
      </w:r>
    </w:p>
    <w:p w14:paraId="50AEF340" w14:textId="77777777" w:rsidR="000F4D34" w:rsidRPr="000F4D34" w:rsidRDefault="000F4D34" w:rsidP="000F4D34">
      <w:pPr>
        <w:numPr>
          <w:ilvl w:val="0"/>
          <w:numId w:val="10"/>
        </w:numPr>
      </w:pPr>
      <w:r>
        <w:t>All teams to define their areas of specialism and the types of work they should receive, to be circulated and agreed at a future meeting.</w:t>
      </w:r>
    </w:p>
    <w:p w14:paraId="50AEF341" w14:textId="77777777" w:rsidR="000F4D34" w:rsidRPr="000F4D34" w:rsidRDefault="000F4D34" w:rsidP="000F4D34">
      <w:pPr>
        <w:numPr>
          <w:ilvl w:val="0"/>
          <w:numId w:val="10"/>
        </w:numPr>
      </w:pPr>
      <w:r>
        <w:t>Mobile responsiveness of the College of Healthcare LMS to be raised at the next LMS Governance Group meeting.</w:t>
      </w:r>
    </w:p>
    <w:p w14:paraId="50AEF342" w14:textId="77777777" w:rsidR="000F4D34" w:rsidRDefault="000F4D34" w:rsidP="000F4D34">
      <w:pPr>
        <w:numPr>
          <w:ilvl w:val="0"/>
          <w:numId w:val="10"/>
        </w:numPr>
      </w:pPr>
      <w:r>
        <w:t>ED&amp;I team to be invited to a future meeting to assist with aligning shared content principles and terminology standards.</w:t>
      </w:r>
    </w:p>
    <w:p w14:paraId="53033751" w14:textId="77777777" w:rsidR="00BA6533" w:rsidRPr="000F4D34" w:rsidRDefault="00BA6533" w:rsidP="00BA6533">
      <w:pPr>
        <w:ind w:left="720"/>
      </w:pPr>
    </w:p>
    <w:p w14:paraId="0F57F163" w14:textId="77777777" w:rsidR="000F4D34" w:rsidRPr="000F4D34" w:rsidRDefault="000F4D34" w:rsidP="000F4D34">
      <w:pPr>
        <w:rPr>
          <w:b/>
          <w:bCs/>
          <w:color w:val="215E99" w:themeColor="text2" w:themeTint="BF"/>
          <w:sz w:val="36"/>
          <w:szCs w:val="36"/>
        </w:rPr>
      </w:pPr>
      <w:r>
        <w:rPr>
          <w:b/>
          <w:bCs/>
          <w:color w:val="215E99" w:themeColor="text2" w:themeTint="BF"/>
          <w:sz w:val="36"/>
          <w:szCs w:val="36"/>
        </w:rPr>
        <w:t>Actions:</w:t>
      </w:r>
    </w:p>
    <w:p w14:paraId="51C70639" w14:textId="77777777" w:rsidR="000F4D34" w:rsidRPr="000F4D34" w:rsidRDefault="000F4D34" w:rsidP="000F4D34">
      <w:pPr>
        <w:numPr>
          <w:ilvl w:val="0"/>
          <w:numId w:val="11"/>
        </w:numPr>
      </w:pPr>
      <w:r>
        <w:rPr>
          <w:b/>
          <w:bCs/>
          <w:color w:val="EE0000"/>
        </w:rPr>
        <w:t>All</w:t>
      </w:r>
      <w:r>
        <w:t xml:space="preserve"> – Share names/teams who should be added to this group via an email chain – </w:t>
      </w:r>
      <w:r>
        <w:rPr>
          <w:i/>
          <w:iCs/>
        </w:rPr>
        <w:t>Due: ASAP</w:t>
      </w:r>
    </w:p>
    <w:p w14:paraId="5B469AF0" w14:textId="77777777" w:rsidR="000F4D34" w:rsidRPr="000F4D34" w:rsidRDefault="000F4D34" w:rsidP="000F4D34">
      <w:pPr>
        <w:numPr>
          <w:ilvl w:val="0"/>
          <w:numId w:val="11"/>
        </w:numPr>
      </w:pPr>
      <w:r>
        <w:rPr>
          <w:b/>
          <w:bCs/>
          <w:color w:val="EE0000"/>
        </w:rPr>
        <w:t>All</w:t>
      </w:r>
      <w:r>
        <w:t xml:space="preserve"> – Each team to outline current workflow for managing digital learning requests (email or brief meeting with RG/GP) – </w:t>
      </w:r>
      <w:r>
        <w:rPr>
          <w:i/>
          <w:iCs/>
        </w:rPr>
        <w:t>Due: TBC</w:t>
      </w:r>
    </w:p>
    <w:p w14:paraId="5B469AF1" w14:textId="77777777" w:rsidR="000F4D34" w:rsidRPr="000F4D34" w:rsidRDefault="000F4D34" w:rsidP="000F4D34">
      <w:pPr>
        <w:numPr>
          <w:ilvl w:val="0"/>
          <w:numId w:val="11"/>
        </w:numPr>
      </w:pPr>
      <w:r>
        <w:rPr>
          <w:b/>
          <w:bCs/>
          <w:color w:val="EE0000"/>
        </w:rPr>
        <w:t>All</w:t>
      </w:r>
      <w:r>
        <w:t xml:space="preserve"> – Each team to begin defining their areas of specialism and what types of requests they should receive – </w:t>
      </w:r>
      <w:r>
        <w:rPr>
          <w:i/>
          <w:iCs/>
        </w:rPr>
        <w:t>Due: Before next meeting</w:t>
      </w:r>
    </w:p>
    <w:p w14:paraId="5B469AF2" w14:textId="77777777" w:rsidR="000F4D34" w:rsidRPr="000F4D34" w:rsidRDefault="000F4D34" w:rsidP="000F4D34">
      <w:pPr>
        <w:numPr>
          <w:ilvl w:val="0"/>
          <w:numId w:val="11"/>
        </w:numPr>
      </w:pPr>
      <w:r>
        <w:rPr>
          <w:b/>
          <w:bCs/>
          <w:color w:val="EE0000"/>
        </w:rPr>
        <w:lastRenderedPageBreak/>
        <w:t>RG</w:t>
      </w:r>
      <w:r>
        <w:t xml:space="preserve"> – Raise LMS mobile accessibility at the next LMS Governance Group meeting – </w:t>
      </w:r>
      <w:r>
        <w:rPr>
          <w:i/>
          <w:iCs/>
        </w:rPr>
        <w:t>Due: Next LMS Governance meeting</w:t>
      </w:r>
    </w:p>
    <w:p w14:paraId="5B469AF3" w14:textId="77777777" w:rsidR="000F4D34" w:rsidRPr="000F4D34" w:rsidRDefault="000F4D34" w:rsidP="000F4D34">
      <w:pPr>
        <w:numPr>
          <w:ilvl w:val="0"/>
          <w:numId w:val="11"/>
        </w:numPr>
      </w:pPr>
      <w:r>
        <w:rPr>
          <w:b/>
          <w:bCs/>
          <w:color w:val="EE0000"/>
        </w:rPr>
        <w:t>RG</w:t>
      </w:r>
      <w:r>
        <w:t xml:space="preserve"> – Contact ED&amp;I team leads to explain the group’s work and explore alignment on content principles and EDI standards – </w:t>
      </w:r>
      <w:r>
        <w:rPr>
          <w:i/>
          <w:iCs/>
        </w:rPr>
        <w:t>Due: TBC</w:t>
      </w:r>
    </w:p>
    <w:p w14:paraId="5B469AF4" w14:textId="77777777" w:rsidR="000F4D34" w:rsidRPr="000F4D34" w:rsidRDefault="000F4D34" w:rsidP="000F4D34">
      <w:pPr>
        <w:numPr>
          <w:ilvl w:val="0"/>
          <w:numId w:val="11"/>
        </w:numPr>
      </w:pPr>
      <w:r>
        <w:rPr>
          <w:b/>
          <w:bCs/>
          <w:color w:val="EE0000"/>
        </w:rPr>
        <w:t>RG / GP / JR</w:t>
      </w:r>
      <w:r>
        <w:t xml:space="preserve"> – Circulate a summary email of this meeting and next steps to all attendees and relevant stakeholders – </w:t>
      </w:r>
      <w:r>
        <w:rPr>
          <w:i/>
          <w:iCs/>
        </w:rPr>
        <w:t>Due: Shortly after meeting</w:t>
      </w:r>
    </w:p>
    <w:p w14:paraId="4CC94FBD" w14:textId="5C7C4547" w:rsidR="00E62E59" w:rsidRPr="000F4D34" w:rsidRDefault="000F4D34" w:rsidP="000F4D34">
      <w:pPr>
        <w:numPr>
          <w:ilvl w:val="0"/>
          <w:numId w:val="11"/>
        </w:numPr>
      </w:pPr>
      <w:r>
        <w:rPr>
          <w:b/>
          <w:bCs/>
          <w:color w:val="EE0000"/>
        </w:rPr>
        <w:t>EP</w:t>
      </w:r>
      <w:r>
        <w:t xml:space="preserve"> – Share Comms content principles with the group as a reference for developing shared DIL content standards – </w:t>
      </w:r>
      <w:r>
        <w:rPr>
          <w:i/>
          <w:iCs/>
        </w:rPr>
        <w:t>Due: TBC</w:t>
      </w:r>
    </w:p>
    <w:sectPr w:rsidR="00E62E59" w:rsidRPr="000F4D3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12B17" w14:textId="77777777" w:rsidR="00F663FA" w:rsidRDefault="00F663FA" w:rsidP="00904896">
      <w:pPr>
        <w:spacing w:after="0" w:line="240" w:lineRule="auto"/>
      </w:pPr>
      <w:r>
        <w:separator/>
      </w:r>
    </w:p>
  </w:endnote>
  <w:endnote w:type="continuationSeparator" w:id="0">
    <w:p w14:paraId="3050BC3B" w14:textId="77777777" w:rsidR="00F663FA" w:rsidRDefault="00F663FA" w:rsidP="0090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9BFD1" w14:textId="77777777" w:rsidR="00F663FA" w:rsidRDefault="00F663FA" w:rsidP="00904896">
      <w:pPr>
        <w:spacing w:after="0" w:line="240" w:lineRule="auto"/>
      </w:pPr>
      <w:r>
        <w:separator/>
      </w:r>
    </w:p>
  </w:footnote>
  <w:footnote w:type="continuationSeparator" w:id="0">
    <w:p w14:paraId="1C9F2D79" w14:textId="77777777" w:rsidR="00F663FA" w:rsidRDefault="00F663FA" w:rsidP="0090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0E81" w14:textId="4D8792D7" w:rsidR="00904896" w:rsidRDefault="00904896">
    <w:pPr>
      <w:pStyle w:val="Header"/>
    </w:pPr>
    <w:r>
      <w:rPr>
        <w:noProof/>
      </w:rPr>
      <w:drawing>
        <wp:anchor distT="0" distB="0" distL="114300" distR="114300" simplePos="0" relativeHeight="251659264" behindDoc="0" locked="0" layoutInCell="1" allowOverlap="1" wp14:anchorId="65193040" wp14:editId="3B9CD602">
          <wp:simplePos x="0" y="0"/>
          <wp:positionH relativeFrom="column">
            <wp:posOffset>4324350</wp:posOffset>
          </wp:positionH>
          <wp:positionV relativeFrom="paragraph">
            <wp:posOffset>-68580</wp:posOffset>
          </wp:positionV>
          <wp:extent cx="2129790" cy="747395"/>
          <wp:effectExtent l="0" t="0" r="3810" b="0"/>
          <wp:wrapTopAndBottom/>
          <wp:docPr id="1429375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5895" name="Picture 1429375895"/>
                  <pic:cNvPicPr/>
                </pic:nvPicPr>
                <pic:blipFill>
                  <a:blip r:embed="rId1">
                    <a:extLst>
                      <a:ext uri="{28A0092B-C50C-407E-A947-70E740481C1C}">
                        <a14:useLocalDpi xmlns:a14="http://schemas.microsoft.com/office/drawing/2010/main" val="0"/>
                      </a:ext>
                    </a:extLst>
                  </a:blip>
                  <a:stretch>
                    <a:fillRect/>
                  </a:stretch>
                </pic:blipFill>
                <pic:spPr>
                  <a:xfrm>
                    <a:off x="0" y="0"/>
                    <a:ext cx="2129790" cy="7473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3578F70B" wp14:editId="4EDCEC7F">
          <wp:simplePos x="0" y="0"/>
          <wp:positionH relativeFrom="column">
            <wp:posOffset>-657225</wp:posOffset>
          </wp:positionH>
          <wp:positionV relativeFrom="paragraph">
            <wp:posOffset>-144780</wp:posOffset>
          </wp:positionV>
          <wp:extent cx="1753235" cy="800100"/>
          <wp:effectExtent l="0" t="0" r="0" b="0"/>
          <wp:wrapTopAndBottom/>
          <wp:docPr id="43855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9203" name="Picture 438559203"/>
                  <pic:cNvPicPr/>
                </pic:nvPicPr>
                <pic:blipFill rotWithShape="1">
                  <a:blip r:embed="rId2">
                    <a:extLst>
                      <a:ext uri="{28A0092B-C50C-407E-A947-70E740481C1C}">
                        <a14:useLocalDpi xmlns:a14="http://schemas.microsoft.com/office/drawing/2010/main" val="0"/>
                      </a:ext>
                    </a:extLst>
                  </a:blip>
                  <a:srcRect t="1123" b="4495"/>
                  <a:stretch>
                    <a:fillRect/>
                  </a:stretch>
                </pic:blipFill>
                <pic:spPr bwMode="auto">
                  <a:xfrm>
                    <a:off x="0" y="0"/>
                    <a:ext cx="1753235" cy="800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2D0"/>
    <w:multiLevelType w:val="hybridMultilevel"/>
    <w:tmpl w:val="09229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5A05F2"/>
    <w:multiLevelType w:val="multilevel"/>
    <w:tmpl w:val="82CC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23ED2"/>
    <w:multiLevelType w:val="multilevel"/>
    <w:tmpl w:val="895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D2778"/>
    <w:multiLevelType w:val="hybridMultilevel"/>
    <w:tmpl w:val="B2B09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26167B"/>
    <w:multiLevelType w:val="hybridMultilevel"/>
    <w:tmpl w:val="3F540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7C2390"/>
    <w:multiLevelType w:val="multilevel"/>
    <w:tmpl w:val="25E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C0C66"/>
    <w:multiLevelType w:val="multilevel"/>
    <w:tmpl w:val="C34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360AE"/>
    <w:multiLevelType w:val="multilevel"/>
    <w:tmpl w:val="89D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A6FC7"/>
    <w:multiLevelType w:val="multilevel"/>
    <w:tmpl w:val="DE62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6F0482"/>
    <w:multiLevelType w:val="multilevel"/>
    <w:tmpl w:val="1D2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C7512"/>
    <w:multiLevelType w:val="hybridMultilevel"/>
    <w:tmpl w:val="00BEC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94503F"/>
    <w:multiLevelType w:val="multilevel"/>
    <w:tmpl w:val="780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871187">
    <w:abstractNumId w:val="0"/>
  </w:num>
  <w:num w:numId="2" w16cid:durableId="172113301">
    <w:abstractNumId w:val="3"/>
  </w:num>
  <w:num w:numId="3" w16cid:durableId="1056851967">
    <w:abstractNumId w:val="4"/>
  </w:num>
  <w:num w:numId="4" w16cid:durableId="41367063">
    <w:abstractNumId w:val="2"/>
  </w:num>
  <w:num w:numId="5" w16cid:durableId="414086644">
    <w:abstractNumId w:val="6"/>
  </w:num>
  <w:num w:numId="6" w16cid:durableId="1405293854">
    <w:abstractNumId w:val="8"/>
  </w:num>
  <w:num w:numId="7" w16cid:durableId="1368262784">
    <w:abstractNumId w:val="7"/>
  </w:num>
  <w:num w:numId="8" w16cid:durableId="1008824796">
    <w:abstractNumId w:val="5"/>
  </w:num>
  <w:num w:numId="9" w16cid:durableId="1715349772">
    <w:abstractNumId w:val="9"/>
  </w:num>
  <w:num w:numId="10" w16cid:durableId="486169296">
    <w:abstractNumId w:val="11"/>
  </w:num>
  <w:num w:numId="11" w16cid:durableId="656883213">
    <w:abstractNumId w:val="1"/>
  </w:num>
  <w:num w:numId="12" w16cid:durableId="15494919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59"/>
    <w:rsid w:val="00020C16"/>
    <w:rsid w:val="00044809"/>
    <w:rsid w:val="000F4D34"/>
    <w:rsid w:val="001922C9"/>
    <w:rsid w:val="001C670B"/>
    <w:rsid w:val="004429A4"/>
    <w:rsid w:val="00540E57"/>
    <w:rsid w:val="005E73B5"/>
    <w:rsid w:val="00720A6F"/>
    <w:rsid w:val="008B1953"/>
    <w:rsid w:val="008C77E6"/>
    <w:rsid w:val="00904896"/>
    <w:rsid w:val="00964228"/>
    <w:rsid w:val="009A52B9"/>
    <w:rsid w:val="00B46844"/>
    <w:rsid w:val="00BA6533"/>
    <w:rsid w:val="00C0771D"/>
    <w:rsid w:val="00C86AD2"/>
    <w:rsid w:val="00E62E59"/>
    <w:rsid w:val="00E673DC"/>
    <w:rsid w:val="00F34282"/>
    <w:rsid w:val="00F663FA"/>
    <w:rsid w:val="00FE4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B1E4E"/>
  <w15:chartTrackingRefBased/>
  <w15:docId w15:val="{DF202924-DDCA-402E-8487-0AC92E7E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59"/>
    <w:rPr>
      <w:rFonts w:eastAsiaTheme="majorEastAsia" w:cstheme="majorBidi"/>
      <w:color w:val="272727" w:themeColor="text1" w:themeTint="D8"/>
    </w:rPr>
  </w:style>
  <w:style w:type="paragraph" w:styleId="Title">
    <w:name w:val="Title"/>
    <w:basedOn w:val="Normal"/>
    <w:next w:val="Normal"/>
    <w:link w:val="TitleChar"/>
    <w:uiPriority w:val="10"/>
    <w:qFormat/>
    <w:rsid w:val="00E6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59"/>
    <w:pPr>
      <w:spacing w:before="160"/>
      <w:jc w:val="center"/>
    </w:pPr>
    <w:rPr>
      <w:i/>
      <w:iCs/>
      <w:color w:val="404040" w:themeColor="text1" w:themeTint="BF"/>
    </w:rPr>
  </w:style>
  <w:style w:type="character" w:customStyle="1" w:styleId="QuoteChar">
    <w:name w:val="Quote Char"/>
    <w:basedOn w:val="DefaultParagraphFont"/>
    <w:link w:val="Quote"/>
    <w:uiPriority w:val="29"/>
    <w:rsid w:val="00E62E59"/>
    <w:rPr>
      <w:i/>
      <w:iCs/>
      <w:color w:val="404040" w:themeColor="text1" w:themeTint="BF"/>
    </w:rPr>
  </w:style>
  <w:style w:type="paragraph" w:styleId="ListParagraph">
    <w:name w:val="List Paragraph"/>
    <w:basedOn w:val="Normal"/>
    <w:uiPriority w:val="34"/>
    <w:qFormat/>
    <w:rsid w:val="00E62E59"/>
    <w:pPr>
      <w:ind w:left="720"/>
      <w:contextualSpacing/>
    </w:pPr>
  </w:style>
  <w:style w:type="character" w:styleId="IntenseEmphasis">
    <w:name w:val="Intense Emphasis"/>
    <w:basedOn w:val="DefaultParagraphFont"/>
    <w:uiPriority w:val="21"/>
    <w:qFormat/>
    <w:rsid w:val="00E62E59"/>
    <w:rPr>
      <w:i/>
      <w:iCs/>
      <w:color w:val="0F4761" w:themeColor="accent1" w:themeShade="BF"/>
    </w:rPr>
  </w:style>
  <w:style w:type="paragraph" w:styleId="IntenseQuote">
    <w:name w:val="Intense Quote"/>
    <w:basedOn w:val="Normal"/>
    <w:next w:val="Normal"/>
    <w:link w:val="IntenseQuoteChar"/>
    <w:uiPriority w:val="30"/>
    <w:qFormat/>
    <w:rsid w:val="00E62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59"/>
    <w:rPr>
      <w:i/>
      <w:iCs/>
      <w:color w:val="0F4761" w:themeColor="accent1" w:themeShade="BF"/>
    </w:rPr>
  </w:style>
  <w:style w:type="character" w:styleId="IntenseReference">
    <w:name w:val="Intense Reference"/>
    <w:basedOn w:val="DefaultParagraphFont"/>
    <w:uiPriority w:val="32"/>
    <w:qFormat/>
    <w:rsid w:val="00E62E59"/>
    <w:rPr>
      <w:b/>
      <w:bCs/>
      <w:smallCaps/>
      <w:color w:val="0F4761" w:themeColor="accent1" w:themeShade="BF"/>
      <w:spacing w:val="5"/>
    </w:rPr>
  </w:style>
  <w:style w:type="paragraph" w:styleId="Header">
    <w:name w:val="header"/>
    <w:basedOn w:val="Normal"/>
    <w:link w:val="HeaderChar"/>
    <w:uiPriority w:val="99"/>
    <w:unhideWhenUsed/>
    <w:rsid w:val="009048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896"/>
  </w:style>
  <w:style w:type="paragraph" w:styleId="Footer">
    <w:name w:val="footer"/>
    <w:basedOn w:val="Normal"/>
    <w:link w:val="FooterChar"/>
    <w:uiPriority w:val="99"/>
    <w:unhideWhenUsed/>
    <w:rsid w:val="0090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1161</Words>
  <Characters>6618</Characters>
  <Application>Microsoft Office Word</Application>
  <DocSecurity>0</DocSecurity>
  <Lines>55</Lines>
  <Paragraphs>15</Paragraphs>
  <ScaleCrop>false</ScaleCrop>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Gareth (GUY'S AND ST THOMAS' NHS FOUNDATION TRUST)</dc:creator>
  <cp:keywords/>
  <dc:description/>
  <cp:lastModifiedBy>gareth power</cp:lastModifiedBy>
  <cp:revision>11</cp:revision>
  <dcterms:created xsi:type="dcterms:W3CDTF">2026-04-29T10:15:00Z</dcterms:created>
  <dcterms:modified xsi:type="dcterms:W3CDTF">2026-04-29T10:22:00Z</dcterms:modified>
</cp:coreProperties>
</file>