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3027" w:right="302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12.</w:t>
      </w:r>
      <w:r>
        <w:rPr>
          <w:rFonts w:hint="eastAsia" w:ascii="宋体" w:eastAsia="宋体"/>
          <w:b/>
          <w:color w:val="800080"/>
          <w:sz w:val="32"/>
        </w:rPr>
        <w:t>组件内的守卫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pStyle w:val="2"/>
        <w:spacing w:before="70"/>
        <w:ind w:left="120" w:firstLine="0"/>
      </w:pPr>
      <w:r>
        <w:rPr>
          <w:color w:val="800000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</w:t>
      </w:r>
      <w:r>
        <w:rPr>
          <w:rFonts w:hint="eastAsia" w:ascii="宋体" w:eastAsia="宋体"/>
          <w:color w:val="800000"/>
          <w:sz w:val="21"/>
        </w:rPr>
        <w:t>组件内的守卫</w:t>
      </w:r>
    </w:p>
    <w:p>
      <w:pPr>
        <w:spacing w:before="4" w:line="620" w:lineRule="atLeast"/>
        <w:ind w:left="120" w:right="233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的导航守卫的后半部分。</w:t>
      </w:r>
      <w:bookmarkStart w:id="0" w:name="_GoBack"/>
      <w:bookmarkEnd w:id="0"/>
      <w:r>
        <w:rPr>
          <w:rFonts w:hint="eastAsia" w:ascii="宋体" w:eastAsia="宋体"/>
          <w:b/>
          <w:color w:val="252525"/>
          <w:sz w:val="21"/>
        </w:rPr>
        <w:t>一．组件内的守卫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上节学习了导航守卫的前置和后置的用法，这节看下其它的用法；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165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90" w:line="340" w:lineRule="auto"/>
                    <w:ind w:left="180" w:right="5682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Home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218" w:lineRule="exact"/>
                    <w:ind w:left="18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路由独享守卫</w:t>
                  </w:r>
                </w:p>
                <w:p>
                  <w:pPr>
                    <w:pStyle w:val="3"/>
                    <w:spacing w:before="83"/>
                    <w:ind w:left="180"/>
                  </w:pPr>
                  <w:r>
                    <w:rPr>
                      <w:color w:val="797943"/>
                    </w:rPr>
                    <w:t xml:space="preserve">beforeEnter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90" w:line="340" w:lineRule="auto"/>
                    <w:ind w:left="360" w:right="5403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from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color w:val="242424"/>
                      <w:sz w:val="18"/>
                    </w:rPr>
                    <w:t>next</w:t>
                  </w:r>
                  <w:r>
                    <w:rPr>
                      <w:color w:val="434343"/>
                      <w:sz w:val="18"/>
                    </w:rPr>
                    <w:t>()</w:t>
                  </w:r>
                </w:p>
                <w:p>
                  <w:pPr>
                    <w:pStyle w:val="3"/>
                    <w:spacing w:before="2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路由独享守卫：即在某个路由内设置，仅供这个路由进行设置；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组件内的守卫有三个：</w:t>
      </w:r>
      <w:r>
        <w:rPr>
          <w:rFonts w:ascii="Consolas" w:eastAsia="Consolas"/>
          <w:color w:val="252525"/>
          <w:sz w:val="21"/>
        </w:rPr>
        <w:t>beforeRouteEnter(Update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Leave)</w:t>
      </w:r>
      <w:r>
        <w:rPr>
          <w:color w:val="252525"/>
          <w:sz w:val="21"/>
        </w:rPr>
        <w:t>，写在组件区；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2pt;margin-top:16.7pt;height:218.4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180" w:right="3903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797943"/>
                    </w:rPr>
                    <w:t>beforeRouteEnter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line="216" w:lineRule="exact"/>
                    <w:ind w:left="360"/>
                  </w:pPr>
                  <w:r>
                    <w:rPr>
                      <w:b/>
                      <w:i/>
                      <w:color w:val="660E79"/>
                    </w:rPr>
                    <w:t>console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log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组件被激活时会调用这个！即：进入这个组件时</w:t>
                  </w:r>
                  <w:r>
                    <w:rPr>
                      <w:color w:val="777777"/>
                    </w:rPr>
                    <w:t xml:space="preserve">~'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96"/>
                    <w:ind w:left="360"/>
                  </w:pP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101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101"/>
                    <w:ind w:left="180"/>
                  </w:pPr>
                  <w:r>
                    <w:rPr>
                      <w:color w:val="797943"/>
                    </w:rPr>
                    <w:t>beforeRouteLeave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87" w:line="340" w:lineRule="auto"/>
                    <w:ind w:left="360" w:right="1209"/>
                  </w:pPr>
                  <w:r>
                    <w:rPr>
                      <w:b/>
                      <w:i/>
                      <w:color w:val="660E79"/>
                    </w:rPr>
                    <w:t>console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log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组件失活时会调用这个！即：离开这个组件时</w:t>
                  </w:r>
                  <w:r>
                    <w:rPr>
                      <w:color w:val="777777"/>
                    </w:rPr>
                    <w:t xml:space="preserve">~'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12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101"/>
                    <w:ind w:left="180"/>
                  </w:pPr>
                  <w:r>
                    <w:rPr>
                      <w:color w:val="797943"/>
                    </w:rPr>
                    <w:t>beforeRouteUpdate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87" w:line="340" w:lineRule="auto"/>
                    <w:ind w:left="360" w:right="605"/>
                  </w:pPr>
                  <w:r>
                    <w:rPr>
                      <w:b/>
                      <w:i/>
                      <w:color w:val="660E79"/>
                    </w:rPr>
                    <w:t>console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log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路由改变，组件被复用时</w:t>
                  </w:r>
                  <w:r>
                    <w:rPr>
                      <w:color w:val="777777"/>
                    </w:rPr>
                    <w:t>~</w:t>
                  </w:r>
                  <w:r>
                    <w:rPr>
                      <w:rFonts w:hint="eastAsia" w:ascii="宋体" w:eastAsia="宋体"/>
                      <w:color w:val="777777"/>
                      <w:spacing w:val="-12"/>
                    </w:rPr>
                    <w:t xml:space="preserve">，比如 </w:t>
                  </w:r>
                  <w:r>
                    <w:rPr>
                      <w:color w:val="777777"/>
                    </w:rPr>
                    <w:t>about/:id</w:t>
                  </w:r>
                  <w:r>
                    <w:rPr>
                      <w:color w:val="777777"/>
                      <w:spacing w:val="-55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777777"/>
                    </w:rPr>
                    <w:t>动态路由</w:t>
                  </w:r>
                  <w:r>
                    <w:rPr>
                      <w:color w:val="777777"/>
                      <w:spacing w:val="-4"/>
                    </w:rPr>
                    <w:t xml:space="preserve">' </w:t>
                  </w:r>
                  <w:r>
                    <w:rPr>
                      <w:color w:val="3770A9"/>
                      <w:spacing w:val="-2"/>
                    </w:rPr>
                    <w:t xml:space="preserve">+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12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比如，我们在 </w:t>
      </w:r>
      <w:r>
        <w:rPr>
          <w:rFonts w:ascii="Consolas" w:eastAsia="Consolas"/>
          <w:color w:val="252525"/>
          <w:sz w:val="21"/>
        </w:rPr>
        <w:t>About.vue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里写上这些路由守卫进行测试；</w: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28" o:spid="_x0000_s1028" o:spt="202" type="#_x0000_t202" style="position:absolute;left:0pt;margin-left:153pt;margin-top:17.3pt;height:30pt;width:352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300" w:lineRule="exact"/>
                    <w:ind w:right="486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通过回调来得到组件实例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vm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PS</w:t>
      </w:r>
      <w:r>
        <w:rPr>
          <w:rFonts w:hint="eastAsia" w:ascii="宋体" w:eastAsia="宋体"/>
          <w:color w:val="252525"/>
          <w:spacing w:val="-4"/>
        </w:rPr>
        <w:t xml:space="preserve">：在激活前触发的是无法得到 </w:t>
      </w:r>
      <w:r>
        <w:rPr>
          <w:color w:val="252525"/>
        </w:rPr>
        <w:t>this</w:t>
      </w:r>
      <w:r>
        <w:rPr>
          <w:color w:val="252525"/>
          <w:spacing w:val="-52"/>
        </w:rPr>
        <w:t xml:space="preserve"> </w:t>
      </w:r>
      <w:r>
        <w:rPr>
          <w:rFonts w:hint="eastAsia" w:ascii="宋体" w:eastAsia="宋体"/>
          <w:color w:val="252525"/>
        </w:rPr>
        <w:t>组件实例的，因为还没被创建，可以回调获取；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138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9" o:spid="_x0000_s1029" o:spt="202" type="#_x0000_t202" style="height:30pt;width:352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18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vm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"/>
        <w:rPr>
          <w:rFonts w:ascii="宋体"/>
          <w:sz w:val="21"/>
        </w:rPr>
      </w:pPr>
    </w:p>
    <w:p>
      <w:pPr>
        <w:pStyle w:val="3"/>
        <w:spacing w:before="75" w:line="312" w:lineRule="auto"/>
        <w:ind w:left="960" w:right="1188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pacing w:val="-4"/>
          <w:shd w:val="clear" w:color="auto" w:fill="FFFFFA"/>
        </w:rPr>
        <w:t xml:space="preserve">：其它两个不支持回调，因为 </w:t>
      </w:r>
      <w:r>
        <w:rPr>
          <w:color w:val="252525"/>
          <w:shd w:val="clear" w:color="auto" w:fill="FFFFFA"/>
        </w:rPr>
        <w:t>this</w:t>
      </w:r>
      <w:r>
        <w:rPr>
          <w:color w:val="252525"/>
          <w:spacing w:val="-54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-1"/>
          <w:shd w:val="clear" w:color="auto" w:fill="FFFFFA"/>
        </w:rPr>
        <w:t>组件实例可以正常获取，所以没必要；</w:t>
      </w:r>
      <w:r>
        <w:rPr>
          <w:rFonts w:hint="eastAsia" w:ascii="宋体" w:eastAsia="宋体"/>
          <w:color w:val="252525"/>
          <w:spacing w:val="-1"/>
        </w:rPr>
        <w:t xml:space="preserve"> </w:t>
      </w: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pacing w:val="-12"/>
          <w:shd w:val="clear" w:color="auto" w:fill="FFFFFA"/>
        </w:rPr>
        <w:t xml:space="preserve">：使用 </w:t>
      </w:r>
      <w:r>
        <w:rPr>
          <w:color w:val="252525"/>
          <w:shd w:val="clear" w:color="auto" w:fill="FFFFFA"/>
        </w:rPr>
        <w:t>next(false)</w:t>
      </w:r>
      <w:r>
        <w:rPr>
          <w:rFonts w:hint="eastAsia" w:ascii="宋体" w:eastAsia="宋体"/>
          <w:color w:val="252525"/>
          <w:shd w:val="clear" w:color="auto" w:fill="FFFFFA"/>
        </w:rPr>
        <w:t>可以离开时，取消导航跳转；</w:t>
      </w:r>
    </w:p>
    <w:p>
      <w:pPr>
        <w:pStyle w:val="3"/>
        <w:spacing w:before="4"/>
        <w:rPr>
          <w:rFonts w:ascii="宋体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</w:pPr>
      <w:r>
        <w:rPr>
          <w:color w:val="252525"/>
          <w:spacing w:val="-4"/>
        </w:rPr>
        <w:t xml:space="preserve">对于，全局导航钩子，新版本 </w:t>
      </w:r>
      <w:r>
        <w:rPr>
          <w:rFonts w:ascii="Consolas" w:eastAsia="Consolas"/>
          <w:color w:val="252525"/>
        </w:rPr>
        <w:t>2.5+</w:t>
      </w:r>
      <w:r>
        <w:rPr>
          <w:color w:val="252525"/>
        </w:rPr>
        <w:t>还提供了：</w:t>
      </w:r>
      <w:r>
        <w:rPr>
          <w:rFonts w:ascii="Consolas" w:eastAsia="Consolas"/>
          <w:color w:val="252525"/>
        </w:rPr>
        <w:t>beforeResolve()</w:t>
      </w:r>
      <w:r>
        <w:rPr>
          <w:color w:val="252525"/>
        </w:rPr>
        <w:t>，基本类似；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但是，它的执行的顺序会有变化，具体可以参考手册最后一个流程顺序：</w:t>
      </w:r>
    </w:p>
    <w:p>
      <w:pPr>
        <w:pStyle w:val="3"/>
        <w:spacing w:before="73"/>
        <w:ind w:left="960"/>
      </w:pPr>
      <w:r>
        <w:rPr>
          <w:color w:val="964606"/>
        </w:rPr>
        <w:t>https://router.vuejs.org/zh/guide/advanced/navigation-guards.html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5B87B1B"/>
    <w:rsid w:val="786E1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2021-03-18T12:07:21Z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3D050CF47D514A2980924D5928B3AD8E</vt:lpwstr>
  </property>
</Properties>
</file>