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AEEA00"/>
          <w:sz w:val="96"/>
          <w:szCs w:val="96"/>
        </w:rPr>
        <w:t xml:space="preserve">OLA</w:t>
      </w:r>
    </w:p>
    <w:p>
      <w:pPr>
        <w:shd w:fill="2D501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Data Analyst Project Report</w:t>
      </w:r>
    </w:p>
    <w:p>
      <w:pPr>
        <w:spacing w:after="600" w:before="160"/>
        <w:jc w:val="center"/>
      </w:pPr>
      <w:r>
        <w:rPr>
          <w:rFonts w:ascii="Arial" w:cs="Arial" w:eastAsia="Arial" w:hAnsi="Arial"/>
          <w:i/>
          <w:iCs/>
          <w:color w:val="AAAAAA"/>
          <w:sz w:val="24"/>
          <w:szCs w:val="24"/>
        </w:rPr>
        <w:t xml:space="preserve">Bengaluru City · July 2024 · End-to-End Analytics</w:t>
      </w:r>
    </w:p>
    <w:p>
      <w:pPr>
        <w:pBdr>
          <w:bottom w:val="single" w:color="EEEEEE" w:sz="3"/>
        </w:pBdr>
        <w:spacing w:after="120" w:before="120"/>
      </w:pPr>
      <w:r>
        <w:t xml:space="preserve"/>
      </w: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AEEA00"/>
          <w:sz w:val="22"/>
          <w:szCs w:val="22"/>
        </w:rPr>
        <w:t xml:space="preserve">TOOLS USED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2D501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🐍  Python</w:t>
            </w:r>
          </w:p>
        </w:tc>
        <w:tc>
          <w:tcPr>
            <w:tcW w:type="dxa" w:w="2400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1B5E2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🗄️  MySQL</w:t>
            </w:r>
          </w:p>
        </w:tc>
        <w:tc>
          <w:tcPr>
            <w:tcW w:type="dxa" w:w="2400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Power BI</w:t>
            </w:r>
          </w:p>
        </w:tc>
      </w:tr>
    </w:tbl>
    <w:p>
      <w:pPr>
        <w:spacing w:before="200"/>
      </w:pP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AEEA00"/>
          <w:sz w:val="22"/>
          <w:szCs w:val="22"/>
        </w:rPr>
        <w:t xml:space="preserve">KEY METRICS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Bookings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103,024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Successful Bookings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63,967 (62.09%)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Cancelled Bookings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84,590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Booking Value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₹35 Million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 Range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01-07-2024 to 31-07-2024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City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Bengaluru, India</w:t>
            </w:r>
          </w:p>
        </w:tc>
      </w:tr>
    </w:tbl>
    <w:p>
      <w:pPr>
        <w:sectPr>
          <w:pgSz w:w="12240" w:h="15840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pBdr>
          <w:bottom w:val="thick" w:color="AEEA00" w:sz="8"/>
        </w:pBdr>
        <w:shd w:fill="2D5016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01 · PROJECT OVERVIEW</w:t>
      </w:r>
    </w:p>
    <w:p>
      <w:pPr>
        <w:spacing w:after="80" w:before="80"/>
        <w:ind w:left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end-to-end Data Analyst project simulates a real-world analytics workflow for OLA, India's leading ride-hailing platform. The dataset covers one full month of ride operations in Bengaluru with 1,00,000+ rows spanning all booking statuses, vehicle types, payment modes, cancellation reasons, and ratings.</w:t>
      </w:r>
    </w:p>
    <w:p>
      <w:pPr>
        <w:spacing w:before="160"/>
      </w:pPr>
    </w:p>
    <w:p>
      <w:pPr>
        <w:pBdr>
          <w:bottom w:val="single" w:color="8BC34A" w:sz="2"/>
        </w:pBdr>
        <w:spacing w:after="120" w:before="300"/>
      </w:pPr>
      <w:r>
        <w:rPr>
          <w:rFonts w:ascii="Arial" w:cs="Arial" w:eastAsia="Arial" w:hAnsi="Arial"/>
          <w:b/>
          <w:bCs/>
          <w:color w:val="AEEA00"/>
          <w:sz w:val="30"/>
          <w:szCs w:val="30"/>
        </w:rPr>
        <w:t xml:space="preserve">▌ </w:t>
      </w: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Project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2D501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EEA00"/>
                <w:sz w:val="18"/>
                <w:szCs w:val="18"/>
              </w:rPr>
              <w:t xml:space="preserve">STEP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Generation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ChatGPT prompt → 1L row CSV dataset</w:t>
            </w:r>
          </w:p>
        </w:tc>
        <w:tc>
          <w:tcPr>
            <w:tcW w:type="dxa" w:w="3120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EEA00"/>
                <w:sz w:val="18"/>
                <w:szCs w:val="18"/>
              </w:rPr>
              <w:t xml:space="preserve">STEP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Cleaning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Python (Pandas) in Jupyter Notebook</w:t>
            </w:r>
          </w:p>
        </w:tc>
        <w:tc>
          <w:tcPr>
            <w:tcW w:type="dxa" w:w="3120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2D501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EEA00"/>
                <w:sz w:val="18"/>
                <w:szCs w:val="18"/>
              </w:rPr>
              <w:t xml:space="preserve">STEP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EDA &amp; SQL Analysis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MySQL — 10 key business queries</w:t>
            </w:r>
          </w:p>
        </w:tc>
      </w:tr>
      <w:tr>
        <w:tc>
          <w:tcPr>
            <w:tcW w:type="dxa" w:w="3120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EEA00"/>
                <w:sz w:val="18"/>
                <w:szCs w:val="18"/>
              </w:rPr>
              <w:t xml:space="preserve">STEP 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— Power BI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5 pages: Overall, Vehicle, Revenue, Cancellation, Ratings</w:t>
            </w:r>
          </w:p>
        </w:tc>
        <w:tc>
          <w:tcPr>
            <w:tcW w:type="dxa" w:w="3120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2D501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EEA00"/>
                <w:sz w:val="18"/>
                <w:szCs w:val="18"/>
              </w:rPr>
              <w:t xml:space="preserve">STEP 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Insight Extraction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Business questions answered from visuals</w:t>
            </w:r>
          </w:p>
        </w:tc>
        <w:tc>
          <w:tcPr>
            <w:tcW w:type="dxa" w:w="3120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EEA00"/>
                <w:sz w:val="18"/>
                <w:szCs w:val="18"/>
              </w:rPr>
              <w:t xml:space="preserve">STEP 6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This project report</w:t>
            </w:r>
          </w:p>
        </w:tc>
      </w:tr>
    </w:tbl>
    <w:p>
      <w:pPr>
        <w:spacing w:before="240"/>
      </w:pPr>
    </w:p>
    <w:p>
      <w:pPr>
        <w:pBdr>
          <w:bottom w:val="single" w:color="8BC34A" w:sz="2"/>
        </w:pBdr>
        <w:spacing w:after="120" w:before="300"/>
      </w:pPr>
      <w:r>
        <w:rPr>
          <w:rFonts w:ascii="Arial" w:cs="Arial" w:eastAsia="Arial" w:hAnsi="Arial"/>
          <w:b/>
          <w:bCs/>
          <w:color w:val="AEEA00"/>
          <w:sz w:val="30"/>
          <w:szCs w:val="30"/>
        </w:rPr>
        <w:t xml:space="preserve">▌ </w:t>
      </w: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Dataset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Rows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~1,00,000 (1 Lakh)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Period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July 2024 (1 Month)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City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Bengaluru — 50 pickup/drop locations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Vehicle Types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7 (Prime Sedan, Prime SUV, Prime Plus, Mini, Auto, Bike, E-Bike)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Booking Status Split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Success 62% | Driver Cancel 18% | Customer Cancel 7%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 Methods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Cash, UPI, Credit Card, Debit Card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Incomplete Rides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&lt; 6%</w:t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thick" w:color="AEEA00" w:sz="8"/>
        </w:pBdr>
        <w:shd w:fill="2D5016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02 · DATA CLEANING  (Python / Pandas)</w:t>
      </w:r>
    </w:p>
    <w:p>
      <w:pPr>
        <w:spacing w:after="80" w:before="80"/>
        <w:ind w:left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raw CSV dataset was cleaned and preprocessed using Python in a Jupyter Notebook. Below are the key data cleaning operations performed:</w:t>
      </w:r>
    </w:p>
    <w:p>
      <w:pPr>
        <w:spacing w:before="120"/>
      </w:pPr>
    </w:p>
    <w:p>
      <w:pPr>
        <w:shd w:fill="4CAF50" w:val="clear"/>
        <w:spacing w:after="80" w:before="16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Cleaning Operations Performed  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Removed duplicate Booking IDs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Handled null values in Driver_Ratings and Customer_Rating (only for successful rides)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Standardized date/time formats to YYYY-MM-DD and HH:MM:SS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Validated Booking_Status values against expected categories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Filled cancellation reason columns with 'N/A' for non-cancelled rides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Ensured Incomplete_Rides_Reason is blank when Incomplete_Rides = 'No'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Converted Booking_Value and Ride_Distance to numeric types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Cross-validated cancellation rates against defined thresholds (customer &lt; 7%, driver &lt; 18%)</w:t>
      </w:r>
    </w:p>
    <w:p>
      <w:pPr>
        <w:spacing w:before="200"/>
      </w:pPr>
    </w:p>
    <w:p>
      <w:pPr>
        <w:shd w:fill="4CAF50" w:val="clear"/>
        <w:spacing w:after="80" w:before="16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Python Snippet — Data Quality Check  </w:t>
      </w:r>
    </w:p>
    <w:p>
      <w:pPr>
        <w:spacing w:before="80"/>
      </w:pP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import pandas as pd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df = pd.read_csv('Data_SET_OLA.csv')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Check nulls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print(df.isnull().sum())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Validate booking status categories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print(df['Booking_Status'].value_counts())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Cancellation rate check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cust_cancel = (df['Booking_Status']=='Cancelled by Customer').mean()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drv_cancel  = (df['Booking_Status']=='Cancelled by Driver').mean()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print(f'Customer cancel rate: {cust_cancel:.2%}')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print(f'Driver cancel rate:   {drv_cancel:.2%}')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thick" w:color="AEEA00" w:sz="8"/>
        </w:pBdr>
        <w:shd w:fill="2D5016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03 · SQL EXPLORATORY DATA ANALYSIS</w:t>
      </w:r>
    </w:p>
    <w:p>
      <w:pPr>
        <w:spacing w:after="80" w:before="80"/>
        <w:ind w:left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10 business questions were answered using MySQL. All queries were saved as views for efficient re-use in the Power BI dashboard.</w:t>
      </w:r>
    </w:p>
    <w:p>
      <w:pPr>
        <w:spacing w:before="160"/>
      </w:pPr>
    </w:p>
    <w:p>
      <w:pPr>
        <w:spacing w:after="60" w:before="200"/>
        <w:ind w:left="160"/>
      </w:pPr>
      <w:r>
        <w:rPr>
          <w:rFonts w:ascii="Arial" w:cs="Arial" w:eastAsia="Arial" w:hAnsi="Arial"/>
          <w:b/>
          <w:bCs/>
          <w:color w:val="AEEA00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Retrieve all successful bookings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SELECT * FROM bookings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WHERE Booking_Status = 'Success';</w:t>
      </w:r>
    </w:p>
    <w:p>
      <w:pPr>
        <w:spacing w:after="0" w:before="80"/>
      </w:pPr>
      <w:r>
        <w:t xml:space="preserve"/>
      </w:r>
    </w:p>
    <w:p>
      <w:pPr>
        <w:spacing w:after="60" w:before="200"/>
        <w:ind w:left="160"/>
      </w:pPr>
      <w:r>
        <w:rPr>
          <w:rFonts w:ascii="Arial" w:cs="Arial" w:eastAsia="Arial" w:hAnsi="Arial"/>
          <w:b/>
          <w:bCs/>
          <w:color w:val="AEEA00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Find the average ride distance for each vehicle type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SELECT Vehicle_Type, AVG(Ride_Distance) AS avg_distance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FROM bookings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GROUP BY Vehicle_Type;</w:t>
      </w:r>
    </w:p>
    <w:p>
      <w:pPr>
        <w:spacing w:after="0" w:before="80"/>
      </w:pPr>
      <w:r>
        <w:t xml:space="preserve"/>
      </w:r>
    </w:p>
    <w:p>
      <w:pPr>
        <w:spacing w:after="60" w:before="200"/>
        <w:ind w:left="160"/>
      </w:pPr>
      <w:r>
        <w:rPr>
          <w:rFonts w:ascii="Arial" w:cs="Arial" w:eastAsia="Arial" w:hAnsi="Arial"/>
          <w:b/>
          <w:bCs/>
          <w:color w:val="AEEA00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Get the total number of cancelled rides by customers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SELECT COUNT(*) AS total_customer_cancels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FROM bookings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WHERE Booking_Status = 'Cancelled by Customer';</w:t>
      </w:r>
    </w:p>
    <w:p>
      <w:pPr>
        <w:spacing w:after="0" w:before="80"/>
      </w:pPr>
      <w:r>
        <w:t xml:space="preserve"/>
      </w:r>
    </w:p>
    <w:p>
      <w:pPr>
        <w:spacing w:after="60" w:before="200"/>
        <w:ind w:left="160"/>
      </w:pPr>
      <w:r>
        <w:rPr>
          <w:rFonts w:ascii="Arial" w:cs="Arial" w:eastAsia="Arial" w:hAnsi="Arial"/>
          <w:b/>
          <w:bCs/>
          <w:color w:val="AEEA00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Top 5 customers who booked the highest number of rides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SELECT Customer_ID, COUNT(Booking_ID) AS total_rides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FROM bookings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GROUP BY Customer_ID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ORDER BY total_rides DESC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LIMIT 5;</w:t>
      </w:r>
    </w:p>
    <w:p>
      <w:pPr>
        <w:spacing w:after="0" w:before="80"/>
      </w:pPr>
      <w:r>
        <w:t xml:space="preserve"/>
      </w:r>
    </w:p>
    <w:p>
      <w:pPr>
        <w:spacing w:after="60" w:before="200"/>
        <w:ind w:left="160"/>
      </w:pPr>
      <w:r>
        <w:rPr>
          <w:rFonts w:ascii="Arial" w:cs="Arial" w:eastAsia="Arial" w:hAnsi="Arial"/>
          <w:b/>
          <w:bCs/>
          <w:color w:val="AEEA00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Rides cancelled by drivers due to personal &amp; car-related issues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SELECT COUNT(*) AS personal_car_cancels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FROM bookings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WHERE Cancelled_Rides_by_Driver = 'Personal &amp; Car related issue';</w:t>
      </w:r>
    </w:p>
    <w:p>
      <w:pPr>
        <w:spacing w:after="0" w:before="80"/>
      </w:pPr>
      <w:r>
        <w:t xml:space="preserve"/>
      </w:r>
    </w:p>
    <w:p>
      <w:pPr>
        <w:spacing w:after="60" w:before="200"/>
        <w:ind w:left="160"/>
      </w:pPr>
      <w:r>
        <w:rPr>
          <w:rFonts w:ascii="Arial" w:cs="Arial" w:eastAsia="Arial" w:hAnsi="Arial"/>
          <w:b/>
          <w:bCs/>
          <w:color w:val="AEEA00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Max and min driver ratings for Prime Sedan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SELECT MAX(Driver_Ratings) AS max_rating,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   MIN(Driver_Ratings) AS min_rating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FROM bookings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WHERE Vehicle_Type = 'Prime Sedan';</w:t>
      </w:r>
    </w:p>
    <w:p>
      <w:pPr>
        <w:spacing w:after="0" w:before="80"/>
      </w:pPr>
      <w:r>
        <w:t xml:space="preserve"/>
      </w:r>
    </w:p>
    <w:p>
      <w:pPr>
        <w:spacing w:after="60" w:before="200"/>
        <w:ind w:left="160"/>
      </w:pPr>
      <w:r>
        <w:rPr>
          <w:rFonts w:ascii="Arial" w:cs="Arial" w:eastAsia="Arial" w:hAnsi="Arial"/>
          <w:b/>
          <w:bCs/>
          <w:color w:val="AEEA00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All rides where payment was made via UPI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SELECT COUNT(*) AS upi_rides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FROM bookings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WHERE Payment_Method = 'UPI';</w:t>
      </w:r>
    </w:p>
    <w:p>
      <w:pPr>
        <w:spacing w:after="0" w:before="80"/>
      </w:pPr>
      <w:r>
        <w:t xml:space="preserve"/>
      </w:r>
    </w:p>
    <w:p>
      <w:pPr>
        <w:spacing w:after="60" w:before="200"/>
        <w:ind w:left="160"/>
      </w:pPr>
      <w:r>
        <w:rPr>
          <w:rFonts w:ascii="Arial" w:cs="Arial" w:eastAsia="Arial" w:hAnsi="Arial"/>
          <w:b/>
          <w:bCs/>
          <w:color w:val="AEEA00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Average customer rating per vehicle type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SELECT Vehicle_Type, AVG(Customer_Rating) AS avg_customer_rating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FROM bookings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GROUP BY Vehicle_Type;</w:t>
      </w:r>
    </w:p>
    <w:p>
      <w:pPr>
        <w:spacing w:after="0" w:before="80"/>
      </w:pPr>
      <w:r>
        <w:t xml:space="preserve"/>
      </w:r>
    </w:p>
    <w:p>
      <w:pPr>
        <w:spacing w:after="60" w:before="200"/>
        <w:ind w:left="160"/>
      </w:pPr>
      <w:r>
        <w:rPr>
          <w:rFonts w:ascii="Arial" w:cs="Arial" w:eastAsia="Arial" w:hAnsi="Arial"/>
          <w:b/>
          <w:bCs/>
          <w:color w:val="AEEA00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Total booking value of successfully completed rides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SELECT SUM(Booking_Value) AS total_successful_value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FROM bookings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WHERE Booking_Status = 'Success';</w:t>
      </w:r>
    </w:p>
    <w:p>
      <w:pPr>
        <w:spacing w:after="0" w:before="80"/>
      </w:pPr>
      <w:r>
        <w:t xml:space="preserve"/>
      </w:r>
    </w:p>
    <w:p>
      <w:pPr>
        <w:spacing w:after="60" w:before="200"/>
        <w:ind w:left="160"/>
      </w:pPr>
      <w:r>
        <w:rPr>
          <w:rFonts w:ascii="Arial" w:cs="Arial" w:eastAsia="Arial" w:hAnsi="Arial"/>
          <w:b/>
          <w:bCs/>
          <w:color w:val="AEEA00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List all incomplete rides with reason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SELECT Booking_ID, Incomplete_Rides_Reason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FROM bookings</w:t>
      </w:r>
    </w:p>
    <w:p>
      <w:pPr>
        <w:pBdr>
          <w:left w:val="thick" w:color="AEEA00" w:sz="8"/>
        </w:pBdr>
        <w:shd w:fill="F1F8E9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WHERE Incomplete_Rides = 'Yes';</w:t>
      </w:r>
    </w:p>
    <w:p>
      <w:pPr>
        <w:spacing w:after="0" w:before="80"/>
      </w:pPr>
      <w:r>
        <w:t xml:space="preserv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thick" w:color="AEEA00" w:sz="8"/>
        </w:pBdr>
        <w:shd w:fill="2D5016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04 · POWER BI DASHBOARD</w:t>
      </w:r>
    </w:p>
    <w:p>
      <w:pPr>
        <w:spacing w:after="80" w:before="80"/>
        <w:ind w:left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Power BI report is structured into 5 dedicated pages, each targeting a specific analytical domain. Below are screenshots from each page with commentary.</w:t>
      </w:r>
    </w:p>
    <w:p>
      <w:pPr>
        <w:spacing w:before="160"/>
      </w:pPr>
    </w:p>
    <w:p>
      <w:pPr>
        <w:pBdr>
          <w:bottom w:val="single" w:color="8BC34A" w:sz="2"/>
        </w:pBdr>
        <w:spacing w:after="120" w:before="300"/>
      </w:pPr>
      <w:r>
        <w:rPr>
          <w:rFonts w:ascii="Arial" w:cs="Arial" w:eastAsia="Arial" w:hAnsi="Arial"/>
          <w:b/>
          <w:bCs/>
          <w:color w:val="AEEA00"/>
          <w:sz w:val="30"/>
          <w:szCs w:val="30"/>
        </w:rPr>
        <w:t xml:space="preserve">▌ </w:t>
      </w: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Page 1 — Overall</w:t>
      </w:r>
    </w:p>
    <w:p>
      <w:pPr>
        <w:spacing w:after="80" w:before="80"/>
        <w:ind w:left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High-level KPIs: Total Bookings (103,024), Total Booking Value (₹35M), Booking Status Breakdown pie chart, and Ride Volume Over Time trend line.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1: Overall Dashboard — Booking Status Breakdown &amp; Ride Volume Over Time</w:t>
      </w:r>
    </w:p>
    <w:p>
      <w:pPr>
        <w:pBdr>
          <w:bottom w:val="single" w:color="8BC34A" w:sz="2"/>
        </w:pBdr>
        <w:spacing w:after="120" w:before="300"/>
      </w:pPr>
      <w:r>
        <w:rPr>
          <w:rFonts w:ascii="Arial" w:cs="Arial" w:eastAsia="Arial" w:hAnsi="Arial"/>
          <w:b/>
          <w:bCs/>
          <w:color w:val="AEEA00"/>
          <w:sz w:val="30"/>
          <w:szCs w:val="30"/>
        </w:rPr>
        <w:t xml:space="preserve">▌ </w:t>
      </w: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Page 2 — Vehicle Type</w:t>
      </w:r>
    </w:p>
    <w:p>
      <w:pPr>
        <w:spacing w:after="80" w:before="80"/>
        <w:ind w:left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Comparative performance of all 7 vehicle types across Total Booking Value, Successful Booking Value, Avg. Distance Travelled, and Total Distance Travelled.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2: Vehicle Type Page — Performance comparison table</w:t>
      </w:r>
    </w:p>
    <w:p>
      <w:pPr>
        <w:pBdr>
          <w:bottom w:val="single" w:color="8BC34A" w:sz="2"/>
        </w:pBdr>
        <w:spacing w:after="120" w:before="300"/>
      </w:pPr>
      <w:r>
        <w:rPr>
          <w:rFonts w:ascii="Arial" w:cs="Arial" w:eastAsia="Arial" w:hAnsi="Arial"/>
          <w:b/>
          <w:bCs/>
          <w:color w:val="AEEA00"/>
          <w:sz w:val="30"/>
          <w:szCs w:val="30"/>
        </w:rPr>
        <w:t xml:space="preserve">▌ </w:t>
      </w: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Page 3 — Revenue</w:t>
      </w:r>
    </w:p>
    <w:p>
      <w:pPr>
        <w:spacing w:after="80" w:before="80"/>
        <w:ind w:left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Revenue by Payment Method (Cash dominates at ~₹20M, followed by UPI at ~₹14M), Top 5 Customers by Booking Value, and Ride Distance Distribution per day across July.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3: Revenue Page — Payment methods and distance trends</w:t>
      </w:r>
    </w:p>
    <w:p>
      <w:pPr>
        <w:pBdr>
          <w:bottom w:val="single" w:color="8BC34A" w:sz="2"/>
        </w:pBdr>
        <w:spacing w:after="120" w:before="300"/>
      </w:pPr>
      <w:r>
        <w:rPr>
          <w:rFonts w:ascii="Arial" w:cs="Arial" w:eastAsia="Arial" w:hAnsi="Arial"/>
          <w:b/>
          <w:bCs/>
          <w:color w:val="AEEA00"/>
          <w:sz w:val="30"/>
          <w:szCs w:val="30"/>
        </w:rPr>
        <w:t xml:space="preserve">▌ </w:t>
      </w: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Page 4 — Cancellation</w:t>
      </w:r>
    </w:p>
    <w:p>
      <w:pPr>
        <w:spacing w:after="80" w:before="80"/>
        <w:ind w:left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Cancel Bookings: 84,590 total. Two pie charts show reasons for customer cancellations (top: 'Driver not moving' 30.24%) and driver cancellations (top: 'Personal &amp; Car related issue' 35.49%).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4: Cancellation Page — Reason breakdowns for customer and driver cancels</w:t>
      </w:r>
    </w:p>
    <w:p>
      <w:pPr>
        <w:pBdr>
          <w:bottom w:val="single" w:color="8BC34A" w:sz="2"/>
        </w:pBdr>
        <w:spacing w:after="120" w:before="300"/>
      </w:pPr>
      <w:r>
        <w:rPr>
          <w:rFonts w:ascii="Arial" w:cs="Arial" w:eastAsia="Arial" w:hAnsi="Arial"/>
          <w:b/>
          <w:bCs/>
          <w:color w:val="AEEA00"/>
          <w:sz w:val="30"/>
          <w:szCs w:val="30"/>
        </w:rPr>
        <w:t xml:space="preserve">▌ </w:t>
      </w: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Page 5 — Ratings</w:t>
      </w:r>
    </w:p>
    <w:p>
      <w:pPr>
        <w:spacing w:after="80" w:before="80"/>
        <w:ind w:left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Driver and Customer ratings shown per vehicle type. Ratings are consistently near 4.00 across all categories indicating a well-balanced service quality.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5: Ratings Page — Driver and Customer ratings by vehicle type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thick" w:color="AEEA00" w:sz="8"/>
        </w:pBdr>
        <w:shd w:fill="2D5016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05 · VEHICLE TYPE ANALYSIS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52"/>
        <w:gridCol w:w="1752"/>
        <w:gridCol w:w="1628"/>
        <w:gridCol w:w="1628"/>
      </w:tblGrid>
      <w:tr>
        <w:tc>
          <w:tcPr>
            <w:tcW w:type="dxa" w:w="1600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1752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Booking Value</w:t>
            </w:r>
          </w:p>
        </w:tc>
        <w:tc>
          <w:tcPr>
            <w:tcW w:type="dxa" w:w="1752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Booking Value</w:t>
            </w:r>
          </w:p>
        </w:tc>
        <w:tc>
          <w:tcPr>
            <w:tcW w:type="dxa" w:w="1628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Avg. Distance</w:t>
            </w:r>
          </w:p>
        </w:tc>
        <w:tc>
          <w:tcPr>
            <w:tcW w:type="dxa" w:w="1628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Distance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Prime Sedan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₹8.30M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₹5.22M</w:t>
            </w:r>
          </w:p>
        </w:tc>
        <w:tc>
          <w:tcPr>
            <w:tcW w:type="dxa" w:w="1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15.76 km</w:t>
            </w:r>
          </w:p>
        </w:tc>
        <w:tc>
          <w:tcPr>
            <w:tcW w:type="dxa" w:w="1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235K km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Prime SUV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₹7.93M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₹4.88M</w:t>
            </w:r>
          </w:p>
        </w:tc>
        <w:tc>
          <w:tcPr>
            <w:tcW w:type="dxa" w:w="1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15.27 km</w:t>
            </w:r>
          </w:p>
        </w:tc>
        <w:tc>
          <w:tcPr>
            <w:tcW w:type="dxa" w:w="1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224K km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Prime Plus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₹8.05M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₹5.02M</w:t>
            </w:r>
          </w:p>
        </w:tc>
        <w:tc>
          <w:tcPr>
            <w:tcW w:type="dxa" w:w="1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15.45 km</w:t>
            </w:r>
          </w:p>
        </w:tc>
        <w:tc>
          <w:tcPr>
            <w:tcW w:type="dxa" w:w="1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227K km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Mini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₹7.99M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₹4.89M</w:t>
            </w:r>
          </w:p>
        </w:tc>
        <w:tc>
          <w:tcPr>
            <w:tcW w:type="dxa" w:w="1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15.51 km</w:t>
            </w:r>
          </w:p>
        </w:tc>
        <w:tc>
          <w:tcPr>
            <w:tcW w:type="dxa" w:w="1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226K km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Auto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₹8.09M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₹5.05M</w:t>
            </w:r>
          </w:p>
        </w:tc>
        <w:tc>
          <w:tcPr>
            <w:tcW w:type="dxa" w:w="1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6.24 km</w:t>
            </w:r>
          </w:p>
        </w:tc>
        <w:tc>
          <w:tcPr>
            <w:tcW w:type="dxa" w:w="1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92K km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Bike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₹7.99M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₹4.97M</w:t>
            </w:r>
          </w:p>
        </w:tc>
        <w:tc>
          <w:tcPr>
            <w:tcW w:type="dxa" w:w="1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15.53 km</w:t>
            </w:r>
          </w:p>
        </w:tc>
        <w:tc>
          <w:tcPr>
            <w:tcW w:type="dxa" w:w="1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228K km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E-Bike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₹8.18M</w:t>
            </w:r>
          </w:p>
        </w:tc>
        <w:tc>
          <w:tcPr>
            <w:tcW w:type="dxa" w:w="17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₹5.05M</w:t>
            </w:r>
          </w:p>
        </w:tc>
        <w:tc>
          <w:tcPr>
            <w:tcW w:type="dxa" w:w="1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15.58 km</w:t>
            </w:r>
          </w:p>
        </w:tc>
        <w:tc>
          <w:tcPr>
            <w:tcW w:type="dxa" w:w="1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213E"/>
                <w:sz w:val="18"/>
                <w:szCs w:val="18"/>
              </w:rPr>
              <w:t xml:space="preserve">231K km</w:t>
            </w:r>
          </w:p>
        </w:tc>
      </w:tr>
    </w:tbl>
    <w:p>
      <w:pPr>
        <w:spacing w:before="320"/>
      </w:pPr>
    </w:p>
    <w:p>
      <w:pPr>
        <w:pBdr>
          <w:bottom w:val="single" w:color="8BC34A" w:sz="2"/>
        </w:pBdr>
        <w:spacing w:after="120" w:before="300"/>
      </w:pPr>
      <w:r>
        <w:rPr>
          <w:rFonts w:ascii="Arial" w:cs="Arial" w:eastAsia="Arial" w:hAnsi="Arial"/>
          <w:b/>
          <w:bCs/>
          <w:color w:val="AEEA00"/>
          <w:sz w:val="30"/>
          <w:szCs w:val="30"/>
        </w:rPr>
        <w:t xml:space="preserve">▌ </w:t>
      </w: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Key Observations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Prime Sedan leads in average ride distance at 15.76 km, indicating long-haul preference.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Auto has the shortest average distance (6.24 km), typical for short intra-city trips.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E-Bike has the highest Total Booking Value at ₹8.18M, showing strong eco-vehicle demand.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All premium vehicles (Sedan, SUV, Plus) maintain consistent success booking values around ₹5M.</w:t>
      </w:r>
    </w:p>
    <w:p>
      <w:pPr>
        <w:spacing w:before="320"/>
      </w:pPr>
    </w:p>
    <w:p>
      <w:pPr>
        <w:pBdr>
          <w:bottom w:val="thick" w:color="AEEA00" w:sz="8"/>
        </w:pBdr>
        <w:shd w:fill="2D5016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06 · RATINGS ANALYSIS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3120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 Rating</w:t>
            </w:r>
          </w:p>
        </w:tc>
        <w:tc>
          <w:tcPr>
            <w:tcW w:type="dxa" w:w="3120"/>
            <w:tcBorders>
              <w:top w:val="single" w:color="AEEA00" w:sz="4"/>
              <w:left w:val="single" w:color="AEEA00" w:sz="4"/>
              <w:bottom w:val="single" w:color="AEEA00" w:sz="4"/>
              <w:right w:val="single" w:color="AEEA00" w:sz="4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Rating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Prime Sedan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3.99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4.00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Prime SUV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4.01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4.00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Prime Plus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4.00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4.01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Mini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3.99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4.00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4.00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4.00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Bike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4.00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3.99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E-Bike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3.98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3.99</w:t>
            </w:r>
          </w:p>
        </w:tc>
      </w:tr>
    </w:tbl>
    <w:p>
      <w:pPr>
        <w:spacing w:before="280"/>
      </w:pPr>
    </w:p>
    <w:p>
      <w:pPr>
        <w:pBdr>
          <w:bottom w:val="single" w:color="8BC34A" w:sz="2"/>
        </w:pBdr>
        <w:spacing w:after="120" w:before="300"/>
      </w:pPr>
      <w:r>
        <w:rPr>
          <w:rFonts w:ascii="Arial" w:cs="Arial" w:eastAsia="Arial" w:hAnsi="Arial"/>
          <w:b/>
          <w:bCs/>
          <w:color w:val="AEEA00"/>
          <w:sz w:val="30"/>
          <w:szCs w:val="30"/>
        </w:rPr>
        <w:t xml:space="preserve">▌ </w:t>
      </w: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Key Observations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All vehicle types maintain driver and customer ratings tightly clustered between 3.98 – 4.01.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Prime Plus leads customer ratings at 4.01, reflecting superior ride comfort.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E-Bike and Bike show the lowest driver ratings (3.98–3.99), suggesting room for improvement.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High consistency in ratings signals a well-controlled service quality across OLA's fleet.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thick" w:color="AEEA00" w:sz="8"/>
        </w:pBdr>
        <w:shd w:fill="2D5016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07 · CANCELLATION ANALYSIS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Cancellations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84,590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Cancelled by Customer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~10,500 (10.19%)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Cancelled by Driver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~18,430 (17.89%)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Driver Not Found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~10,120 (9.83%)</w:t>
            </w:r>
          </w:p>
        </w:tc>
      </w:tr>
    </w:tbl>
    <w:p>
      <w:pPr>
        <w:spacing w:before="240"/>
      </w:pPr>
    </w:p>
    <w:p>
      <w:pPr>
        <w:shd w:fill="4CAF50" w:val="clear"/>
        <w:spacing w:after="80" w:before="16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Top Customer Cancellation Reasons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Driver not moving towards pickup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30.24% — highest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of plans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25.43%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 is not working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19.82%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Driver asked to cancel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14.93%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Wrong Address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9.57%</w:t>
            </w:r>
          </w:p>
        </w:tc>
      </w:tr>
    </w:tbl>
    <w:p>
      <w:pPr>
        <w:spacing w:before="200"/>
      </w:pPr>
    </w:p>
    <w:p>
      <w:pPr>
        <w:shd w:fill="4CAF50" w:val="clear"/>
        <w:spacing w:after="80" w:before="16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Top Driver Cancellation Reasons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Personal &amp; Car related issues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35.49% — highest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 related issue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29.36%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 was coughing/sick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19.82%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More than permitted passengers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15.32%</w:t>
            </w:r>
          </w:p>
        </w:tc>
      </w:tr>
    </w:tbl>
    <w:p>
      <w:pPr>
        <w:spacing w:before="320"/>
      </w:pPr>
    </w:p>
    <w:p>
      <w:pPr>
        <w:pBdr>
          <w:bottom w:val="thick" w:color="AEEA00" w:sz="8"/>
        </w:pBdr>
        <w:shd w:fill="2D5016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08 · REVENUE ANALYSIS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Revenue (All Bookings)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₹35 Million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— Successful Rides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Highest contribution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 Payment Method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Cash (~₹20M)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2nd Payment Method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UPI (~₹14M)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 Customer (CID785112)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₹8,025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 5 Customers Combined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₹32,612</w:t>
            </w:r>
          </w:p>
        </w:tc>
      </w:tr>
      <w:tr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2D501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Consistent Daily Distance</w:t>
            </w:r>
          </w:p>
        </w:tc>
        <w:tc>
          <w:tcPr>
            <w:tcW w:type="dxa" w:w="468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6213E"/>
                <w:sz w:val="22"/>
                <w:szCs w:val="22"/>
              </w:rPr>
              <w:t xml:space="preserve">~43K – 50K km/day</w:t>
            </w:r>
          </w:p>
        </w:tc>
      </w:tr>
    </w:tbl>
    <w:p>
      <w:pPr>
        <w:spacing w:before="240"/>
      </w:pPr>
    </w:p>
    <w:p>
      <w:pPr>
        <w:pBdr>
          <w:bottom w:val="single" w:color="8BC34A" w:sz="2"/>
        </w:pBdr>
        <w:spacing w:after="120" w:before="300"/>
      </w:pPr>
      <w:r>
        <w:rPr>
          <w:rFonts w:ascii="Arial" w:cs="Arial" w:eastAsia="Arial" w:hAnsi="Arial"/>
          <w:b/>
          <w:bCs/>
          <w:color w:val="AEEA00"/>
          <w:sz w:val="30"/>
          <w:szCs w:val="30"/>
        </w:rPr>
        <w:t xml:space="preserve">▌ </w:t>
      </w:r>
      <w:r>
        <w:rPr>
          <w:rFonts w:ascii="Arial" w:cs="Arial" w:eastAsia="Arial" w:hAnsi="Arial"/>
          <w:b/>
          <w:bCs/>
          <w:color w:val="16213E"/>
          <w:sz w:val="30"/>
          <w:szCs w:val="30"/>
        </w:rPr>
        <w:t xml:space="preserve">Revenue Insights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Cash remains the dominant payment method, suggesting many riders prefer offline payments.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UPI has strong traction at ~40% of cash volume — digital payment adoption is growing.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Ride distances are highly consistent throughout July, indicating stable operational demand.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The top 5 customers account for only ₹32K out of ₹35M — revenue is well-distributed.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thick" w:color="AEEA00" w:sz="8"/>
        </w:pBdr>
        <w:shd w:fill="2D5016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09 · CONCLUSIONS &amp; RECOMMENDATIONS</w:t>
      </w:r>
    </w:p>
    <w:p>
      <w:pPr>
        <w:spacing w:before="160"/>
      </w:pPr>
    </w:p>
    <w:p>
      <w:pPr>
        <w:shd w:fill="4CAF50" w:val="clear"/>
        <w:spacing w:after="80" w:before="16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Business Conclusions  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62% booking success rate is a solid operational baseline, but the 38% failure gap presents a major improvement opportunity.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Driver cancellations (17.89%) are the single largest leakage point — reducing personal/car issues through vehicle maintenance programs could yield significant revenue gains.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The 'driver not moving towards pickup' reason (30.24% of customer cancels) points to GPS or incentive alignment issues.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Auto vehicles serve a distinct short-distance market (6.24 km avg.) — pricing and promotions should be calibrated differently from premium vehicles.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Ratings near 4.0 across the board indicate consistent service quality, which is a strong trust signal.</w:t>
      </w:r>
    </w:p>
    <w:p>
      <w:pPr>
        <w:spacing w:before="240"/>
      </w:pPr>
    </w:p>
    <w:p>
      <w:pPr>
        <w:shd w:fill="4CAF50" w:val="clear"/>
        <w:spacing w:after="80" w:before="16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Analyst Recommendations  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Implement driver location nudges and penalties for early-stage non-movement cancellations.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Introduce cashless incentive programs to shift more payments to UPI/Cards, reducing cash handling risk.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Use weekday/weekend demand data to introduce dynamic pricing models and driver surge bonuses.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Create a dedicated Auto micro-segment analytics track given its distinct usage patterns.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● Set up real-time cancellation reason dashboards for operations teams to act within the same day.</w:t>
      </w:r>
    </w:p>
    <w:p>
      <w:pPr>
        <w:spacing w:before="400"/>
      </w:pPr>
    </w:p>
    <w:p>
      <w:pPr>
        <w:pBdr>
          <w:bottom w:val="single" w:color="EEEEEE" w:sz="3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OLA Data Analyst Project  ·  Top Varsity  ·  July 2024  ·  Bengaluru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6213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3bbc7272c2d69446c789ab950e07a44c5f932d.png"/><Relationship Id="rId8" Type="http://schemas.openxmlformats.org/officeDocument/2006/relationships/image" Target="media/ab0c93eb6fd5fbea7eefc7bf4428da4d5b08a6c8.png"/><Relationship Id="rId9" Type="http://schemas.openxmlformats.org/officeDocument/2006/relationships/image" Target="media/ffa05c038be90ae598292f02dbdacb708d801d15.png"/><Relationship Id="rId10" Type="http://schemas.openxmlformats.org/officeDocument/2006/relationships/image" Target="media/9f4537352fde00515b0f217724ba12919e60346b.png"/><Relationship Id="rId11" Type="http://schemas.openxmlformats.org/officeDocument/2006/relationships/image" Target="media/035c6eefd6993d1e60577817d32c6351efacd17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2026-04-14T11:44:12.706Z</dcterms:created>
  <dcterms:modified xsi:type="dcterms:W3CDTF">2026-04-14T11:44:12.708Z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