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PODER JUDICIAL DEL PERÚ</w:t>
        <w:br/>
        <w:t>CORTE SUPERIOR DE JUSTICIA DE LIMA</w:t>
        <w:br/>
      </w:r>
      <w:r>
        <w:rPr>
          <w:color w:val="475569"/>
          <w:sz w:val="19"/>
        </w:rPr>
        <w:t>JUZGADO DE INVESTIGACIÓN PREPARATORIA — MESA DE PARTES ELECTRÓNICA</w:t>
        <w:br/>
        <w:br/>
      </w:r>
      <w:r>
        <w:rPr>
          <w:b/>
          <w:color w:val="166534"/>
          <w:sz w:val="25"/>
        </w:rPr>
        <w:t>CONSTANCIA JUDICIAL DE RECEPCIÓN Y CADENA DE CUSTODIA DOCUMENTAL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Mar>
              <w:top w:w="70" w:type="dxa"/>
              <w:bottom w:w="70" w:type="dxa"/>
              <w:left w:w="90" w:type="dxa"/>
              <w:right w:w="90" w:type="dxa"/>
            </w:tcMar>
            <w:shd w:fill="F0FDF4"/>
          </w:tcPr>
          <w:p>
            <w:r>
              <w:rPr>
                <w:b/>
                <w:sz w:val="18"/>
              </w:rPr>
              <w:t>Expediente Judicial N°:</w:t>
            </w:r>
            <w:r>
              <w:rPr>
                <w:sz w:val="18"/>
              </w:rPr>
              <w:t xml:space="preserve"> {{expediente_judicial}}</w:t>
            </w:r>
          </w:p>
        </w:tc>
        <w:tc>
          <w:tcPr>
            <w:tcW w:type="dxa" w:w="5256"/>
            <w:tcMar>
              <w:top w:w="70" w:type="dxa"/>
              <w:bottom w:w="70" w:type="dxa"/>
              <w:left w:w="90" w:type="dxa"/>
              <w:right w:w="90" w:type="dxa"/>
            </w:tcMar>
            <w:shd w:fill="F0FDF4"/>
          </w:tcPr>
          <w:p>
            <w:r>
              <w:rPr>
                <w:b/>
                <w:sz w:val="18"/>
              </w:rPr>
              <w:t>Fecha de Ingreso a Juzgado:</w:t>
            </w:r>
            <w:r>
              <w:rPr>
                <w:sz w:val="18"/>
              </w:rPr>
              <w:t xml:space="preserve"> {{fecha_ingreso_juzgado}}</w:t>
            </w:r>
          </w:p>
        </w:tc>
      </w:tr>
      <w:tr>
        <w:tc>
          <w:tcPr>
            <w:tcW w:type="dxa" w:w="5256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b/>
                <w:sz w:val="18"/>
              </w:rPr>
              <w:t>Juez Competente:</w:t>
            </w:r>
            <w:r>
              <w:rPr>
                <w:sz w:val="18"/>
              </w:rPr>
              <w:t xml:space="preserve"> {{juez_responsable}}</w:t>
            </w:r>
          </w:p>
        </w:tc>
        <w:tc>
          <w:tcPr>
            <w:tcW w:type="dxa" w:w="5256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r>
              <w:rPr>
                <w:b/>
                <w:sz w:val="18"/>
              </w:rPr>
              <w:t>Especialista Legal:</w:t>
            </w:r>
            <w:r>
              <w:rPr>
                <w:sz w:val="18"/>
              </w:rPr>
              <w:t xml:space="preserve"> {{secretario_judicial}}</w:t>
            </w:r>
          </w:p>
        </w:tc>
      </w:tr>
      <w:tr>
        <w:tc>
          <w:tcPr>
            <w:tcW w:type="dxa" w:w="5256"/>
            <w:tcMar>
              <w:top w:w="70" w:type="dxa"/>
              <w:bottom w:w="70" w:type="dxa"/>
              <w:left w:w="90" w:type="dxa"/>
              <w:right w:w="90" w:type="dxa"/>
            </w:tcMar>
            <w:shd w:fill="F0FDF4"/>
          </w:tcPr>
          <w:p>
            <w:r>
              <w:rPr>
                <w:b/>
                <w:sz w:val="18"/>
              </w:rPr>
              <w:t>Imputado:</w:t>
            </w:r>
            <w:r>
              <w:rPr>
                <w:sz w:val="18"/>
              </w:rPr>
              <w:t xml:space="preserve"> {{imputado}}</w:t>
            </w:r>
          </w:p>
        </w:tc>
        <w:tc>
          <w:tcPr>
            <w:tcW w:type="dxa" w:w="5256"/>
            <w:tcMar>
              <w:top w:w="70" w:type="dxa"/>
              <w:bottom w:w="70" w:type="dxa"/>
              <w:left w:w="90" w:type="dxa"/>
              <w:right w:w="90" w:type="dxa"/>
            </w:tcMar>
            <w:shd w:fill="F0FDF4"/>
          </w:tcPr>
          <w:p>
            <w:r>
              <w:rPr>
                <w:b/>
                <w:sz w:val="18"/>
              </w:rPr>
              <w:t>Medida Solicitada:</w:t>
            </w:r>
            <w:r>
              <w:rPr>
                <w:sz w:val="18"/>
              </w:rPr>
              <w:t xml:space="preserve"> {{medida_solicitada}}</w:t>
            </w:r>
          </w:p>
        </w:tc>
      </w:tr>
    </w:tbl>
    <w:p>
      <w:pPr>
        <w:spacing w:before="280"/>
      </w:pPr>
      <w:r>
        <w:rPr>
          <w:b/>
          <w:sz w:val="20"/>
        </w:rPr>
        <w:t>CERTIFICACIÓN FORENSE DE LA CADENA DE CUSTODIA (FOXIT INTEGRITY LAYER)</w:t>
      </w:r>
    </w:p>
    <w:p>
      <w:pPr>
        <w:spacing w:after="200"/>
      </w:pPr>
      <w:r>
        <w:rPr>
          <w:sz w:val="19"/>
        </w:rPr>
        <w:t>{{resumen_cadena_custodia}}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6653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3504"/>
            <w:shd w:fill="16653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Hash Criptográfico SHA-256</w:t>
            </w:r>
          </w:p>
        </w:tc>
        <w:tc>
          <w:tcPr>
            <w:tcW w:type="dxa" w:w="3504"/>
            <w:shd w:fill="16653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Estado de Custodia</w:t>
            </w:r>
          </w:p>
        </w:tc>
      </w:tr>
      <w:tr>
        <w:tc>
          <w:tcPr>
            <w:tcW w:type="dxa" w:w="3504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Versión 1 (Acta Policial Original)</w:t>
            </w:r>
          </w:p>
        </w:tc>
        <w:tc>
          <w:tcPr>
            <w:tcW w:type="dxa" w:w="3504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{{hash_v1}}</w:t>
            </w:r>
          </w:p>
        </w:tc>
        <w:tc>
          <w:tcPr>
            <w:tcW w:type="dxa" w:w="3504"/>
            <w:shd w:fill="F8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PRESERVADA INTACTA</w:t>
            </w:r>
          </w:p>
        </w:tc>
      </w:tr>
      <w:tr>
        <w:tc>
          <w:tcPr>
            <w:tcW w:type="dxa" w:w="350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Versión 2 (Acta Subsanada Fiscal)</w:t>
            </w:r>
          </w:p>
        </w:tc>
        <w:tc>
          <w:tcPr>
            <w:tcW w:type="dxa" w:w="350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{{hash_v2}}</w:t>
            </w:r>
          </w:p>
        </w:tc>
        <w:tc>
          <w:tcPr>
            <w:tcW w:type="dxa" w:w="3504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APROBADA Y VINCULADA</w:t>
            </w:r>
          </w:p>
        </w:tc>
      </w:tr>
    </w:tbl>
    <w:p>
      <w:pPr>
        <w:spacing w:after="2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DCFCE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8"/>
              </w:rPr>
              <w:t>CONSTANCIA DE INTEGRIDAD DOCUMENTAL VALIDADA POR FOXIT CLOUD</w:t>
              <w:br/>
            </w:r>
            <w:r>
              <w:rPr>
                <w:sz w:val="16"/>
              </w:rPr>
              <w:t>ID de Registro Judicial: {{judicial_audit_id}}</w:t>
              <w:br/>
              <w:t>Todos los documentos cumplen con la regla "Never Silently Replace a Document". Cero alteraciones no autorizadas detectadas.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