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780A" w14:textId="1E54DE54" w:rsidR="00D37A40" w:rsidRPr="004D2025" w:rsidRDefault="004D2025">
      <w:pPr>
        <w:rPr>
          <w:lang w:val="en-GB"/>
        </w:rPr>
      </w:pPr>
      <w:r>
        <w:rPr>
          <w:lang w:val="en-GB"/>
        </w:rPr>
        <w:t>dtukuhkfgcgjbvkmjhlhb</w:t>
      </w:r>
    </w:p>
    <w:sectPr w:rsidR="00D37A40" w:rsidRPr="004D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40"/>
    <w:rsid w:val="004D2025"/>
    <w:rsid w:val="00D3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8676"/>
  <w15:chartTrackingRefBased/>
  <w15:docId w15:val="{D1E56788-CE65-49BA-8508-41FD5D3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Tayade</dc:creator>
  <cp:keywords/>
  <dc:description/>
  <cp:lastModifiedBy>Garima Tayade</cp:lastModifiedBy>
  <cp:revision>3</cp:revision>
  <dcterms:created xsi:type="dcterms:W3CDTF">2024-02-29T19:09:00Z</dcterms:created>
  <dcterms:modified xsi:type="dcterms:W3CDTF">2024-02-29T19:09:00Z</dcterms:modified>
</cp:coreProperties>
</file>