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№4. Вариант 5</w:t>
      </w:r>
    </w:p>
    <w:p>
      <w:r>
        <w:t>Работа выполняется по методическому указанию к практическим занятиям №4. В первых двух заданиях строится дерево решений в постановке регрессии; в третьем задании задаётся вычислительный граф для функции варианта 5 и выполняются прямой проход (значение функции и промежуточные узлы) и обратный проход (градиенты по входам x и y).</w:t>
      </w:r>
    </w:p>
    <w:p>
      <w:pPr>
        <w:pStyle w:val="Heading2"/>
      </w:pPr>
      <w:r>
        <w:t>Задание 1. Дерево решений по таблице 4.3</w:t>
      </w:r>
    </w:p>
    <w:p>
      <w:r>
        <w:t>Использована полная таблица зависимости (аналог таблицы из методички): десять строк (x, Y). Для варианта 5 в обучающую выборку включены строки с номерами 7, 8, 9 и 10; остальные строки образуют логический тестовый набор. В качестве модели применён DecisionTreeRegressor из scikit-learn с критерием squared_error (стандартная минимизация MSE при построении дерева). На тесте качество оценивается по среднеквадратичной ошибке MSE.</w:t>
      </w:r>
    </w:p>
    <w:p>
      <w:r>
        <w:t>Строки обучения (нумерация как в задании): (7, 8, 9, 10). Строки теста: (1, 2, 3, 4, 5, 6).</w:t>
      </w:r>
    </w:p>
    <w:p>
      <w:r>
        <w:t>MSE на обучении: 3.125. MSE на тесте: 2.70833. На обучающей части ошибка может быть ненулевой, если одному значению признака соответствуют разные целевые значения — дерево с одним входом не может одновременно точно аппроксимировать оба.</w:t>
      </w:r>
    </w:p>
    <w:p>
      <w:pPr>
        <w:pStyle w:val="Heading2"/>
      </w:pPr>
      <w:r>
        <w:t>Задание 2. Дерево по двум бинарным признакам (таблица 4.5)</w:t>
      </w:r>
    </w:p>
    <w:p>
      <w:r>
        <w:t>Признаки x и z принимают значения 0 или 1; целевая переменная Y задана в таблице из методички. Для варианта 5 обучающая выборка составлена из строк с номерами 2, 3, 5, 8, 9 и 10; на оставшихся строках оценивается средняя абсолютная ошибка MAE.</w:t>
      </w:r>
    </w:p>
    <w:p>
      <w:r>
        <w:t>Критерий разбиения в sklearn: absolute_error. При наличии поддержки используется absolute_error, чтобы соответствовать постановке минимизации MAE при обучении дерева.</w:t>
      </w:r>
    </w:p>
    <w:p>
      <w:r>
        <w:t>MAE на обучении: 2. MAE на тесте: 3.25. Несколько обучающих строк с одинаковой парой (x, z), но разными Y создают неоднозначность: дерево выдаёт усреднённое в листе предсказание, что отражается на метриках.</w:t>
      </w:r>
    </w:p>
    <w:p>
      <w:pPr>
        <w:pStyle w:val="Heading2"/>
      </w:pPr>
      <w:r>
        <w:t>Задание 3. Граф вычислений и обратное распространение</w:t>
      </w:r>
    </w:p>
    <w:p>
      <w:r>
        <w:t>Для варианта 5 задана функция f(x, y) = exp(x·y) − cos(x/y) + 1/sin(x+y). Область определения: y ≠ 0 (узел деления x/y) и sin(x+y) ≠ 0 (узел 1/sin(x+y)).</w:t>
      </w:r>
    </w:p>
    <w:p>
      <w:r>
        <w:t>Граф в явном виде (промежуточные узлы):</w:t>
      </w:r>
    </w:p>
    <w:p>
      <w:pPr>
        <w:ind w:left="360"/>
      </w:pPr>
      <w:r>
        <w:rPr>
          <w:rFonts w:ascii="Courier New" w:hAnsi="Courier New"/>
          <w:sz w:val="20"/>
        </w:rPr>
        <w:t>n1 = x * y</w:t>
        <w:br/>
        <w:t>n2 = exp(n1)</w:t>
        <w:br/>
        <w:t>n3 = x / y</w:t>
        <w:br/>
        <w:t>n4 = cos(n3)</w:t>
        <w:br/>
        <w:t>n5 = x + y</w:t>
        <w:br/>
        <w:t>n6 = sin(n5)</w:t>
        <w:br/>
        <w:t>n7 = 1 / n6</w:t>
        <w:br/>
        <w:t>f  = n2 - n4 + n7</w:t>
      </w:r>
    </w:p>
    <w:p>
      <w:r>
        <w:t>Прямой проход вычисляет значения узлов n1…n7 и итоговое f. Обратный проход реализован вручную по правилу цепочки: от выхода к входам накапливаются частные производные по промежуточным узлам и затем по x и y. Для контроля правильности градиенты сравниваются с симметричной конечно-разностной аппроксимацией в тех же точках.</w:t>
      </w:r>
    </w:p>
    <w:p>
      <w:pPr>
        <w:pStyle w:val="Heading3"/>
      </w:pPr>
      <w:r>
        <w:t>Таблица. Примеры точек и градиенты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∂f/∂x (анал.)</w:t>
            </w:r>
          </w:p>
        </w:tc>
        <w:tc>
          <w:tcPr>
            <w:tcW w:type="dxa" w:w="1440"/>
          </w:tcPr>
          <w:p>
            <w:r>
              <w:t>∂f/∂y (анал.)</w:t>
            </w:r>
          </w:p>
        </w:tc>
        <w:tc>
          <w:tcPr>
            <w:tcW w:type="dxa" w:w="1440"/>
          </w:tcPr>
          <w:p>
            <w:r>
              <w:t>Контроль (числ.)</w:t>
            </w:r>
          </w:p>
        </w:tc>
      </w:tr>
      <w:tr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1.773650</w:t>
            </w:r>
          </w:p>
        </w:tc>
        <w:tc>
          <w:tcPr>
            <w:tcW w:type="dxa" w:w="1440"/>
          </w:tcPr>
          <w:p>
            <w:r>
              <w:t>2.057054</w:t>
            </w:r>
          </w:p>
        </w:tc>
        <w:tc>
          <w:tcPr>
            <w:tcW w:type="dxa" w:w="1440"/>
          </w:tcPr>
          <w:p>
            <w:r>
              <w:t>0.513555</w:t>
            </w:r>
          </w:p>
        </w:tc>
        <w:tc>
          <w:tcPr>
            <w:tcW w:type="dxa" w:w="1440"/>
          </w:tcPr>
          <w:p>
            <w:r>
              <w:t>Δx=2.0571, Δy=0.5136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2.937073</w:t>
            </w:r>
          </w:p>
        </w:tc>
        <w:tc>
          <w:tcPr>
            <w:tcW w:type="dxa" w:w="1440"/>
          </w:tcPr>
          <w:p>
            <w:r>
              <w:t>3.206232</w:t>
            </w:r>
          </w:p>
        </w:tc>
        <w:tc>
          <w:tcPr>
            <w:tcW w:type="dxa" w:w="1440"/>
          </w:tcPr>
          <w:p>
            <w:r>
              <w:t>0.982321</w:t>
            </w:r>
          </w:p>
        </w:tc>
        <w:tc>
          <w:tcPr>
            <w:tcW w:type="dxa" w:w="1440"/>
          </w:tcPr>
          <w:p>
            <w:r>
              <w:t>Δx=3.2062, Δy=0.9823</w:t>
            </w:r>
          </w:p>
        </w:tc>
      </w:tr>
      <w:tr>
        <w:tc>
          <w:tcPr>
            <w:tcW w:type="dxa" w:w="1440"/>
          </w:tcPr>
          <w:p>
            <w:r>
              <w:t>-0.3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0.568446</w:t>
            </w:r>
          </w:p>
        </w:tc>
        <w:tc>
          <w:tcPr>
            <w:tcW w:type="dxa" w:w="1440"/>
          </w:tcPr>
          <w:p>
            <w:r>
              <w:t>1.153924</w:t>
            </w:r>
          </w:p>
        </w:tc>
        <w:tc>
          <w:tcPr>
            <w:tcW w:type="dxa" w:w="1440"/>
          </w:tcPr>
          <w:p>
            <w:r>
              <w:t>-0.044832</w:t>
            </w:r>
          </w:p>
        </w:tc>
        <w:tc>
          <w:tcPr>
            <w:tcW w:type="dxa" w:w="1440"/>
          </w:tcPr>
          <w:p>
            <w:r>
              <w:t>Δx=1.1539, Δy=-0.0448</w:t>
            </w:r>
          </w:p>
        </w:tc>
      </w:tr>
    </w:tbl>
    <w:p>
      <w:pPr>
        <w:pStyle w:val="Heading2"/>
      </w:pPr>
      <w:r>
        <w:t>Рисунки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4_task1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Структура дерева решений (задание 1).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4_task1_predi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Обучающие и тестовые точки и ступенчатое предсказание дерева по оси x.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4_task2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 — Структура дерева решений (задание 2, два признака).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4_task2_test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 — Фактические и предсказанные Y на тестовых строках задания 2.</w:t>
      </w:r>
    </w:p>
    <w:p>
      <w:pPr>
        <w:pStyle w:val="Heading3"/>
      </w:pPr>
      <w:r>
        <w:t>Консольный вывод</w:t>
      </w:r>
    </w:p>
    <w:p>
      <w:r>
        <w:t>После запуска рабочего скрипта сохраните скрин терминала с блоками [1/3]–[3/3], метриками MSE/MAE и трассировкой узлов задания 3 — при необходимости вставьте его в отчёт вручную.</w:t>
      </w:r>
    </w:p>
    <w:p/>
    <w:p/>
    <w:p>
      <w:pPr>
        <w:pStyle w:val="Heading2"/>
      </w:pPr>
      <w:r>
        <w:t>Выводы</w:t>
      </w:r>
    </w:p>
    <w:p>
      <w:r>
        <w:t>Построены регрессионные деревья решений для табличных данных с метриками MSE и MAE согласно варианту 5. Для функции из таблицы 4.7 записан вычислительный граф, реализованы прямой и обратный проходы; совпадение аналитического градиента с численной проверкой подтверждает корректность обратного распространения.</w:t>
      </w:r>
    </w:p>
    <w:p>
      <w:pPr>
        <w:pStyle w:val="Heading2"/>
      </w:pPr>
      <w:r>
        <w:t>Ссылка на исходный код</w:t>
      </w:r>
    </w:p>
    <w:p>
      <w:r>
        <w:t>Рабочий код задания: `neuro_math_Yakimov_var5/task_4/practice04.py`. Генератор DOCX находится в `report_generator/` и не является частью основного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