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97B7D2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4</w:t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7B2CB941">
      <w:pPr>
        <w:pStyle w:val="1512"/>
        <w:pBdr/>
        <w:spacing/>
        <w:ind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/>
    </w:p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highlight w:val="none"/>
        </w:rPr>
      </w:r>
    </w:p>
    <w:p w14:paraId="771D8A3A">
      <w:pPr>
        <w:pStyle w:val="1512"/>
        <w:pBdr/>
        <w:spacing/>
        <w:ind/>
        <w:rPr/>
      </w:pPr>
      <w:r>
        <w:rPr>
          <w:highlight w:val="none"/>
        </w:rPr>
        <w:t xml:space="preserve">Построить дерево решений предсказаний по заданной тренировочной </w:t>
      </w:r>
      <w:r/>
      <w:r>
        <w:rPr>
          <w:highlight w:val="none"/>
        </w:rPr>
        <w:t xml:space="preserve">выборке (таблицы 4.3 и 4.4). Выбрать меру точности MSE.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5404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982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2540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200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DF604D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8849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796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4" cy="884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45pt;height:69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F95716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9325" cy="2313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897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49324" cy="231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0.58pt;height:18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1CC0765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1313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F7E59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C33432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9E7374">
      <w:pPr>
        <w:pStyle w:val="1512"/>
        <w:pBdr/>
        <w:spacing/>
        <w:ind w:firstLine="709" w:left="0"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Задание 2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45DFFE07">
      <w:pPr>
        <w:pStyle w:val="1512"/>
        <w:pBdr/>
        <w:spacing/>
        <w:ind w:firstLine="709" w:left="0"/>
        <w:rPr>
          <w:highlight w:val="none"/>
        </w:rPr>
      </w:pPr>
      <w:r>
        <w:rPr>
          <w:highlight w:val="none"/>
          <w14:ligatures w14:val="none"/>
        </w:rPr>
        <w:t xml:space="preserve">Построить дерево предсказаний по двум бинарным признакам (таблица </w:t>
      </w:r>
      <w:r/>
      <w:r>
        <w:rPr>
          <w:highlight w:val="none"/>
          <w14:ligatures w14:val="none"/>
        </w:rPr>
        <w:t xml:space="preserve">4.5 и 4.6). Выбрать меру точности MAE.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10878A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58794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536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3414" cy="2587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45pt;height:203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802F36">
      <w:pPr>
        <w:pStyle w:val="1512"/>
        <w:pBdr/>
        <w:spacing/>
        <w:ind w:firstLine="0" w:left="0"/>
        <w:rPr>
          <w14:ligatures w14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8292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253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3414" cy="829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45pt;height:65.3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3125EB4C">
      <w:pPr>
        <w:pStyle w:val="1512"/>
        <w:pBdr/>
        <w:spacing/>
        <w:ind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8825" cy="22609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43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58824" cy="22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5.58pt;height:17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0684B52D">
      <w:pPr>
        <w:pStyle w:val="1512"/>
        <w:pBdr/>
        <w:spacing/>
        <w:ind w:firstLine="0" w:left="0"/>
        <w:rPr/>
      </w:pPr>
      <w:r/>
      <w:r/>
    </w:p>
    <w:p w14:paraId="5D6682D5">
      <w:pPr>
        <w:pStyle w:val="1512"/>
        <w:pBdr/>
        <w:spacing/>
        <w:ind w:firstLine="0" w:left="0"/>
        <w:rPr/>
      </w:pPr>
      <w:r/>
      <w:r/>
    </w:p>
    <w:p w14:paraId="086931A7">
      <w:pPr>
        <w:pStyle w:val="1512"/>
        <w:pBdr/>
        <w:spacing/>
        <w:ind w:firstLine="0" w:left="0"/>
        <w:rPr/>
      </w:pPr>
      <w:r/>
      <w:r/>
    </w:p>
    <w:p w14:paraId="275466E4">
      <w:pPr>
        <w:pStyle w:val="1512"/>
        <w:pBdr/>
        <w:spacing/>
        <w:ind w:firstLine="0" w:left="0"/>
        <w:rPr/>
      </w:pPr>
      <w:r/>
      <w:r/>
    </w:p>
    <w:p w14:paraId="648FE597">
      <w:pPr>
        <w:pStyle w:val="1512"/>
        <w:pBdr/>
        <w:spacing/>
        <w:ind w:firstLine="0" w:left="0"/>
        <w:rPr/>
      </w:pPr>
      <w:r/>
      <w:r/>
    </w:p>
    <w:p w14:paraId="051AED8D">
      <w:pPr>
        <w:pStyle w:val="1512"/>
        <w:pBdr/>
        <w:spacing/>
        <w:ind w:firstLine="0" w:left="0"/>
        <w:rPr/>
      </w:pPr>
      <w:r/>
      <w:r/>
    </w:p>
    <w:p w14:paraId="42F8F346">
      <w:pPr>
        <w:pStyle w:val="1512"/>
        <w:pBdr/>
        <w:spacing/>
        <w:ind w:firstLine="0" w:left="0"/>
        <w:rPr/>
      </w:pPr>
      <w:r/>
      <w:r/>
    </w:p>
    <w:p w14:paraId="67672541">
      <w:pPr>
        <w:pStyle w:val="1512"/>
        <w:pBdr/>
        <w:spacing/>
        <w:ind w:firstLine="0" w:left="0"/>
        <w:rPr/>
      </w:pPr>
      <w:r/>
      <w:r/>
    </w:p>
    <w:p w14:paraId="4551677E">
      <w:pPr>
        <w:pStyle w:val="1512"/>
        <w:pBdr/>
        <w:spacing/>
        <w:ind w:firstLine="0" w:left="0"/>
        <w:rPr/>
      </w:pPr>
      <w:r/>
      <w:r/>
    </w:p>
    <w:p w14:paraId="441112ED">
      <w:pPr>
        <w:pStyle w:val="1512"/>
        <w:pBdr/>
        <w:spacing/>
        <w:ind w:firstLine="0" w:left="0"/>
        <w:rPr/>
      </w:pPr>
      <w:r/>
      <w:r/>
    </w:p>
    <w:p w14:paraId="72B75FA1">
      <w:pPr>
        <w:pStyle w:val="1512"/>
        <w:pBdr/>
        <w:spacing/>
        <w:ind w:firstLine="0" w:left="0"/>
        <w:rPr/>
      </w:pPr>
      <w:r/>
      <w:r/>
      <w:r/>
    </w:p>
    <w:p w14:paraId="06FD1158">
      <w:pPr>
        <w:pStyle w:val="1512"/>
        <w:pBdr/>
        <w:spacing/>
        <w:ind w:firstLine="0" w:left="0"/>
        <w:rPr/>
      </w:pPr>
      <w:r/>
      <w:r/>
      <w:r/>
    </w:p>
    <w:p w14:paraId="7D3A1012">
      <w:pPr>
        <w:pStyle w:val="1512"/>
        <w:pBdr/>
        <w:spacing/>
        <w:ind w:firstLine="0" w:left="0"/>
        <w:rPr/>
      </w:pPr>
      <w:r/>
      <w:r/>
      <w:r/>
    </w:p>
    <w:p w14:paraId="7A47AC92">
      <w:pPr>
        <w:pStyle w:val="1512"/>
        <w:pBdr/>
        <w:spacing/>
        <w:ind w:firstLine="709" w:left="0"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Задание 3</w:t>
      </w:r>
      <w:r>
        <w:rPr>
          <w:b/>
          <w:bCs/>
          <w:i/>
          <w14:ligatures w14:val="none"/>
        </w:rPr>
      </w:r>
      <w:r>
        <w:rPr>
          <w:b/>
          <w:bCs/>
          <w:i/>
          <w14:ligatures w14:val="none"/>
        </w:rPr>
      </w:r>
    </w:p>
    <w:p w14:paraId="26570C3E">
      <w:pPr>
        <w:pStyle w:val="1512"/>
        <w:pBdr/>
        <w:spacing/>
        <w:ind w:firstLine="709" w:left="0"/>
        <w:rPr>
          <w:highlight w:val="none"/>
        </w:rPr>
      </w:pPr>
      <w:r>
        <w:rPr>
          <w:highlight w:val="none"/>
          <w14:ligatures w14:val="none"/>
        </w:rPr>
        <w:t xml:space="preserve">Имеется функция 𝒇(𝒙, 𝒚). Необходимо представить функцию в виде </w:t>
      </w:r>
      <w:r/>
      <w:r>
        <w:rPr>
          <w:highlight w:val="none"/>
          <w14:ligatures w14:val="none"/>
        </w:rPr>
        <w:t xml:space="preserve">графовой модели НС. Решить прямым и обратным распространением.</w:t>
      </w:r>
      <w:r>
        <w:rPr>
          <w:highlight w:val="none"/>
          <w14:ligatures w14:val="none"/>
        </w:rPr>
      </w:r>
    </w:p>
    <w:p w14:paraId="6997DF8B">
      <w:pPr>
        <w:pStyle w:val="1512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Варианты заданий представлены в таблице 4.7.</w:t>
      </w:r>
      <w:r>
        <w:rPr>
          <w:highlight w:val="none"/>
          <w14:ligatures w14:val="none"/>
        </w:rPr>
      </w:r>
      <w:r/>
    </w:p>
    <w:p w14:paraId="4660FD8E">
      <w:pPr>
        <w:pStyle w:val="1512"/>
        <w:pBdr/>
        <w:spacing/>
        <w:ind w:firstLine="0" w:left="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099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499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3414" cy="609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45pt;height:48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6FECE8EE">
      <w:pPr>
        <w:pStyle w:val="1512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468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3414" cy="446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45pt;height:35.1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892231">
      <w:pPr>
        <w:pStyle w:val="1512"/>
        <w:pBdr/>
        <w:spacing/>
        <w:ind w:firstLine="0" w:left="0"/>
        <w:rPr/>
      </w:pPr>
      <w:r/>
      <w:r/>
    </w:p>
    <w:p w14:paraId="0F367FA5">
      <w:pPr>
        <w:pStyle w:val="1512"/>
        <w:pBdr/>
        <w:spacing/>
        <w:ind w:firstLine="0" w:left="0"/>
        <w:rPr/>
      </w:pPr>
      <w:r/>
      <w:r/>
    </w:p>
    <w:p w14:paraId="24D94460">
      <w:pPr>
        <w:pStyle w:val="1512"/>
        <w:pBdr/>
        <w:spacing/>
        <w:ind w:firstLine="0" w:left="0"/>
        <w:rPr/>
      </w:pPr>
      <w:r/>
      <w:r/>
    </w:p>
    <w:p w14:paraId="66B7C049">
      <w:pPr>
        <w:pStyle w:val="1512"/>
        <w:pBdr/>
        <w:spacing/>
        <w:ind w:firstLine="0" w:left="0"/>
        <w:rPr/>
      </w:pPr>
      <w:r/>
      <w:r/>
      <w:r/>
    </w:p>
    <w:p w14:paraId="5767D263">
      <w:pPr>
        <w:pStyle w:val="1512"/>
        <w:pBdr/>
        <w:spacing/>
        <w:ind w:firstLine="0" w:left="0"/>
        <w:rPr/>
      </w:pPr>
      <w:r/>
      <w:r/>
      <w:r/>
    </w:p>
    <w:p w14:paraId="1FB4445C">
      <w:pPr>
        <w:pStyle w:val="1512"/>
        <w:pBdr/>
        <w:spacing/>
        <w:ind w:firstLine="0" w:left="0"/>
        <w:rPr/>
      </w:pPr>
      <w:r/>
      <w:r/>
      <w:r/>
    </w:p>
    <w:p w14:paraId="01650E93">
      <w:pPr>
        <w:pStyle w:val="1512"/>
        <w:pBdr/>
        <w:spacing/>
        <w:ind w:firstLine="0" w:left="0"/>
        <w:rPr/>
      </w:pPr>
      <w:r/>
      <w:r/>
      <w:r/>
    </w:p>
    <w:p w14:paraId="6B313FEB">
      <w:pPr>
        <w:pStyle w:val="1512"/>
        <w:pBdr/>
        <w:spacing/>
        <w:ind w:firstLine="0" w:left="0"/>
        <w:rPr/>
      </w:pPr>
      <w:r/>
      <w:r/>
      <w:r/>
    </w:p>
    <w:p w14:paraId="6FEDFF0B">
      <w:pPr>
        <w:pStyle w:val="1512"/>
        <w:pBdr/>
        <w:spacing/>
        <w:ind w:firstLine="0" w:left="0"/>
        <w:rPr/>
      </w:pPr>
      <w:r/>
      <w:r/>
      <w:r/>
    </w:p>
    <w:p w14:paraId="080E9919">
      <w:pPr>
        <w:pStyle w:val="1512"/>
        <w:pBdr/>
        <w:spacing/>
        <w:ind w:firstLine="0" w:left="0"/>
        <w:rPr/>
      </w:pPr>
      <w:r/>
      <w:r/>
      <w:r/>
    </w:p>
    <w:p w14:paraId="5ECA5E72">
      <w:pPr>
        <w:pStyle w:val="1512"/>
        <w:pBdr/>
        <w:spacing/>
        <w:ind w:firstLine="0" w:left="0"/>
        <w:rPr/>
      </w:pPr>
      <w:r/>
      <w:r/>
      <w:r/>
    </w:p>
    <w:p w14:paraId="776F7043">
      <w:pPr>
        <w:pStyle w:val="1512"/>
        <w:pBdr/>
        <w:spacing/>
        <w:ind w:firstLine="0" w:left="0"/>
        <w:rPr/>
      </w:pPr>
      <w:r/>
      <w:r/>
      <w:r/>
    </w:p>
    <w:p w14:paraId="7DE4FCA8">
      <w:pPr>
        <w:pStyle w:val="1512"/>
        <w:pBdr/>
        <w:spacing/>
        <w:ind w:firstLine="0" w:left="0"/>
        <w:rPr/>
      </w:pPr>
      <w:r/>
      <w:r/>
      <w:r/>
    </w:p>
    <w:p w14:paraId="304FA075">
      <w:pPr>
        <w:pStyle w:val="1512"/>
        <w:pBdr/>
        <w:spacing/>
        <w:ind w:firstLine="0" w:left="0"/>
        <w:rPr/>
      </w:pPr>
      <w:r/>
      <w:r/>
      <w:r/>
    </w:p>
    <w:p w14:paraId="151760B1">
      <w:pPr>
        <w:pStyle w:val="1512"/>
        <w:pBdr/>
        <w:spacing/>
        <w:ind w:firstLine="0" w:left="0"/>
        <w:rPr/>
      </w:pPr>
      <w:r/>
      <w:r/>
      <w:r/>
    </w:p>
    <w:p w14:paraId="329D660E">
      <w:pPr>
        <w:pStyle w:val="1512"/>
        <w:pBdr/>
        <w:spacing/>
        <w:ind w:firstLine="0" w:left="0"/>
        <w:rPr/>
      </w:pPr>
      <w:r/>
      <w:r/>
      <w:r/>
    </w:p>
    <w:p w14:paraId="788F75AF">
      <w:pPr>
        <w:pStyle w:val="1512"/>
        <w:pBdr/>
        <w:spacing/>
        <w:ind w:firstLine="0" w:left="0"/>
        <w:rPr/>
      </w:pPr>
      <w:r/>
      <w:r/>
      <w:r/>
    </w:p>
    <w:p w14:paraId="6C6BE74C">
      <w:pPr>
        <w:pStyle w:val="1512"/>
        <w:pBdr/>
        <w:spacing/>
        <w:ind w:firstLine="0" w:left="0"/>
        <w:rPr/>
      </w:pPr>
      <w:r/>
      <w:r/>
      <w:r/>
    </w:p>
    <w:p w14:paraId="2E1C550B">
      <w:pPr>
        <w:pStyle w:val="1512"/>
        <w:pBdr/>
        <w:spacing/>
        <w:ind w:firstLine="0" w:left="0"/>
        <w:rPr/>
      </w:pPr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77A4580D">
      <w:pPr>
        <w:pStyle w:val="1512"/>
        <w:pBdr/>
        <w:spacing/>
        <w:ind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  <w:t xml:space="preserve">Задание 1. Дерево решений по таблице 4.3</w:t>
      </w: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</w:r>
      <w:r>
        <w:rPr>
          <w:bCs w:val="0"/>
          <w:i w:val="0"/>
        </w:rPr>
      </w:r>
    </w:p>
    <w:p w14:paraId="791F18E6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1) Постановка задачи.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8FA20D8">
      <w:pPr>
        <w:pStyle w:val="1512"/>
        <w:pBdr/>
        <w:spacing/>
        <w:ind/>
        <w:rPr>
          <w14:ligatures w14:val="none"/>
        </w:rPr>
      </w:pPr>
      <w:r>
        <w:t xml:space="preserve">По таблице 4.3 требуется построить модель зависимости Y от признака x. Согласно таблице вариантов (4.4), для ва</w:t>
      </w:r>
      <w:r>
        <w:t xml:space="preserve">рианта 5 в обучение включаются строки 7, 8, 9 и 10, а остальные строки используются для логического теста. Так как целевая переменная непрерывная, задача решается в регрессионной постановке, а контроль качества выполняется по среднеквадратичной ошибке MSE.</w:t>
      </w:r>
      <w:r/>
      <w:r/>
    </w:p>
    <w:p w14:paraId="53DCEA2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2) Используемые данные.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56FC5FC">
      <w:pPr>
        <w:pStyle w:val="1512"/>
        <w:pBdr/>
        <w:spacing/>
        <w:ind/>
        <w:rPr>
          <w14:ligatures w14:val="none"/>
        </w:rPr>
      </w:pPr>
      <w:r>
        <w:t xml:space="preserve">Строки обучения (нумерация по заданию): (7, 8, 9, 10). Строки теста: (1, 2, 3, 4, 5, 6).</w:t>
      </w:r>
      <w:r/>
      <w:r/>
    </w:p>
    <w:p w14:paraId="783F957D">
      <w:pPr>
        <w:pStyle w:val="1512"/>
        <w:pBdr/>
        <w:spacing/>
        <w:ind/>
        <w:rPr>
          <w14:ligatures w14:val="none"/>
        </w:rPr>
      </w:pPr>
      <w:r>
        <w:t xml:space="preserve">Особ</w:t>
      </w:r>
      <w:r>
        <w:t xml:space="preserve">енность подвыборки: встречаются пары с одинаковым x и различными Y. Это означает, что в данных присутствует неоднозначность с точки зрения детерминированной функции Y = f(x), поэтому дерево в ряде листьев вынуждено использовать усреднение целевых значений.</w:t>
      </w:r>
      <w:r/>
      <w:r/>
    </w:p>
    <w:p w14:paraId="7C96FA23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3) Модель и алгоритм обучения.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E683AF5">
      <w:pPr>
        <w:pStyle w:val="1512"/>
        <w:pBdr/>
        <w:spacing/>
        <w:ind/>
        <w:rPr>
          <w14:ligatures w14:val="none"/>
        </w:rPr>
      </w:pPr>
      <w:r>
        <w:t xml:space="preserve">Использована модель `DecisionTreeRegressor` из библиотеки </w:t>
      </w:r>
      <w:r>
        <w:t xml:space="preserve">scikit-learn. Для задания 1 применён критерий `squared_error`, что соответствует минимизации среднеквадратичной ошибки при поиске оптимальных разбиений. Дерево автоматически выбирает пороги по x и строит кусочно-постоянную аппроксимацию целевой переменной.</w:t>
      </w:r>
      <w:r/>
      <w:r/>
    </w:p>
    <w:p w14:paraId="5229E8A1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4) Результаты обучения и тестирования.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61109F9A">
      <w:pPr>
        <w:pStyle w:val="1512"/>
        <w:pBdr/>
        <w:spacing/>
        <w:ind/>
        <w:rPr>
          <w14:ligatures w14:val="none"/>
        </w:rPr>
      </w:pPr>
      <w:r>
        <w:t xml:space="preserve">MSE на обучении: 3.125. MSE на тесте: 2.70833. Ненулевая ошибка на обучаю</w:t>
      </w:r>
      <w:r>
        <w:t xml:space="preserve">щей выборке в данном случае является ожидаемой: при одинаковом x и разных Y модель физически не может предсказать сразу оба значения без ошибки. На тесте MSE показывает, насколько хорошо полученная структура дерева переносится на оставшиеся строки таблицы.</w:t>
      </w:r>
      <w:r/>
      <w:r/>
    </w:p>
    <w:p w14:paraId="0C41E07E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5) Иллюстрации к заданию 1.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C573382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82112"/>
                <wp:effectExtent l="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95539" name="practice04_task1_tre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03520" cy="3182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7.60pt;height:250.5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050E52D3">
      <w:pPr>
        <w:pStyle w:val="1512"/>
        <w:pBdr/>
        <w:spacing/>
        <w:ind/>
        <w:jc w:val="center"/>
        <w:rPr>
          <w14:ligatures w14:val="none"/>
        </w:rPr>
      </w:pPr>
      <w:r>
        <w:t xml:space="preserve">Рисунок 1 — Дерево решений для задания 1.</w:t>
      </w:r>
      <w:r/>
      <w:r/>
    </w:p>
    <w:p w14:paraId="4CC1839C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314700"/>
                <wp:effectExtent l="0" t="0" r="0" b="0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82168" name="practice04_task1_predictio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0352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7.60pt;height:261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2710FD80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2 — Точки train/test и предсказание дерева по оси x.</w:t>
      </w:r>
      <w:r/>
      <w:r>
        <w:rPr>
          <w:highlight w:val="none"/>
        </w:rPr>
      </w:r>
    </w:p>
    <w:p w14:paraId="4C73518E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3CA1F1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47CEC6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2C89CA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827380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AE81BD">
      <w:pPr>
        <w:pStyle w:val="151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Задание 2. Дерево по двум бинарным признакам (таблица 4.5)</w:t>
      </w:r>
      <w:r>
        <w:rPr>
          <w:b/>
          <w:bCs/>
        </w:rPr>
      </w:r>
      <w:r>
        <w:rPr>
          <w:b/>
          <w:bCs/>
        </w:rPr>
      </w:r>
    </w:p>
    <w:p w14:paraId="1D091B4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1) Постановка задачи.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F933840">
      <w:pPr>
        <w:pStyle w:val="1512"/>
        <w:pBdr/>
        <w:spacing/>
        <w:ind/>
        <w:rPr>
          <w14:ligatures w14:val="none"/>
        </w:rPr>
      </w:pPr>
      <w:r>
        <w:t xml:space="preserve">Вход</w:t>
      </w:r>
      <w:r>
        <w:t xml:space="preserve">ы: бинарные признаки x и z. Для варианта 5 обучение выполняется на строках 2, 3, 5, 8, 9, 10 таблицы 4.5, тест — на остальных строках. Качество на тесте оценивается метрикой MAE как средней абсолютной ошибкой между фактическими и предсказанными значениями.</w:t>
      </w:r>
      <w:r/>
      <w:r/>
    </w:p>
    <w:p w14:paraId="21067647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2) Параметры модели.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9372F8F">
      <w:pPr>
        <w:pStyle w:val="1512"/>
        <w:pBdr/>
        <w:spacing/>
        <w:ind/>
        <w:rPr>
          <w14:ligatures w14:val="none"/>
        </w:rPr>
      </w:pPr>
      <w:r>
        <w:t xml:space="preserve">Использо</w:t>
      </w:r>
      <w:r>
        <w:t xml:space="preserve">ванный критерий дерева в sklearn: absolute_error. Если доступен критерий `absolute_error`, обучение проводится напрямую в постановке минимизации абсолютной ошибки. Это позволяет лучше согласовать процедуру построения дерева с метрикой, требуемой в задании.</w:t>
      </w:r>
      <w:r/>
      <w:r/>
    </w:p>
    <w:p w14:paraId="63784976">
      <w:pPr>
        <w:pStyle w:val="1512"/>
        <w:pBdr/>
        <w:spacing/>
        <w:ind/>
        <w:rPr>
          <w14:ligatures w14:val="none"/>
        </w:rPr>
      </w:pPr>
      <w:r>
        <w:t xml:space="preserve">Поскольку признаки бинарные (0/1), каждое разбиение дерева имеет понятную интерпретацию: модель отделяет группы наблюдений по значениям x и z и назначает в листе характерный уровень Y для соответствующей комбинации признаков.</w:t>
      </w:r>
      <w:r/>
      <w:r/>
    </w:p>
    <w:p w14:paraId="10A4911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3) Результаты по метрикам.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4299FAF">
      <w:pPr>
        <w:pStyle w:val="1512"/>
        <w:pBdr/>
        <w:spacing/>
        <w:ind/>
        <w:rPr>
          <w14:ligatures w14:val="none"/>
        </w:rPr>
      </w:pPr>
      <w:r>
        <w:t xml:space="preserve">MAE на обучении: 2. MAE на тесте: 3.25. Интерпретация MAE: это средний модуль отклонения прогноза от факта. Чем меньше MAE, тем точнее модель в абсолютных единицах Y.</w:t>
      </w:r>
      <w:r/>
      <w:r/>
    </w:p>
    <w:p w14:paraId="6DD19EB2">
      <w:pPr>
        <w:pStyle w:val="1512"/>
        <w:pBdr/>
        <w:spacing/>
        <w:ind/>
        <w:rPr>
          <w14:ligatures w14:val="none"/>
        </w:rPr>
      </w:pPr>
      <w:r>
        <w:t xml:space="preserve">Следует учитывать, что в обучающих строках могут встречаться одинаковые пары (x, z) с различными целевыми значениями Y. В такой ситуации дерево неизбежно усредняет ответ внутри листа, поэтому нулевая ошибка достигается не всегда даже на train.</w:t>
      </w:r>
      <w:r/>
      <w:r/>
    </w:p>
    <w:p w14:paraId="2D8C54C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4) Иллюстрации к заданию 2.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61278442">
      <w:pPr>
        <w:pStyle w:val="1512"/>
        <w:pBdr/>
        <w:spacing/>
        <w:ind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82112"/>
                <wp:effectExtent l="0" t="0" r="0" b="0"/>
                <wp:docPr id="1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043615" name="practice04_task2_tre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303520" cy="3182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60pt;height:250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42230A01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4 — Дерево решений для задания 2.</w:t>
      </w:r>
      <w:r/>
      <w:r/>
    </w:p>
    <w:p w14:paraId="2906183E">
      <w:pPr>
        <w:pStyle w:val="1512"/>
        <w:pBdr/>
        <w:spacing/>
        <w:ind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030583"/>
                <wp:effectExtent l="0" t="0" r="0" b="0"/>
                <wp:docPr id="1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29675" name="practice04_task2_test_b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303520" cy="3030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7.60pt;height:238.6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61315697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5 </w:t>
      </w:r>
      <w:r>
        <w:rPr>
          <w:lang w:val="ru-RU"/>
        </w:rPr>
        <w:t xml:space="preserve">-</w:t>
      </w:r>
      <w:r>
        <w:t xml:space="preserve"> Сравнение фактических и предсказанных Y на тесте задания 2.</w:t>
      </w:r>
      <w:r/>
      <w:r/>
    </w:p>
    <w:p w14:paraId="5AE3EF83">
      <w:pPr>
        <w:pStyle w:val="1512"/>
        <w:pBdr/>
        <w:spacing/>
        <w:ind/>
        <w:rPr>
          <w14:ligatures w14:val="none"/>
        </w:rPr>
      </w:pPr>
      <w:r/>
      <w:r/>
      <w:r/>
    </w:p>
    <w:p w14:paraId="4CA9C1B8">
      <w:pPr>
        <w:pStyle w:val="1512"/>
        <w:pBdr/>
        <w:spacing/>
        <w:ind/>
        <w:rPr>
          <w14:ligatures w14:val="none"/>
        </w:rPr>
      </w:pPr>
      <w:r/>
      <w:r/>
      <w:r/>
    </w:p>
    <w:p w14:paraId="73D4DCCB">
      <w:pPr>
        <w:pStyle w:val="1512"/>
        <w:pBdr/>
        <w:spacing/>
        <w:ind/>
        <w:rPr>
          <w14:ligatures w14:val="none"/>
        </w:rPr>
      </w:pPr>
      <w:r/>
      <w:r/>
      <w:r/>
    </w:p>
    <w:p w14:paraId="20D9067B">
      <w:pPr>
        <w:pStyle w:val="1512"/>
        <w:pBdr/>
        <w:spacing/>
        <w:ind/>
        <w:rPr>
          <w14:ligatures w14:val="none"/>
        </w:rPr>
      </w:pPr>
      <w:r/>
      <w:r/>
      <w:r/>
    </w:p>
    <w:p w14:paraId="776E1429">
      <w:pPr>
        <w:pStyle w:val="1512"/>
        <w:pBdr/>
        <w:spacing/>
        <w:ind/>
        <w:rPr>
          <w14:ligatures w14:val="none"/>
        </w:rPr>
      </w:pPr>
      <w:r/>
      <w:r/>
      <w:r/>
    </w:p>
    <w:p w14:paraId="3B784AD9">
      <w:pPr>
        <w:pStyle w:val="1512"/>
        <w:pBdr/>
        <w:spacing/>
        <w:ind/>
        <w:rPr>
          <w14:ligatures w14:val="none"/>
        </w:rPr>
      </w:pPr>
      <w:r/>
      <w:r/>
      <w:r/>
    </w:p>
    <w:p w14:paraId="7A30A8D8">
      <w:pPr>
        <w:pStyle w:val="1512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Задание 3. Граф вычислений и обратное распространение</w:t>
      </w:r>
      <w:r>
        <w:rPr>
          <w:b/>
          <w:bCs/>
        </w:rPr>
      </w:r>
      <w:r>
        <w:rPr>
          <w:b/>
          <w:bCs/>
        </w:rPr>
      </w:r>
    </w:p>
    <w:p w14:paraId="220FB9C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1) Функция и область определения.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4DAA51D">
      <w:pPr>
        <w:pStyle w:val="1512"/>
        <w:pBdr/>
        <w:spacing/>
        <w:ind/>
        <w:rPr>
          <w14:ligatures w14:val="none"/>
        </w:rPr>
      </w:pPr>
      <w:r>
        <w:t xml:space="preserve">Для варианта 5: f(x, y) = exp(x^y) - cos(x/y) + 1/sin</w:t>
      </w:r>
      <w:r>
        <w:t xml:space="preserve">(x+y), где x^y — степень основания x показателем y. Ограничения области определения: x &gt; 0 (для вещественной степени и производной ∂(x^y)/∂y = x^y ln x), y != 0 (узел x/y), sin(x+y) != 0 (узел 1/sin(x+y)). Перед вычислением программа проверяет эти условия.</w:t>
      </w:r>
      <w:r/>
      <w:r/>
    </w:p>
    <w:p w14:paraId="4287126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2) Структура вычислительного графа.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CE2E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n1 = x ** 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048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n2 = exp(n1)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67C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n3 = x / 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3D0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n4 = cos(n3)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7E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n5 = x + 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3B3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n6 = sin(n5)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8D8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n7 = 1 / n6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8FB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  = n2 - n4 + n7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/>
      <w:r>
        <w:rPr>
          <w:rFonts w:ascii="Times New Roman" w:hAnsi="Times New Roman" w:cs="Times New Roman"/>
          <w:sz w:val="28"/>
          <w:szCs w:val="28"/>
        </w:rPr>
      </w:r>
    </w:p>
    <w:p w14:paraId="39C28FC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3) Прямой и обратный проход.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9959512">
      <w:pPr>
        <w:pStyle w:val="1512"/>
        <w:pBdr/>
        <w:spacing/>
        <w:ind/>
        <w:rPr>
          <w14:ligatures w14:val="none"/>
        </w:rPr>
      </w:pPr>
      <w:r>
        <w:t xml:space="preserve">В программе пос</w:t>
      </w:r>
      <w:r>
        <w:t xml:space="preserve">ледовательно вычисляются значения всех промежуточных узлов (прямой проход), после чего по правилу цепочки вычисляются аналитические градиенты ∂f/∂x и ∂f/∂y (обратный проход). При обратном проходе учитывается вклад каждой ветви графа в конечные производные </w:t>
      </w:r>
      <w:r>
        <w:t xml:space="preserve">по x и y. Для узла n1 = x^y используются стандартные формулы ∂n1/∂x = y·x^(y−1) и ∂n1/∂y = x^y·ln(x) при x &gt; 0. Для проверки корректности аналитические градиенты сопоставляются с численными производными, вычисленными симметричной конечно-разностной схемой.</w:t>
      </w:r>
      <w:r/>
      <w:r/>
    </w:p>
    <w:p w14:paraId="3F8BEF5F">
      <w:pPr>
        <w:pStyle w:val="1512"/>
        <w:pBdr/>
        <w:spacing/>
        <w:ind/>
        <w:rPr>
          <w14:ligatures w14:val="none"/>
        </w:rPr>
      </w:pPr>
      <w:r>
        <w:t xml:space="preserve">Если аналитические и численные значения близки, это подтверждает, что формулы дифференцирования и порядок обхода графа реализованы корректно.</w:t>
      </w:r>
      <w:r/>
      <w:r/>
    </w:p>
    <w:p w14:paraId="6F4D99F2">
      <w:pPr>
        <w:pStyle w:val="1512"/>
        <w:pBdr/>
        <w:spacing/>
        <w:ind/>
        <w:rPr>
          <w14:ligatures w14:val="none"/>
        </w:rPr>
      </w:pPr>
      <w:r>
        <w:t xml:space="preserve">4) Таблица результатов для контрольных точек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3CB757C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x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7054F348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39D0C575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1B60820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∂f/∂x (анал.)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ACD419C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∂f/∂y (анал.)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B8EC653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Проверка (числ.)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41D49E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01FAC2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739CEC6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1.773650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4CB3DD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2.057054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46DF4B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-0.882209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5E4569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dx=2.057054, dy=-0.882209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F2162E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4198545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391042F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3.429814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4962AF9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3.600425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358B16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-1.243220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F39341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dx=3.600425, dy=-1.243220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EB3AC1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6E7710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A844C9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6.437816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9E01DE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2.177425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7B0872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12.323243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26268E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dx=2.177425, dy=12.323243</w:t>
            </w:r>
            <w:r/>
            <w:r/>
          </w:p>
        </w:tc>
      </w:tr>
    </w:tbl>
    <w:p w14:paraId="30F095C7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3BC74115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</w:rPr>
        <w:t xml:space="preserve">Вывод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A71A59E">
      <w:pPr>
        <w:pStyle w:val="1512"/>
        <w:pBdr/>
        <w:spacing/>
        <w:ind/>
        <w:rPr>
          <w14:ligatures w14:val="none"/>
        </w:rPr>
      </w:pPr>
      <w:r>
        <w:t xml:space="preserve">В рамках практической работы последовательно в</w:t>
      </w:r>
      <w:r>
        <w:t xml:space="preserve">ыполнены все этапы варианта 5: построены регрессионные деревья решений для двух табличных постановок, получены количественные оценки качества по MSE и MAE, а также выполнен детальный анализ вычислительного графа функции с ручным прямым и обратным проходом.</w:t>
      </w:r>
      <w:r/>
      <w:r/>
    </w:p>
    <w:p w14:paraId="654EE049">
      <w:pPr>
        <w:pStyle w:val="1512"/>
        <w:pBdr/>
        <w:spacing/>
        <w:ind/>
        <w:rPr>
          <w14:ligatures w14:val="none"/>
        </w:rPr>
      </w:pPr>
      <w:r>
        <w:t xml:space="preserve">Полученные результаты показывают, что дерево решений корректно обрабатывает малые и неоднозначные выборки, а проверка градиентов через численное дифференцирование подтверждает правильность реализации backpropagation для выбранной функции.</w:t>
      </w:r>
      <w:r/>
      <w:r/>
    </w:p>
    <w:p w14:paraId="43BDEFB9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40D206CC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Рабочий скрипт: `neuro_math_Yakimov_var5/task_4/practice04.py`. </w:t>
      </w:r>
      <w:r>
        <w:rPr>
          <w:highlight w:val="none"/>
        </w:rPr>
      </w:r>
    </w:p>
    <w:p w14:paraId="3082C780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2714" cy="382319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393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222713" cy="3823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53.76pt;height:301.0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</w:p>
    <w:p w14:paraId="0512B852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:highlight w:val="none"/>
        </w:rPr>
      </w:r>
      <w:r>
        <w:t xml:space="preserve">Рисунок 7 — Скрин консоли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14</cp:revision>
  <dcterms:modified xsi:type="dcterms:W3CDTF">2026-05-09T11:04:45Z</dcterms:modified>
</cp:coreProperties>
</file>