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Введение.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Ввиду стремительного развития сферы информационных технологий и постоянно снижающихся требований для входа в эту отрасль, начать обучаться и пробовать себя могут даже ученики средних или старших классов школы. В связи с этим, появляется возможность для популяризации и раскрытия возможностей учеников через это направление. Кроме того, в современном мире существует потребность в профессионалах среднего и высокого уровня в сфере информационных технологий, таким образом, популяризация сделает вклад в развитие и образование будущих поколений.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