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29E3" w14:textId="5A7B8AAB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404C0462" w:rsidR="00756485" w:rsidRPr="00955E34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</w:t>
      </w:r>
      <w:r w:rsidR="00F12DB1">
        <w:rPr>
          <w:lang w:val="hy-AM"/>
        </w:rPr>
        <w:lastRenderedPageBreak/>
        <w:t xml:space="preserve">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</w:t>
      </w:r>
      <w:r w:rsidRPr="0076336F">
        <w:rPr>
          <w:lang w:val="hy-AM"/>
        </w:rPr>
        <w:lastRenderedPageBreak/>
        <w:t>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 w:rsidRPr="0076336F">
        <w:rPr>
          <w:color w:val="5B9BD5" w:themeColor="accent1"/>
          <w:lang w:val="hy-AM"/>
        </w:rPr>
        <w:lastRenderedPageBreak/>
        <w:t xml:space="preserve">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lastRenderedPageBreak/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 xml:space="preserve">՝ այսինքն լոգիկան, վիզուալիզացիան և control-ը ապահովող հատվածների իրարից առանձնացումը։ Application-ը այս </w:t>
      </w:r>
      <w:r w:rsidRPr="009200C8">
        <w:rPr>
          <w:color w:val="FF0000"/>
          <w:lang w:val="hy-AM"/>
        </w:rPr>
        <w:lastRenderedPageBreak/>
        <w:t>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lastRenderedPageBreak/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0191C72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>Սերվլետի կյանքի ցիկլը սկսվում այն պահից երբ կոնտեյները</w:t>
      </w:r>
      <w:r w:rsidR="00094039" w:rsidRPr="00094039">
        <w:rPr>
          <w:lang w:val="hy-AM"/>
        </w:rPr>
        <w:t xml:space="preserve"> </w:t>
      </w:r>
      <w:r w:rsidR="00094039">
        <w:rPr>
          <w:lang w:val="hy-AM"/>
        </w:rPr>
        <w:t xml:space="preserve">ստանում է սերվլետի ուղղված </w:t>
      </w:r>
      <w:r w:rsidR="00094039" w:rsidRPr="00094039">
        <w:rPr>
          <w:lang w:val="hy-AM"/>
        </w:rPr>
        <w:t xml:space="preserve">request </w:t>
      </w:r>
      <w:r w:rsidR="00094039">
        <w:rPr>
          <w:lang w:val="hy-AM"/>
        </w:rPr>
        <w:t>և</w:t>
      </w:r>
      <w:r w:rsidR="007D1C69">
        <w:rPr>
          <w:lang w:val="hy-AM"/>
        </w:rPr>
        <w:t xml:space="preserve">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>որից հետո կանչում է սերվլետի կոնստրուկտորը դրանից հետո</w:t>
      </w:r>
      <w:r w:rsidR="00094039">
        <w:rPr>
          <w:lang w:val="hy-AM"/>
        </w:rPr>
        <w:t xml:space="preserve"> </w:t>
      </w:r>
      <w:r w:rsidR="00D975E4">
        <w:rPr>
          <w:lang w:val="hy-AM"/>
        </w:rPr>
        <w:lastRenderedPageBreak/>
        <w:t xml:space="preserve">ստեղծում է </w:t>
      </w:r>
      <w:r w:rsidR="00D975E4" w:rsidRPr="00D975E4">
        <w:rPr>
          <w:lang w:val="hy-AM"/>
        </w:rPr>
        <w:t xml:space="preserve">ServletConfig </w:t>
      </w:r>
      <w:r w:rsidR="00D975E4">
        <w:rPr>
          <w:lang w:val="hy-AM"/>
        </w:rPr>
        <w:t xml:space="preserve">տիպի օբյեկտ, այն որպես արգումենտ փոխանցում է </w:t>
      </w:r>
      <w:r w:rsidR="00D975E4" w:rsidRPr="00D968C5">
        <w:rPr>
          <w:lang w:val="hy-AM"/>
        </w:rPr>
        <w:t>init()</w:t>
      </w:r>
      <w:r w:rsidR="00D975E4">
        <w:rPr>
          <w:lang w:val="hy-AM"/>
        </w:rPr>
        <w:t xml:space="preserve"> մեթոդին և</w:t>
      </w:r>
      <w:r w:rsidR="00D975E4" w:rsidRPr="00D968C5">
        <w:rPr>
          <w:lang w:val="hy-AM"/>
        </w:rPr>
        <w:t xml:space="preserve"> </w:t>
      </w:r>
      <w:r w:rsidR="00094039">
        <w:rPr>
          <w:lang w:val="hy-AM"/>
        </w:rPr>
        <w:t>աշխատացնում է</w:t>
      </w:r>
      <w:r w:rsidR="00D968C5">
        <w:rPr>
          <w:lang w:val="hy-AM"/>
        </w:rPr>
        <w:t xml:space="preserve"> 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AA1F1B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AA1F1B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AA1F1B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AA1F1B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AA1F1B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AA1F1B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AA1F1B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AA1F1B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</w:t>
      </w:r>
      <w:r w:rsidRPr="00985723">
        <w:rPr>
          <w:color w:val="5B9BD5" w:themeColor="accent1"/>
          <w:lang w:val="hy-AM"/>
        </w:rPr>
        <w:lastRenderedPageBreak/>
        <w:t xml:space="preserve">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միջից և հայտարարվում են ստեղծված սերվլետ կլասսում, այսինքն կարող են լինել </w:t>
      </w:r>
      <w:r w:rsidR="00BA09C1">
        <w:rPr>
          <w:lang w:val="hy-AM"/>
        </w:rPr>
        <w:lastRenderedPageBreak/>
        <w:t>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1EE4D5E8" w:rsidR="00AE63D4" w:rsidRPr="00474851" w:rsidRDefault="00AE63D4" w:rsidP="006C5623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  <w:r w:rsidR="00AA1F1B">
        <w:rPr>
          <w:lang w:val="en-US"/>
        </w:rPr>
        <w:t xml:space="preserve"> 9- </w:t>
      </w:r>
      <w:r w:rsidR="00AA1F1B">
        <w:rPr>
          <w:lang w:val="hy-AM"/>
        </w:rPr>
        <w:t xml:space="preserve">րց 7- ը հայտարարվում են </w:t>
      </w:r>
      <w:r w:rsidR="00AA1F1B">
        <w:rPr>
          <w:lang w:val="en-US"/>
        </w:rPr>
        <w:t xml:space="preserve">jspService() – </w:t>
      </w:r>
      <w:r w:rsidR="00AA1F1B">
        <w:rPr>
          <w:lang w:val="hy-AM"/>
        </w:rPr>
        <w:t>ում իկ 2-ը փոխանցվում են թրպես մեթոդի պարրամետր։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955E34" w:rsidRDefault="00445C11" w:rsidP="006C5623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Pr="00955E34">
        <w:rPr>
          <w:b/>
          <w:bCs/>
          <w:color w:val="FF0000"/>
          <w:lang w:val="hy-AM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7F2664F3" w:rsidR="0085561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7EFBA9F2" w14:textId="17B3A9DE" w:rsidR="00AE1B27" w:rsidRPr="00777C6F" w:rsidRDefault="00AE1B27" w:rsidP="00BE5DC8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 մեջ նշվող առաջին փոփոխականը կամ ոչ ակնհայտ հայտարարված օբյեկտ է կամ ատտրիբուտ։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5AFEE1B9" w:rsidR="00E77D9D" w:rsidRDefault="00E77D9D" w:rsidP="00E77D9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4A4DD" w14:textId="77777777" w:rsidR="00E45192" w:rsidRDefault="00E45192" w:rsidP="00811B3F">
      <w:pPr>
        <w:spacing w:after="0"/>
      </w:pPr>
      <w:r>
        <w:separator/>
      </w:r>
    </w:p>
  </w:endnote>
  <w:endnote w:type="continuationSeparator" w:id="0">
    <w:p w14:paraId="009AF4B4" w14:textId="77777777" w:rsidR="00E45192" w:rsidRDefault="00E4519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D042" w14:textId="77777777" w:rsidR="00E45192" w:rsidRDefault="00E45192" w:rsidP="00811B3F">
      <w:pPr>
        <w:spacing w:after="0"/>
      </w:pPr>
      <w:r>
        <w:separator/>
      </w:r>
    </w:p>
  </w:footnote>
  <w:footnote w:type="continuationSeparator" w:id="0">
    <w:p w14:paraId="34FE9AE1" w14:textId="77777777" w:rsidR="00E45192" w:rsidRDefault="00E4519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4039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7DE2"/>
    <w:rsid w:val="00696FFB"/>
    <w:rsid w:val="006B0F82"/>
    <w:rsid w:val="006B64D1"/>
    <w:rsid w:val="006C0B77"/>
    <w:rsid w:val="006C5623"/>
    <w:rsid w:val="006D651C"/>
    <w:rsid w:val="006D77ED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5B16"/>
    <w:rsid w:val="008F340E"/>
    <w:rsid w:val="0090238B"/>
    <w:rsid w:val="0091656C"/>
    <w:rsid w:val="00917679"/>
    <w:rsid w:val="009200C8"/>
    <w:rsid w:val="0092187D"/>
    <w:rsid w:val="00922C48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4519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C8BA-99EA-4956-9852-0003C7CF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9470</TotalTime>
  <Pages>16</Pages>
  <Words>3682</Words>
  <Characters>20989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206</cp:revision>
  <dcterms:created xsi:type="dcterms:W3CDTF">2022-06-14T11:50:00Z</dcterms:created>
  <dcterms:modified xsi:type="dcterms:W3CDTF">2022-08-25T13:21:00Z</dcterms:modified>
</cp:coreProperties>
</file>