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jc w:val="center"/>
      </w:pPr>
      <w:r>
        <w:rPr>
          <w:rFonts w:ascii="Calibri" w:hAnsi="Calibri"/>
          <w:b/>
          <w:color w:val="5B6573"/>
          <w:sz w:val="24"/>
        </w:rPr>
        <w:t>CHULALONGKORN UNIVERSITY</w:t>
      </w:r>
    </w:p>
    <w:p>
      <w:pPr>
        <w:spacing w:after="120"/>
        <w:jc w:val="center"/>
      </w:pPr>
      <w:r>
        <w:rPr>
          <w:rFonts w:ascii="Calibri" w:hAnsi="Calibri"/>
          <w:b/>
          <w:color w:val="0B2545"/>
          <w:sz w:val="48"/>
        </w:rPr>
        <w:t>Design and Development of a Virtual Reality Earthquake Response Simulation</w:t>
      </w:r>
    </w:p>
    <w:p>
      <w:pPr>
        <w:spacing w:after="360"/>
        <w:jc w:val="center"/>
      </w:pPr>
      <w:r>
        <w:rPr>
          <w:rFonts w:ascii="Calibri" w:hAnsi="Calibri"/>
          <w:color w:val="1F4D78"/>
          <w:sz w:val="30"/>
        </w:rPr>
        <w:t>for Human-Behavior Study in a Thai Engineering Laboratory Context</w:t>
      </w:r>
    </w:p>
    <w:p>
      <w:pPr>
        <w:spacing w:after="560"/>
        <w:jc w:val="center"/>
      </w:pPr>
      <w:r>
        <w:rPr>
          <w:rFonts w:ascii="Calibri" w:hAnsi="Calibri"/>
          <w:b/>
          <w:color w:val="D42A6B"/>
          <w:sz w:val="21"/>
        </w:rPr>
        <w:t>ICE Pre-Project Proposal  |  Course 2143491  |  Academic Year 2026</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shd w:fill="F4F6F9"/>
            <w:tcMar>
              <w:top w:w="80" w:type="dxa"/>
              <w:start w:w="120" w:type="dxa"/>
              <w:bottom w:w="80" w:type="dxa"/>
              <w:end w:w="120" w:type="dxa"/>
            </w:tcMar>
            <w:vAlign w:val="center"/>
          </w:tcPr>
          <w:p>
            <w:pPr>
              <w:spacing w:after="0"/>
            </w:pPr>
            <w:r>
              <w:rPr>
                <w:rFonts w:ascii="Calibri" w:hAnsi="Calibri"/>
                <w:b/>
                <w:color w:val="0B2545"/>
                <w:sz w:val="20"/>
              </w:rPr>
              <w:t>Project administration</w:t>
            </w:r>
          </w:p>
        </w:tc>
        <w:tc>
          <w:tcPr>
            <w:tcW w:type="dxa" w:w="6560"/>
            <w:shd w:fill="F4F6F9"/>
            <w:tcMar>
              <w:top w:w="80" w:type="dxa"/>
              <w:start w:w="120" w:type="dxa"/>
              <w:bottom w:w="80" w:type="dxa"/>
              <w:end w:w="120" w:type="dxa"/>
            </w:tcMar>
            <w:vAlign w:val="center"/>
          </w:tcPr>
          <w:p>
            <w:pPr>
              <w:spacing w:after="0"/>
            </w:pPr>
            <w:r>
              <w:rPr>
                <w:rFonts w:ascii="Calibri" w:hAnsi="Calibri"/>
                <w:b/>
                <w:color w:val="0B2545"/>
                <w:sz w:val="20"/>
              </w:rPr>
              <w:t>Complete before submission</w:t>
            </w:r>
          </w:p>
        </w:tc>
      </w:tr>
      <w:tr>
        <w:trPr>
          <w:cantSplit/>
        </w:trPr>
        <w:tc>
          <w:tcPr>
            <w:tcW w:type="dxa" w:w="2800"/>
            <w:tcMar>
              <w:top w:w="80" w:type="dxa"/>
              <w:start w:w="120" w:type="dxa"/>
              <w:bottom w:w="80" w:type="dxa"/>
              <w:end w:w="120" w:type="dxa"/>
            </w:tcMar>
            <w:vAlign w:val="center"/>
          </w:tcPr>
          <w:p>
            <w:pPr>
              <w:spacing w:after="0"/>
            </w:pPr>
            <w:r>
              <w:rPr>
                <w:rFonts w:ascii="Calibri" w:hAnsi="Calibri"/>
                <w:color w:val="000000"/>
                <w:sz w:val="20"/>
              </w:rPr>
              <w:t>Student team</w:t>
            </w:r>
          </w:p>
        </w:tc>
        <w:tc>
          <w:tcPr>
            <w:tcW w:type="dxa" w:w="6560"/>
            <w:tcMar>
              <w:top w:w="80" w:type="dxa"/>
              <w:start w:w="120" w:type="dxa"/>
              <w:bottom w:w="80" w:type="dxa"/>
              <w:end w:w="120" w:type="dxa"/>
            </w:tcMar>
            <w:vAlign w:val="center"/>
          </w:tcPr>
          <w:p>
            <w:pPr>
              <w:spacing w:after="0"/>
            </w:pPr>
            <w:r>
              <w:rPr>
                <w:rFonts w:ascii="Calibri" w:hAnsi="Calibri"/>
                <w:color w:val="000000"/>
                <w:sz w:val="20"/>
              </w:rPr>
              <w:t>[Insert full names and student IDs; 2-5 ICE students required]</w:t>
            </w:r>
          </w:p>
        </w:tc>
      </w:tr>
      <w:tr>
        <w:trPr>
          <w:cantSplit/>
        </w:trPr>
        <w:tc>
          <w:tcPr>
            <w:tcW w:type="dxa" w:w="2800"/>
            <w:tcMar>
              <w:top w:w="80" w:type="dxa"/>
              <w:start w:w="120" w:type="dxa"/>
              <w:bottom w:w="80" w:type="dxa"/>
              <w:end w:w="120" w:type="dxa"/>
            </w:tcMar>
            <w:vAlign w:val="center"/>
          </w:tcPr>
          <w:p>
            <w:pPr>
              <w:spacing w:after="0"/>
            </w:pPr>
            <w:r>
              <w:rPr>
                <w:rFonts w:ascii="Calibri" w:hAnsi="Calibri"/>
                <w:color w:val="000000"/>
                <w:sz w:val="20"/>
              </w:rPr>
              <w:t>Project advisor</w:t>
            </w:r>
          </w:p>
        </w:tc>
        <w:tc>
          <w:tcPr>
            <w:tcW w:type="dxa" w:w="6560"/>
            <w:tcMar>
              <w:top w:w="80" w:type="dxa"/>
              <w:start w:w="120" w:type="dxa"/>
              <w:bottom w:w="80" w:type="dxa"/>
              <w:end w:w="120" w:type="dxa"/>
            </w:tcMar>
            <w:vAlign w:val="center"/>
          </w:tcPr>
          <w:p>
            <w:pPr>
              <w:spacing w:after="0"/>
            </w:pPr>
            <w:r>
              <w:rPr>
                <w:rFonts w:ascii="Calibri" w:hAnsi="Calibri"/>
                <w:color w:val="000000"/>
                <w:sz w:val="20"/>
              </w:rPr>
              <w:t>[Insert confirmed advisor name]</w:t>
            </w:r>
          </w:p>
        </w:tc>
      </w:tr>
      <w:tr>
        <w:trPr>
          <w:cantSplit/>
        </w:trPr>
        <w:tc>
          <w:tcPr>
            <w:tcW w:type="dxa" w:w="2800"/>
            <w:tcMar>
              <w:top w:w="80" w:type="dxa"/>
              <w:start w:w="120" w:type="dxa"/>
              <w:bottom w:w="80" w:type="dxa"/>
              <w:end w:w="120" w:type="dxa"/>
            </w:tcMar>
            <w:vAlign w:val="center"/>
          </w:tcPr>
          <w:p>
            <w:pPr>
              <w:spacing w:after="0"/>
            </w:pPr>
            <w:r>
              <w:rPr>
                <w:rFonts w:ascii="Calibri" w:hAnsi="Calibri"/>
                <w:color w:val="000000"/>
                <w:sz w:val="20"/>
              </w:rPr>
              <w:t>Committee member</w:t>
            </w:r>
          </w:p>
        </w:tc>
        <w:tc>
          <w:tcPr>
            <w:tcW w:type="dxa" w:w="6560"/>
            <w:tcMar>
              <w:top w:w="80" w:type="dxa"/>
              <w:start w:w="120" w:type="dxa"/>
              <w:bottom w:w="80" w:type="dxa"/>
              <w:end w:w="120" w:type="dxa"/>
            </w:tcMar>
            <w:vAlign w:val="center"/>
          </w:tcPr>
          <w:p>
            <w:pPr>
              <w:spacing w:after="0"/>
            </w:pPr>
            <w:r>
              <w:rPr>
                <w:rFonts w:ascii="Calibri" w:hAnsi="Calibri"/>
                <w:color w:val="000000"/>
                <w:sz w:val="20"/>
              </w:rPr>
              <w:t>[Insert advisor-proposed committee member]</w:t>
            </w:r>
          </w:p>
        </w:tc>
      </w:tr>
      <w:tr>
        <w:trPr>
          <w:cantSplit/>
        </w:trPr>
        <w:tc>
          <w:tcPr>
            <w:tcW w:type="dxa" w:w="2800"/>
            <w:tcMar>
              <w:top w:w="80" w:type="dxa"/>
              <w:start w:w="120" w:type="dxa"/>
              <w:bottom w:w="80" w:type="dxa"/>
              <w:end w:w="120" w:type="dxa"/>
            </w:tcMar>
            <w:vAlign w:val="center"/>
          </w:tcPr>
          <w:p>
            <w:pPr>
              <w:spacing w:after="0"/>
            </w:pPr>
            <w:r>
              <w:rPr>
                <w:rFonts w:ascii="Calibri" w:hAnsi="Calibri"/>
                <w:color w:val="000000"/>
                <w:sz w:val="20"/>
              </w:rPr>
              <w:t>Program</w:t>
            </w:r>
          </w:p>
        </w:tc>
        <w:tc>
          <w:tcPr>
            <w:tcW w:type="dxa" w:w="6560"/>
            <w:tcMar>
              <w:top w:w="80" w:type="dxa"/>
              <w:start w:w="120" w:type="dxa"/>
              <w:bottom w:w="80" w:type="dxa"/>
              <w:end w:w="120" w:type="dxa"/>
            </w:tcMar>
            <w:vAlign w:val="center"/>
          </w:tcPr>
          <w:p>
            <w:pPr>
              <w:spacing w:after="0"/>
            </w:pPr>
            <w:r>
              <w:rPr>
                <w:rFonts w:ascii="Calibri" w:hAnsi="Calibri"/>
                <w:color w:val="000000"/>
                <w:sz w:val="20"/>
              </w:rPr>
              <w:t>Information and Communication Engineering, ISE</w:t>
            </w:r>
          </w:p>
        </w:tc>
      </w:tr>
      <w:tr>
        <w:trPr>
          <w:cantSplit/>
        </w:trPr>
        <w:tc>
          <w:tcPr>
            <w:tcW w:type="dxa" w:w="2800"/>
            <w:tcMar>
              <w:top w:w="80" w:type="dxa"/>
              <w:start w:w="120" w:type="dxa"/>
              <w:bottom w:w="80" w:type="dxa"/>
              <w:end w:w="120" w:type="dxa"/>
            </w:tcMar>
            <w:vAlign w:val="center"/>
          </w:tcPr>
          <w:p>
            <w:pPr>
              <w:spacing w:after="0"/>
            </w:pPr>
            <w:r>
              <w:rPr>
                <w:rFonts w:ascii="Calibri" w:hAnsi="Calibri"/>
                <w:color w:val="000000"/>
                <w:sz w:val="20"/>
              </w:rPr>
              <w:t>Proposal date</w:t>
            </w:r>
          </w:p>
        </w:tc>
        <w:tc>
          <w:tcPr>
            <w:tcW w:type="dxa" w:w="6560"/>
            <w:tcMar>
              <w:top w:w="80" w:type="dxa"/>
              <w:start w:w="120" w:type="dxa"/>
              <w:bottom w:w="80" w:type="dxa"/>
              <w:end w:w="120" w:type="dxa"/>
            </w:tcMar>
            <w:vAlign w:val="center"/>
          </w:tcPr>
          <w:p>
            <w:pPr>
              <w:spacing w:after="0"/>
            </w:pPr>
            <w:r>
              <w:rPr>
                <w:rFonts w:ascii="Calibri" w:hAnsi="Calibri"/>
                <w:color w:val="000000"/>
                <w:sz w:val="20"/>
              </w:rPr>
              <w:t>24 August 2026</w:t>
            </w:r>
          </w:p>
        </w:tc>
      </w:tr>
      <w:tr>
        <w:trPr>
          <w:cantSplit/>
        </w:trPr>
        <w:tc>
          <w:tcPr>
            <w:tcW w:type="dxa" w:w="2800"/>
            <w:tcMar>
              <w:top w:w="80" w:type="dxa"/>
              <w:start w:w="120" w:type="dxa"/>
              <w:bottom w:w="80" w:type="dxa"/>
              <w:end w:w="120" w:type="dxa"/>
            </w:tcMar>
            <w:vAlign w:val="center"/>
          </w:tcPr>
          <w:p>
            <w:pPr>
              <w:spacing w:after="0"/>
            </w:pPr>
            <w:r>
              <w:rPr>
                <w:rFonts w:ascii="Calibri" w:hAnsi="Calibri"/>
                <w:color w:val="000000"/>
                <w:sz w:val="20"/>
              </w:rPr>
              <w:t>Proposal deadline</w:t>
            </w:r>
          </w:p>
        </w:tc>
        <w:tc>
          <w:tcPr>
            <w:tcW w:type="dxa" w:w="6560"/>
            <w:tcMar>
              <w:top w:w="80" w:type="dxa"/>
              <w:start w:w="120" w:type="dxa"/>
              <w:bottom w:w="80" w:type="dxa"/>
              <w:end w:w="120" w:type="dxa"/>
            </w:tcMar>
            <w:vAlign w:val="center"/>
          </w:tcPr>
          <w:p>
            <w:pPr>
              <w:spacing w:after="0"/>
            </w:pPr>
            <w:r>
              <w:rPr>
                <w:rFonts w:ascii="Calibri" w:hAnsi="Calibri"/>
                <w:color w:val="000000"/>
                <w:sz w:val="20"/>
              </w:rPr>
              <w:t>20 November 2026, 23:59</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pPr>
            <w:r>
              <w:rPr>
                <w:rFonts w:ascii="Calibri" w:hAnsi="Calibri"/>
                <w:b/>
                <w:color w:val="0B2545"/>
                <w:sz w:val="22"/>
              </w:rPr>
              <w:t xml:space="preserve">Document status: </w:t>
            </w:r>
            <w:r>
              <w:rPr>
                <w:rFonts w:ascii="Calibri" w:hAnsi="Calibri"/>
                <w:color w:val="000000"/>
                <w:sz w:val="22"/>
              </w:rPr>
              <w:t>Complete technical proposal draft. Replace only the bracketed administrative fields, insert final device details after procurement, and attach the Turnitin report as the final page before submission.</w:t>
            </w:r>
          </w:p>
        </w:tc>
      </w:tr>
    </w:tbl>
    <w:p>
      <w:pPr>
        <w:spacing w:after="0"/>
      </w:pPr>
    </w:p>
    <w:p>
      <w:r>
        <w:br w:type="page"/>
      </w:r>
    </w:p>
    <w:p>
      <w:pPr>
        <w:pStyle w:val="Heading1"/>
      </w:pPr>
      <w:r>
        <w:t>Abstract</w:t>
      </w:r>
    </w:p>
    <w:p>
      <w:pPr>
        <w:spacing w:after="160"/>
      </w:pPr>
      <w:r>
        <w:rPr>
          <w:rFonts w:ascii="Calibri" w:hAnsi="Calibri"/>
          <w:i w:val="0"/>
          <w:color w:val="000000"/>
          <w:sz w:val="22"/>
        </w:rPr>
        <w:t>Earthquakes create fast, uncertain decisions while falling or sliding non-structural objects can obstruct safe action. Conventional drills cannot reproduce these hazards safely or with consistent experimental control. This project proposes CEVR, a Unity and OpenXR virtual-reality simulation that places a participant in a fictional engineering teaching laboratory, assigns ordinary tasks, introduces a delayed earthquake, records protective and evacuation behavior, and provides a controlled post-event assembly objective. The technical design separates a direct-instruction Training mode from a neutral-prompt Research mode. Physical objects receive acceleration from either a deterministic tutorial preview or a validated recorded ground-motion profile; the participant camera is never shaken. The proposed study uses a 2 x 2 between-participant design to examine two calibrated shaking-intensity bands and two floor-response conditions. Primary outcomes are protective-action latency, cover choice, unsafe exit, evacuation time, collisions, and completion. Secondary measures address presence, perceived realism, and simulator sickness. The system logs anonymous semantic events and head/hand poses while enforcing emergency-stop and data-minimization rules. The expected contribution is a reproducible, culturally contextualized prototype and research workflow for examining earthquake response in a Thai university setting without exposing participants to a real hazard. The proposal explicitly excludes structural-damage prediction and requires ethics approval, device validation, power analysis, and pilot testing before human data collection.</w:t>
      </w:r>
    </w:p>
    <w:p>
      <w:pPr>
        <w:spacing w:after="160"/>
      </w:pPr>
      <w:r>
        <w:rPr>
          <w:rFonts w:ascii="Calibri" w:hAnsi="Calibri"/>
          <w:i/>
          <w:color w:val="000000"/>
          <w:sz w:val="22"/>
        </w:rPr>
        <w:t>Keywords: immersive virtual reality; earthquake preparedness; human behavior; emergency evacuation; serious games; Unity; OpenXR; non-structural hazards</w:t>
      </w:r>
    </w:p>
    <w:p>
      <w:pPr>
        <w:pStyle w:val="Heading1"/>
      </w:pPr>
      <w:r>
        <w:t>Document Control and Course Compliance</w:t>
      </w:r>
    </w:p>
    <w:tbl>
      <w:tblPr>
        <w:tblStyle w:val="TableGrid"/>
        <w:tblW w:type="dxa" w:w="9360"/>
        <w:jc w:val="left"/>
        <w:tblLayout w:type="fixed"/>
        <w:tblLook w:firstColumn="1" w:firstRow="1" w:lastColumn="0" w:lastRow="0" w:noHBand="0" w:noVBand="1" w:val="04A0"/>
        <w:tblInd w:w="120" w:type="dxa"/>
      </w:tblPr>
      <w:tblGrid>
        <w:gridCol w:w="2900"/>
        <w:gridCol w:w="2900"/>
        <w:gridCol w:w="3560"/>
      </w:tblGrid>
      <w:tr>
        <w:trPr>
          <w:tblHeader w:val="true"/>
          <w:cantSplit/>
        </w:trPr>
        <w:tc>
          <w:tcPr>
            <w:tcW w:type="dxa" w:w="2900"/>
            <w:shd w:fill="F4F6F9"/>
            <w:tcMar>
              <w:top w:w="80" w:type="dxa"/>
              <w:start w:w="120" w:type="dxa"/>
              <w:bottom w:w="80" w:type="dxa"/>
              <w:end w:w="120" w:type="dxa"/>
            </w:tcMar>
            <w:vAlign w:val="center"/>
          </w:tcPr>
          <w:p>
            <w:pPr>
              <w:spacing w:after="0"/>
            </w:pPr>
            <w:r>
              <w:rPr>
                <w:rFonts w:ascii="Calibri" w:hAnsi="Calibri"/>
                <w:b/>
                <w:color w:val="0B2545"/>
                <w:sz w:val="18"/>
              </w:rPr>
              <w:t>Requirement</w:t>
            </w:r>
          </w:p>
        </w:tc>
        <w:tc>
          <w:tcPr>
            <w:tcW w:type="dxa" w:w="2900"/>
            <w:shd w:fill="F4F6F9"/>
            <w:tcMar>
              <w:top w:w="80" w:type="dxa"/>
              <w:start w:w="120" w:type="dxa"/>
              <w:bottom w:w="80" w:type="dxa"/>
              <w:end w:w="120" w:type="dxa"/>
            </w:tcMar>
            <w:vAlign w:val="center"/>
          </w:tcPr>
          <w:p>
            <w:pPr>
              <w:spacing w:after="0"/>
            </w:pPr>
            <w:r>
              <w:rPr>
                <w:rFonts w:ascii="Calibri" w:hAnsi="Calibri"/>
                <w:b/>
                <w:color w:val="0B2545"/>
                <w:sz w:val="18"/>
              </w:rPr>
              <w:t>Current status</w:t>
            </w:r>
          </w:p>
        </w:tc>
        <w:tc>
          <w:tcPr>
            <w:tcW w:type="dxa" w:w="3560"/>
            <w:shd w:fill="F4F6F9"/>
            <w:tcMar>
              <w:top w:w="80" w:type="dxa"/>
              <w:start w:w="120" w:type="dxa"/>
              <w:bottom w:w="80" w:type="dxa"/>
              <w:end w:w="120" w:type="dxa"/>
            </w:tcMar>
            <w:vAlign w:val="center"/>
          </w:tcPr>
          <w:p>
            <w:pPr>
              <w:spacing w:after="0"/>
            </w:pPr>
            <w:r>
              <w:rPr>
                <w:rFonts w:ascii="Calibri" w:hAnsi="Calibri"/>
                <w:b/>
                <w:color w:val="0B2545"/>
                <w:sz w:val="18"/>
              </w:rPr>
              <w:t>Required action</w:t>
            </w:r>
          </w:p>
        </w:tc>
      </w:tr>
      <w:tr>
        <w:trPr>
          <w:cantSplit/>
        </w:trPr>
        <w:tc>
          <w:tcPr>
            <w:tcW w:type="dxa" w:w="2900"/>
            <w:tcMar>
              <w:top w:w="80" w:type="dxa"/>
              <w:start w:w="120" w:type="dxa"/>
              <w:bottom w:w="80" w:type="dxa"/>
              <w:end w:w="120" w:type="dxa"/>
            </w:tcMar>
            <w:vAlign w:val="center"/>
          </w:tcPr>
          <w:p>
            <w:pPr>
              <w:spacing w:after="0"/>
            </w:pPr>
            <w:r>
              <w:rPr>
                <w:rFonts w:ascii="Calibri" w:hAnsi="Calibri"/>
                <w:color w:val="000000"/>
                <w:sz w:val="18"/>
              </w:rPr>
              <w:t>Topic confirmation by 28 Aug 2026, 23:59</w:t>
            </w:r>
          </w:p>
        </w:tc>
        <w:tc>
          <w:tcPr>
            <w:tcW w:type="dxa" w:w="2900"/>
            <w:tcMar>
              <w:top w:w="80" w:type="dxa"/>
              <w:start w:w="120" w:type="dxa"/>
              <w:bottom w:w="80" w:type="dxa"/>
              <w:end w:w="120" w:type="dxa"/>
            </w:tcMar>
            <w:vAlign w:val="center"/>
          </w:tcPr>
          <w:p>
            <w:pPr>
              <w:spacing w:after="0"/>
            </w:pPr>
            <w:r>
              <w:rPr>
                <w:rFonts w:ascii="Calibri" w:hAnsi="Calibri"/>
                <w:color w:val="000000"/>
                <w:sz w:val="18"/>
              </w:rPr>
              <w:t>Draft topic and implementation package prepared</w:t>
            </w:r>
          </w:p>
        </w:tc>
        <w:tc>
          <w:tcPr>
            <w:tcW w:type="dxa" w:w="3560"/>
            <w:tcMar>
              <w:top w:w="80" w:type="dxa"/>
              <w:start w:w="120" w:type="dxa"/>
              <w:bottom w:w="80" w:type="dxa"/>
              <w:end w:w="120" w:type="dxa"/>
            </w:tcMar>
            <w:vAlign w:val="center"/>
          </w:tcPr>
          <w:p>
            <w:pPr>
              <w:spacing w:after="0"/>
            </w:pPr>
            <w:r>
              <w:rPr>
                <w:rFonts w:ascii="Calibri" w:hAnsi="Calibri"/>
                <w:color w:val="000000"/>
                <w:sz w:val="18"/>
              </w:rPr>
              <w:t>Advisor must approve or revise the Moodle topic</w:t>
            </w:r>
          </w:p>
        </w:tc>
      </w:tr>
      <w:tr>
        <w:trPr>
          <w:cantSplit/>
        </w:trPr>
        <w:tc>
          <w:tcPr>
            <w:tcW w:type="dxa" w:w="2900"/>
            <w:tcMar>
              <w:top w:w="80" w:type="dxa"/>
              <w:start w:w="120" w:type="dxa"/>
              <w:bottom w:w="80" w:type="dxa"/>
              <w:end w:w="120" w:type="dxa"/>
            </w:tcMar>
            <w:vAlign w:val="center"/>
          </w:tcPr>
          <w:p>
            <w:pPr>
              <w:spacing w:after="0"/>
            </w:pPr>
            <w:r>
              <w:rPr>
                <w:rFonts w:ascii="Calibri" w:hAnsi="Calibri"/>
                <w:color w:val="000000"/>
                <w:sz w:val="18"/>
              </w:rPr>
              <w:t>Group size 2-5 ICE students</w:t>
            </w:r>
          </w:p>
        </w:tc>
        <w:tc>
          <w:tcPr>
            <w:tcW w:type="dxa" w:w="2900"/>
            <w:tcMar>
              <w:top w:w="80" w:type="dxa"/>
              <w:start w:w="120" w:type="dxa"/>
              <w:bottom w:w="80" w:type="dxa"/>
              <w:end w:w="120" w:type="dxa"/>
            </w:tcMar>
            <w:vAlign w:val="center"/>
          </w:tcPr>
          <w:p>
            <w:pPr>
              <w:spacing w:after="0"/>
            </w:pPr>
            <w:r>
              <w:rPr>
                <w:rFonts w:ascii="Calibri" w:hAnsi="Calibri"/>
                <w:color w:val="000000"/>
                <w:sz w:val="18"/>
              </w:rPr>
              <w:t>Administrative data not supplied</w:t>
            </w:r>
          </w:p>
        </w:tc>
        <w:tc>
          <w:tcPr>
            <w:tcW w:type="dxa" w:w="3560"/>
            <w:tcMar>
              <w:top w:w="80" w:type="dxa"/>
              <w:start w:w="120" w:type="dxa"/>
              <w:bottom w:w="80" w:type="dxa"/>
              <w:end w:w="120" w:type="dxa"/>
            </w:tcMar>
            <w:vAlign w:val="center"/>
          </w:tcPr>
          <w:p>
            <w:pPr>
              <w:spacing w:after="0"/>
            </w:pPr>
            <w:r>
              <w:rPr>
                <w:rFonts w:ascii="Calibri" w:hAnsi="Calibri"/>
                <w:color w:val="000000"/>
                <w:sz w:val="18"/>
              </w:rPr>
              <w:t>Insert all members and IDs</w:t>
            </w:r>
          </w:p>
        </w:tc>
      </w:tr>
      <w:tr>
        <w:trPr>
          <w:cantSplit/>
        </w:trPr>
        <w:tc>
          <w:tcPr>
            <w:tcW w:type="dxa" w:w="2900"/>
            <w:tcMar>
              <w:top w:w="80" w:type="dxa"/>
              <w:start w:w="120" w:type="dxa"/>
              <w:bottom w:w="80" w:type="dxa"/>
              <w:end w:w="120" w:type="dxa"/>
            </w:tcMar>
            <w:vAlign w:val="center"/>
          </w:tcPr>
          <w:p>
            <w:pPr>
              <w:spacing w:after="0"/>
            </w:pPr>
            <w:r>
              <w:rPr>
                <w:rFonts w:ascii="Calibri" w:hAnsi="Calibri"/>
                <w:color w:val="000000"/>
                <w:sz w:val="18"/>
              </w:rPr>
              <w:t>Advisor supervision limit: three groups</w:t>
            </w:r>
          </w:p>
        </w:tc>
        <w:tc>
          <w:tcPr>
            <w:tcW w:type="dxa" w:w="2900"/>
            <w:tcMar>
              <w:top w:w="80" w:type="dxa"/>
              <w:start w:w="120" w:type="dxa"/>
              <w:bottom w:w="80" w:type="dxa"/>
              <w:end w:w="120" w:type="dxa"/>
            </w:tcMar>
            <w:vAlign w:val="center"/>
          </w:tcPr>
          <w:p>
            <w:pPr>
              <w:spacing w:after="0"/>
            </w:pPr>
            <w:r>
              <w:rPr>
                <w:rFonts w:ascii="Calibri" w:hAnsi="Calibri"/>
                <w:color w:val="000000"/>
                <w:sz w:val="18"/>
              </w:rPr>
              <w:t>Not confirmed</w:t>
            </w:r>
          </w:p>
        </w:tc>
        <w:tc>
          <w:tcPr>
            <w:tcW w:type="dxa" w:w="3560"/>
            <w:tcMar>
              <w:top w:w="80" w:type="dxa"/>
              <w:start w:w="120" w:type="dxa"/>
              <w:bottom w:w="80" w:type="dxa"/>
              <w:end w:w="120" w:type="dxa"/>
            </w:tcMar>
            <w:vAlign w:val="center"/>
          </w:tcPr>
          <w:p>
            <w:pPr>
              <w:spacing w:after="0"/>
            </w:pPr>
            <w:r>
              <w:rPr>
                <w:rFonts w:ascii="Calibri" w:hAnsi="Calibri"/>
                <w:color w:val="000000"/>
                <w:sz w:val="18"/>
              </w:rPr>
              <w:t>Confirm capacity with advisor</w:t>
            </w:r>
          </w:p>
        </w:tc>
      </w:tr>
      <w:tr>
        <w:trPr>
          <w:cantSplit/>
        </w:trPr>
        <w:tc>
          <w:tcPr>
            <w:tcW w:type="dxa" w:w="2900"/>
            <w:tcMar>
              <w:top w:w="80" w:type="dxa"/>
              <w:start w:w="120" w:type="dxa"/>
              <w:bottom w:w="80" w:type="dxa"/>
              <w:end w:w="120" w:type="dxa"/>
            </w:tcMar>
            <w:vAlign w:val="center"/>
          </w:tcPr>
          <w:p>
            <w:pPr>
              <w:spacing w:after="0"/>
            </w:pPr>
            <w:r>
              <w:rPr>
                <w:rFonts w:ascii="Calibri" w:hAnsi="Calibri"/>
                <w:color w:val="000000"/>
                <w:sz w:val="18"/>
              </w:rPr>
              <w:t>Proposal report by 20 Nov 2026, 23:59</w:t>
            </w:r>
          </w:p>
        </w:tc>
        <w:tc>
          <w:tcPr>
            <w:tcW w:type="dxa" w:w="2900"/>
            <w:tcMar>
              <w:top w:w="80" w:type="dxa"/>
              <w:start w:w="120" w:type="dxa"/>
              <w:bottom w:w="80" w:type="dxa"/>
              <w:end w:w="120" w:type="dxa"/>
            </w:tcMar>
            <w:vAlign w:val="center"/>
          </w:tcPr>
          <w:p>
            <w:pPr>
              <w:spacing w:after="0"/>
            </w:pPr>
            <w:r>
              <w:rPr>
                <w:rFonts w:ascii="Calibri" w:hAnsi="Calibri"/>
                <w:color w:val="000000"/>
                <w:sz w:val="18"/>
              </w:rPr>
              <w:t>Complete draft supplied</w:t>
            </w:r>
          </w:p>
        </w:tc>
        <w:tc>
          <w:tcPr>
            <w:tcW w:type="dxa" w:w="3560"/>
            <w:tcMar>
              <w:top w:w="80" w:type="dxa"/>
              <w:start w:w="120" w:type="dxa"/>
              <w:bottom w:w="80" w:type="dxa"/>
              <w:end w:w="120" w:type="dxa"/>
            </w:tcMar>
            <w:vAlign w:val="center"/>
          </w:tcPr>
          <w:p>
            <w:pPr>
              <w:spacing w:after="0"/>
            </w:pPr>
            <w:r>
              <w:rPr>
                <w:rFonts w:ascii="Calibri" w:hAnsi="Calibri"/>
                <w:color w:val="000000"/>
                <w:sz w:val="18"/>
              </w:rPr>
              <w:t>Revise with advisor and submit through Moodle</w:t>
            </w:r>
          </w:p>
        </w:tc>
      </w:tr>
      <w:tr>
        <w:trPr>
          <w:cantSplit/>
        </w:trPr>
        <w:tc>
          <w:tcPr>
            <w:tcW w:type="dxa" w:w="2900"/>
            <w:tcMar>
              <w:top w:w="80" w:type="dxa"/>
              <w:start w:w="120" w:type="dxa"/>
              <w:bottom w:w="80" w:type="dxa"/>
              <w:end w:w="120" w:type="dxa"/>
            </w:tcMar>
            <w:vAlign w:val="center"/>
          </w:tcPr>
          <w:p>
            <w:pPr>
              <w:spacing w:after="0"/>
            </w:pPr>
            <w:r>
              <w:rPr>
                <w:rFonts w:ascii="Calibri" w:hAnsi="Calibri"/>
                <w:color w:val="000000"/>
                <w:sz w:val="18"/>
              </w:rPr>
              <w:t>Proposal conference 7-8 Dec 2026</w:t>
            </w:r>
          </w:p>
        </w:tc>
        <w:tc>
          <w:tcPr>
            <w:tcW w:type="dxa" w:w="2900"/>
            <w:tcMar>
              <w:top w:w="80" w:type="dxa"/>
              <w:start w:w="120" w:type="dxa"/>
              <w:bottom w:w="80" w:type="dxa"/>
              <w:end w:w="120" w:type="dxa"/>
            </w:tcMar>
            <w:vAlign w:val="center"/>
          </w:tcPr>
          <w:p>
            <w:pPr>
              <w:spacing w:after="0"/>
            </w:pPr>
            <w:r>
              <w:rPr>
                <w:rFonts w:ascii="Calibri" w:hAnsi="Calibri"/>
                <w:color w:val="000000"/>
                <w:sz w:val="18"/>
              </w:rPr>
              <w:t>Presentation not yet prepared</w:t>
            </w:r>
          </w:p>
        </w:tc>
        <w:tc>
          <w:tcPr>
            <w:tcW w:type="dxa" w:w="3560"/>
            <w:tcMar>
              <w:top w:w="80" w:type="dxa"/>
              <w:start w:w="120" w:type="dxa"/>
              <w:bottom w:w="80" w:type="dxa"/>
              <w:end w:w="120" w:type="dxa"/>
            </w:tcMar>
            <w:vAlign w:val="center"/>
          </w:tcPr>
          <w:p>
            <w:pPr>
              <w:spacing w:after="0"/>
            </w:pPr>
            <w:r>
              <w:rPr>
                <w:rFonts w:ascii="Calibri" w:hAnsi="Calibri"/>
                <w:color w:val="000000"/>
                <w:sz w:val="18"/>
              </w:rPr>
              <w:t>Create presentation after proposal approval</w:t>
            </w:r>
          </w:p>
        </w:tc>
      </w:tr>
      <w:tr>
        <w:trPr>
          <w:cantSplit/>
        </w:trPr>
        <w:tc>
          <w:tcPr>
            <w:tcW w:type="dxa" w:w="2900"/>
            <w:tcMar>
              <w:top w:w="80" w:type="dxa"/>
              <w:start w:w="120" w:type="dxa"/>
              <w:bottom w:w="80" w:type="dxa"/>
              <w:end w:w="120" w:type="dxa"/>
            </w:tcMar>
            <w:vAlign w:val="center"/>
          </w:tcPr>
          <w:p>
            <w:pPr>
              <w:spacing w:after="0"/>
            </w:pPr>
            <w:r>
              <w:rPr>
                <w:rFonts w:ascii="Calibri" w:hAnsi="Calibri"/>
                <w:color w:val="000000"/>
                <w:sz w:val="18"/>
              </w:rPr>
              <w:t>Turnitin similarity below 25%</w:t>
            </w:r>
          </w:p>
        </w:tc>
        <w:tc>
          <w:tcPr>
            <w:tcW w:type="dxa" w:w="2900"/>
            <w:tcMar>
              <w:top w:w="80" w:type="dxa"/>
              <w:start w:w="120" w:type="dxa"/>
              <w:bottom w:w="80" w:type="dxa"/>
              <w:end w:w="120" w:type="dxa"/>
            </w:tcMar>
            <w:vAlign w:val="center"/>
          </w:tcPr>
          <w:p>
            <w:pPr>
              <w:spacing w:after="0"/>
            </w:pPr>
            <w:r>
              <w:rPr>
                <w:rFonts w:ascii="Calibri" w:hAnsi="Calibri"/>
                <w:color w:val="000000"/>
                <w:sz w:val="18"/>
              </w:rPr>
              <w:t>Not yet checked</w:t>
            </w:r>
          </w:p>
        </w:tc>
        <w:tc>
          <w:tcPr>
            <w:tcW w:type="dxa" w:w="3560"/>
            <w:tcMar>
              <w:top w:w="80" w:type="dxa"/>
              <w:start w:w="120" w:type="dxa"/>
              <w:bottom w:w="80" w:type="dxa"/>
              <w:end w:w="120" w:type="dxa"/>
            </w:tcMar>
            <w:vAlign w:val="center"/>
          </w:tcPr>
          <w:p>
            <w:pPr>
              <w:spacing w:after="0"/>
            </w:pPr>
            <w:r>
              <w:rPr>
                <w:rFonts w:ascii="Calibri" w:hAnsi="Calibri"/>
                <w:color w:val="000000"/>
                <w:sz w:val="18"/>
              </w:rPr>
              <w:t>Run Turnitin and attach report as final page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pPr>
            <w:r>
              <w:rPr>
                <w:rFonts w:ascii="Calibri" w:hAnsi="Calibri"/>
                <w:b/>
                <w:color w:val="9B1C1C"/>
                <w:sz w:val="22"/>
              </w:rPr>
              <w:t xml:space="preserve">Course rule: </w:t>
            </w:r>
            <w:r>
              <w:rPr>
                <w:rFonts w:ascii="Calibri" w:hAnsi="Calibri"/>
                <w:color w:val="000000"/>
                <w:sz w:val="22"/>
              </w:rPr>
              <w:t>The orientation states that hard deadlines are non-negotiable except special cases and that late submission deducts 10 marks each time [1].</w:t>
            </w:r>
          </w:p>
        </w:tc>
      </w:tr>
    </w:tbl>
    <w:p>
      <w:pPr>
        <w:spacing w:after="0"/>
      </w:pPr>
    </w:p>
    <w:p>
      <w:pPr>
        <w:pStyle w:val="Heading1"/>
      </w:pPr>
      <w:r>
        <w:t>Table of Contents</w:t>
      </w:r>
    </w:p>
    <w:p>
      <w:pPr>
        <w:tabs>
          <w:tab w:pos="9000" w:val="right" w:leader="dot"/>
        </w:tabs>
        <w:spacing w:after="80"/>
      </w:pPr>
      <w:r>
        <w:rPr>
          <w:rFonts w:ascii="Calibri" w:hAnsi="Calibri"/>
          <w:color w:val="0B2545"/>
          <w:sz w:val="21"/>
        </w:rPr>
        <w:t>1. Introduction</w:t>
        <w:tab/>
        <w:t>4</w:t>
      </w:r>
    </w:p>
    <w:p>
      <w:pPr>
        <w:tabs>
          <w:tab w:pos="9000" w:val="right" w:leader="dot"/>
        </w:tabs>
        <w:spacing w:after="80"/>
      </w:pPr>
      <w:r>
        <w:rPr>
          <w:rFonts w:ascii="Calibri" w:hAnsi="Calibri"/>
          <w:color w:val="0B2545"/>
          <w:sz w:val="21"/>
        </w:rPr>
        <w:t>2. Literature and Technical Review</w:t>
        <w:tab/>
        <w:t>6</w:t>
      </w:r>
    </w:p>
    <w:p>
      <w:pPr>
        <w:tabs>
          <w:tab w:pos="9000" w:val="right" w:leader="dot"/>
        </w:tabs>
        <w:spacing w:after="80"/>
      </w:pPr>
      <w:r>
        <w:rPr>
          <w:rFonts w:ascii="Calibri" w:hAnsi="Calibri"/>
          <w:color w:val="0B2545"/>
          <w:sz w:val="21"/>
        </w:rPr>
        <w:t>3. Proposed System</w:t>
        <w:tab/>
        <w:t>7</w:t>
      </w:r>
    </w:p>
    <w:p>
      <w:pPr>
        <w:tabs>
          <w:tab w:pos="9000" w:val="right" w:leader="dot"/>
        </w:tabs>
        <w:spacing w:after="80"/>
      </w:pPr>
      <w:r>
        <w:rPr>
          <w:rFonts w:ascii="Calibri" w:hAnsi="Calibri"/>
          <w:color w:val="0B2545"/>
          <w:sz w:val="21"/>
        </w:rPr>
        <w:t>4. Proposed Research Method</w:t>
        <w:tab/>
        <w:t>9</w:t>
      </w:r>
    </w:p>
    <w:p>
      <w:pPr>
        <w:tabs>
          <w:tab w:pos="9000" w:val="right" w:leader="dot"/>
        </w:tabs>
        <w:spacing w:after="80"/>
      </w:pPr>
      <w:r>
        <w:rPr>
          <w:rFonts w:ascii="Calibri" w:hAnsi="Calibri"/>
          <w:color w:val="0B2545"/>
          <w:sz w:val="21"/>
        </w:rPr>
        <w:t>5. Verification and Evaluation</w:t>
        <w:tab/>
        <w:t>11</w:t>
      </w:r>
    </w:p>
    <w:p>
      <w:pPr>
        <w:tabs>
          <w:tab w:pos="9000" w:val="right" w:leader="dot"/>
        </w:tabs>
        <w:spacing w:after="80"/>
      </w:pPr>
      <w:r>
        <w:rPr>
          <w:rFonts w:ascii="Calibri" w:hAnsi="Calibri"/>
          <w:color w:val="0B2545"/>
          <w:sz w:val="21"/>
        </w:rPr>
        <w:t>6. Project Management</w:t>
        <w:tab/>
        <w:t>13</w:t>
      </w:r>
    </w:p>
    <w:p>
      <w:pPr>
        <w:tabs>
          <w:tab w:pos="9000" w:val="right" w:leader="dot"/>
        </w:tabs>
        <w:spacing w:after="80"/>
      </w:pPr>
      <w:r>
        <w:rPr>
          <w:rFonts w:ascii="Calibri" w:hAnsi="Calibri"/>
          <w:color w:val="0B2545"/>
          <w:sz w:val="21"/>
        </w:rPr>
        <w:t>7. Expected Results and Contributions</w:t>
        <w:tab/>
        <w:t>15</w:t>
      </w:r>
    </w:p>
    <w:p>
      <w:pPr>
        <w:tabs>
          <w:tab w:pos="9000" w:val="right" w:leader="dot"/>
        </w:tabs>
        <w:spacing w:after="80"/>
      </w:pPr>
      <w:r>
        <w:rPr>
          <w:rFonts w:ascii="Calibri" w:hAnsi="Calibri"/>
          <w:color w:val="0B2545"/>
          <w:sz w:val="21"/>
        </w:rPr>
        <w:t>8. Limitations</w:t>
        <w:tab/>
        <w:t>15</w:t>
      </w:r>
    </w:p>
    <w:p>
      <w:pPr>
        <w:tabs>
          <w:tab w:pos="9000" w:val="right" w:leader="dot"/>
        </w:tabs>
        <w:spacing w:after="80"/>
      </w:pPr>
      <w:r>
        <w:rPr>
          <w:rFonts w:ascii="Calibri" w:hAnsi="Calibri"/>
          <w:color w:val="0B2545"/>
          <w:sz w:val="21"/>
        </w:rPr>
        <w:t>9. Conclusion</w:t>
        <w:tab/>
        <w:t>16</w:t>
      </w:r>
    </w:p>
    <w:p>
      <w:pPr>
        <w:tabs>
          <w:tab w:pos="9000" w:val="right" w:leader="dot"/>
        </w:tabs>
        <w:spacing w:after="80"/>
      </w:pPr>
      <w:r>
        <w:rPr>
          <w:rFonts w:ascii="Calibri" w:hAnsi="Calibri"/>
          <w:color w:val="0B2545"/>
          <w:sz w:val="21"/>
        </w:rPr>
        <w:t>References</w:t>
        <w:tab/>
        <w:t>16</w:t>
      </w:r>
    </w:p>
    <w:p>
      <w:pPr>
        <w:tabs>
          <w:tab w:pos="9000" w:val="right" w:leader="dot"/>
        </w:tabs>
        <w:spacing w:after="80"/>
      </w:pPr>
      <w:r>
        <w:rPr>
          <w:rFonts w:ascii="Calibri" w:hAnsi="Calibri"/>
          <w:color w:val="0B2545"/>
          <w:sz w:val="21"/>
        </w:rPr>
        <w:t>Appendix A. Functional Requirements</w:t>
        <w:tab/>
        <w:t>18</w:t>
      </w:r>
    </w:p>
    <w:p>
      <w:pPr>
        <w:tabs>
          <w:tab w:pos="9000" w:val="right" w:leader="dot"/>
        </w:tabs>
        <w:spacing w:after="80"/>
      </w:pPr>
      <w:r>
        <w:rPr>
          <w:rFonts w:ascii="Calibri" w:hAnsi="Calibri"/>
          <w:color w:val="0B2545"/>
          <w:sz w:val="21"/>
        </w:rPr>
        <w:t>Appendix B. Event Data Dictionary</w:t>
        <w:tab/>
        <w:t>18</w:t>
      </w:r>
    </w:p>
    <w:p>
      <w:pPr>
        <w:tabs>
          <w:tab w:pos="9000" w:val="right" w:leader="dot"/>
        </w:tabs>
        <w:spacing w:after="80"/>
      </w:pPr>
      <w:r>
        <w:rPr>
          <w:rFonts w:ascii="Calibri" w:hAnsi="Calibri"/>
          <w:color w:val="0B2545"/>
          <w:sz w:val="21"/>
        </w:rPr>
        <w:t>Appendix C. Facilitator Safety Checklist</w:t>
        <w:tab/>
        <w:t>19</w:t>
      </w:r>
    </w:p>
    <w:p>
      <w:pPr>
        <w:tabs>
          <w:tab w:pos="9000" w:val="right" w:leader="dot"/>
        </w:tabs>
        <w:spacing w:after="80"/>
      </w:pPr>
      <w:r>
        <w:rPr>
          <w:rFonts w:ascii="Calibri" w:hAnsi="Calibri"/>
          <w:color w:val="0B2545"/>
          <w:sz w:val="21"/>
        </w:rPr>
        <w:t>Appendix D. Draft Participant Information Elements</w:t>
        <w:tab/>
        <w:t>19</w:t>
      </w:r>
    </w:p>
    <w:p>
      <w:pPr>
        <w:tabs>
          <w:tab w:pos="9000" w:val="right" w:leader="dot"/>
        </w:tabs>
        <w:spacing w:after="80"/>
      </w:pPr>
      <w:r>
        <w:rPr>
          <w:rFonts w:ascii="Calibri" w:hAnsi="Calibri"/>
          <w:color w:val="0B2545"/>
          <w:sz w:val="21"/>
        </w:rPr>
        <w:t>Appendix E. GitHub Definition of Done</w:t>
        <w:tab/>
        <w:t>20</w:t>
      </w:r>
    </w:p>
    <w:p>
      <w:pPr>
        <w:tabs>
          <w:tab w:pos="9000" w:val="right" w:leader="dot"/>
        </w:tabs>
        <w:spacing w:after="80"/>
      </w:pPr>
      <w:r>
        <w:rPr>
          <w:rFonts w:ascii="Calibri" w:hAnsi="Calibri"/>
          <w:color w:val="0B2545"/>
          <w:sz w:val="21"/>
        </w:rPr>
        <w:t>Appendix F. Submission Checklist</w:t>
        <w:tab/>
        <w:t>20</w:t>
      </w:r>
    </w:p>
    <w:p>
      <w:pPr>
        <w:tabs>
          <w:tab w:pos="9000" w:val="right" w:leader="dot"/>
        </w:tabs>
        <w:spacing w:after="80"/>
      </w:pPr>
      <w:r>
        <w:rPr>
          <w:rFonts w:ascii="Calibri" w:hAnsi="Calibri"/>
          <w:color w:val="0B2545"/>
          <w:sz w:val="21"/>
        </w:rPr>
        <w:t>Appendix G. Turnitin Originality Report</w:t>
        <w:tab/>
        <w:t>21</w:t>
      </w:r>
    </w:p>
    <w:p>
      <w:r>
        <w:br w:type="page"/>
      </w:r>
    </w:p>
    <w:p>
      <w:pPr>
        <w:pStyle w:val="Heading1"/>
      </w:pPr>
      <w:r>
        <w:t>1. Introduction</w:t>
      </w:r>
    </w:p>
    <w:p>
      <w:pPr>
        <w:pStyle w:val="Heading2"/>
      </w:pPr>
      <w:r>
        <w:t>1.1 Background</w:t>
      </w:r>
    </w:p>
    <w:p>
      <w:pPr>
        <w:spacing w:after="160"/>
      </w:pPr>
      <w:r>
        <w:rPr>
          <w:rFonts w:ascii="Calibri" w:hAnsi="Calibri"/>
          <w:i w:val="0"/>
          <w:color w:val="000000"/>
          <w:sz w:val="22"/>
        </w:rPr>
        <w:t>During an earthquake, occupants may have only seconds to choose between protective action, movement, and evacuation. Recommended guidance emphasizes dropping, taking cover beneath sturdy furniture, and holding on until shaking stops [2]. In actual buildings, however, furniture quality, room density, overhead equipment, and available cover differ by local context. A teaching laboratory may contain tall cabinets, suspended lights, electronic equipment, benches, and narrow circulation routes. These non-structural features affect both perceived risk and feasible action.</w:t>
      </w:r>
    </w:p>
    <w:p>
      <w:pPr>
        <w:spacing w:after="160"/>
      </w:pPr>
      <w:r>
        <w:rPr>
          <w:rFonts w:ascii="Calibri" w:hAnsi="Calibri"/>
          <w:i w:val="0"/>
          <w:color w:val="000000"/>
          <w:sz w:val="22"/>
        </w:rPr>
        <w:t>Virtual reality can expose participants to a repeatable emergency scenario while preserving experimental control and avoiding physical earthquake motion. Prior work has used immersive serious games for earthquake preparedness and reported improvements in knowledge and self-efficacy [4]. Other work has used immersive virtual reality and verbal protocol analysis to investigate decisions during shaking and post-earthquake evacuation [5]. These studies demonstrate potential, but behavioral validity, simulator sickness, experimental priming, and differences between virtual and real movement remain important limitations [7, 8, 9].</w:t>
      </w:r>
    </w:p>
    <w:p>
      <w:pPr>
        <w:spacing w:after="160"/>
      </w:pPr>
      <w:r>
        <w:rPr>
          <w:rFonts w:ascii="Calibri" w:hAnsi="Calibri"/>
          <w:i w:val="0"/>
          <w:color w:val="000000"/>
          <w:sz w:val="22"/>
        </w:rPr>
        <w:t>The proposed project focuses on a Thai university engineering context. It does not reproduce a specific campus building. Instead, it examines how a compact laboratory layout, shared cover, furniture strength, overhead hazards, and floor response can be represented in a controlled prototype. This localization differentiates the project from previous hospital and generic-building simulations without claiming that a visual difference alone constitutes scientific novelty.</w:t>
      </w:r>
    </w:p>
    <w:p>
      <w:pPr>
        <w:pStyle w:val="Heading2"/>
      </w:pPr>
      <w:r>
        <w:t>1.2 Problem Statement</w:t>
      </w:r>
    </w:p>
    <w:p>
      <w:pPr>
        <w:spacing w:after="160"/>
      </w:pPr>
      <w:r>
        <w:rPr>
          <w:rFonts w:ascii="Calibri" w:hAnsi="Calibri"/>
          <w:i w:val="0"/>
          <w:color w:val="000000"/>
          <w:sz w:val="22"/>
        </w:rPr>
        <w:t>There is no readily available, research-ready Unity stage tailored to the project's intended Thai engineering-laboratory context that simultaneously provides deterministic ground-motion playback, neutral and instructional study modes, physical-object hazards, cover detection, safe post-event evacuation logic, anonymous event logging, reproducible GitHub collaboration, and explicit VR comfort controls. A simple script that applies random force to every rigidbody is insufficient because it is difficult to reproduce, does not represent recorded acceleration, can bias outcomes through artificial cues, and may incorrectly imply structural accuracy.</w:t>
      </w:r>
    </w:p>
    <w:p>
      <w:pPr>
        <w:pStyle w:val="Heading2"/>
      </w:pPr>
      <w:r>
        <w:t>1.3 Aim</w:t>
      </w:r>
    </w:p>
    <w:p>
      <w:pPr>
        <w:spacing w:after="160"/>
      </w:pPr>
      <w:r>
        <w:rPr>
          <w:rFonts w:ascii="Calibri" w:hAnsi="Calibri"/>
          <w:i w:val="0"/>
          <w:color w:val="000000"/>
          <w:sz w:val="22"/>
        </w:rPr>
        <w:t>The project aims to design, implement, and evaluate an immersive VR earthquake-response simulation that can support both a guided tutorial and a future approved behavioral experiment in a fictional Thai engineering laboratory.</w:t>
      </w:r>
    </w:p>
    <w:p>
      <w:pPr>
        <w:pStyle w:val="Heading2"/>
      </w:pPr>
      <w:r>
        <w:t>1.4 Objectives</w:t>
      </w:r>
    </w:p>
    <w:p>
      <w:pPr>
        <w:pStyle w:val="ListNumber"/>
      </w:pPr>
      <w:r>
        <w:rPr>
          <w:rFonts w:ascii="Calibri" w:hAnsi="Calibri"/>
          <w:color w:val="000000"/>
          <w:sz w:val="22"/>
        </w:rPr>
        <w:t>Develop a complete Unity stage with ordinary laboratory tasks, delayed earthquake onset, physical hazards, protective cover, health, evacuation, and debrief states.</w:t>
      </w:r>
    </w:p>
    <w:p>
      <w:pPr>
        <w:pStyle w:val="ListNumber"/>
      </w:pPr>
      <w:r>
        <w:rPr>
          <w:rFonts w:ascii="Calibri" w:hAnsi="Calibri"/>
          <w:color w:val="000000"/>
          <w:sz w:val="22"/>
        </w:rPr>
        <w:t>Implement deterministic tutorial motion and a validated importer for recorded three-axis acceleration data.</w:t>
      </w:r>
    </w:p>
    <w:p>
      <w:pPr>
        <w:pStyle w:val="ListNumber"/>
      </w:pPr>
      <w:r>
        <w:rPr>
          <w:rFonts w:ascii="Calibri" w:hAnsi="Calibri"/>
          <w:color w:val="000000"/>
          <w:sz w:val="22"/>
        </w:rPr>
        <w:t>Avoid camera motion and forced locomotion while providing environmental audio, lighting, and object-response cues.</w:t>
      </w:r>
    </w:p>
    <w:p>
      <w:pPr>
        <w:pStyle w:val="ListNumber"/>
      </w:pPr>
      <w:r>
        <w:rPr>
          <w:rFonts w:ascii="Calibri" w:hAnsi="Calibri"/>
          <w:color w:val="000000"/>
          <w:sz w:val="22"/>
        </w:rPr>
        <w:t>Record anonymous behavioral events and head/hand poses in a machine-readable format.</w:t>
      </w:r>
    </w:p>
    <w:p>
      <w:pPr>
        <w:pStyle w:val="ListNumber"/>
      </w:pPr>
      <w:r>
        <w:rPr>
          <w:rFonts w:ascii="Calibri" w:hAnsi="Calibri"/>
          <w:color w:val="000000"/>
          <w:sz w:val="22"/>
        </w:rPr>
        <w:t>Separate direct Training prompts from neutral Research prompts to reduce experimental priming.</w:t>
      </w:r>
    </w:p>
    <w:p>
      <w:pPr>
        <w:pStyle w:val="ListNumber"/>
      </w:pPr>
      <w:r>
        <w:rPr>
          <w:rFonts w:ascii="Calibri" w:hAnsi="Calibri"/>
          <w:color w:val="000000"/>
          <w:sz w:val="22"/>
        </w:rPr>
        <w:t>Evaluate functional correctness, usability, comfort, performance, and research feasibility through staged verification and pilot testing.</w:t>
      </w:r>
    </w:p>
    <w:p>
      <w:pPr>
        <w:pStyle w:val="ListNumber"/>
      </w:pPr>
      <w:r>
        <w:rPr>
          <w:rFonts w:ascii="Calibri" w:hAnsi="Calibri"/>
          <w:color w:val="000000"/>
          <w:sz w:val="22"/>
        </w:rPr>
        <w:t>Maintain an organized GitHub repository that supports reproducible team collaboration and review.</w:t>
      </w:r>
    </w:p>
    <w:p>
      <w:pPr>
        <w:pStyle w:val="Heading2"/>
      </w:pPr>
      <w:r>
        <w:t>1.5 Research Questions and Hypotheses</w:t>
      </w:r>
    </w:p>
    <w:tbl>
      <w:tblPr>
        <w:tblStyle w:val="TableGrid"/>
        <w:tblW w:type="dxa" w:w="9360"/>
        <w:jc w:val="left"/>
        <w:tblLayout w:type="fixed"/>
        <w:tblLook w:firstColumn="1" w:firstRow="1" w:lastColumn="0" w:lastRow="0" w:noHBand="0" w:noVBand="1" w:val="04A0"/>
        <w:tblInd w:w="120" w:type="dxa"/>
      </w:tblPr>
      <w:tblGrid>
        <w:gridCol w:w="1100"/>
        <w:gridCol w:w="8260"/>
      </w:tblGrid>
      <w:tr>
        <w:trPr>
          <w:tblHeader w:val="true"/>
          <w:cantSplit/>
        </w:trPr>
        <w:tc>
          <w:tcPr>
            <w:tcW w:type="dxa" w:w="1100"/>
            <w:shd w:fill="F4F6F9"/>
            <w:tcMar>
              <w:top w:w="80" w:type="dxa"/>
              <w:start w:w="120" w:type="dxa"/>
              <w:bottom w:w="80" w:type="dxa"/>
              <w:end w:w="120" w:type="dxa"/>
            </w:tcMar>
            <w:vAlign w:val="center"/>
          </w:tcPr>
          <w:p>
            <w:pPr>
              <w:spacing w:after="0"/>
            </w:pPr>
            <w:r>
              <w:rPr>
                <w:rFonts w:ascii="Calibri" w:hAnsi="Calibri"/>
                <w:b/>
                <w:color w:val="0B2545"/>
                <w:sz w:val="18"/>
              </w:rPr>
              <w:t>ID</w:t>
            </w:r>
          </w:p>
        </w:tc>
        <w:tc>
          <w:tcPr>
            <w:tcW w:type="dxa" w:w="8260"/>
            <w:shd w:fill="F4F6F9"/>
            <w:tcMar>
              <w:top w:w="80" w:type="dxa"/>
              <w:start w:w="120" w:type="dxa"/>
              <w:bottom w:w="80" w:type="dxa"/>
              <w:end w:w="120" w:type="dxa"/>
            </w:tcMar>
            <w:vAlign w:val="center"/>
          </w:tcPr>
          <w:p>
            <w:pPr>
              <w:spacing w:after="0"/>
            </w:pPr>
            <w:r>
              <w:rPr>
                <w:rFonts w:ascii="Calibri" w:hAnsi="Calibri"/>
                <w:b/>
                <w:color w:val="0B2545"/>
                <w:sz w:val="18"/>
              </w:rPr>
              <w:t>Question or hypothesis</w:t>
            </w:r>
          </w:p>
        </w:tc>
      </w:tr>
      <w:tr>
        <w:trPr>
          <w:cantSplit/>
        </w:trPr>
        <w:tc>
          <w:tcPr>
            <w:tcW w:type="dxa" w:w="1100"/>
            <w:tcMar>
              <w:top w:w="80" w:type="dxa"/>
              <w:start w:w="120" w:type="dxa"/>
              <w:bottom w:w="80" w:type="dxa"/>
              <w:end w:w="120" w:type="dxa"/>
            </w:tcMar>
            <w:vAlign w:val="center"/>
          </w:tcPr>
          <w:p>
            <w:pPr>
              <w:spacing w:after="0"/>
            </w:pPr>
            <w:r>
              <w:rPr>
                <w:rFonts w:ascii="Calibri" w:hAnsi="Calibri"/>
                <w:color w:val="000000"/>
                <w:sz w:val="18"/>
              </w:rPr>
              <w:t>RQ1</w:t>
            </w:r>
          </w:p>
        </w:tc>
        <w:tc>
          <w:tcPr>
            <w:tcW w:type="dxa" w:w="8260"/>
            <w:tcMar>
              <w:top w:w="80" w:type="dxa"/>
              <w:start w:w="120" w:type="dxa"/>
              <w:bottom w:w="80" w:type="dxa"/>
              <w:end w:w="120" w:type="dxa"/>
            </w:tcMar>
            <w:vAlign w:val="center"/>
          </w:tcPr>
          <w:p>
            <w:pPr>
              <w:spacing w:after="0"/>
            </w:pPr>
            <w:r>
              <w:rPr>
                <w:rFonts w:ascii="Calibri" w:hAnsi="Calibri"/>
                <w:color w:val="000000"/>
                <w:sz w:val="18"/>
              </w:rPr>
              <w:t>How does calibrated shaking intensity affect latency and selection of protective action?</w:t>
            </w:r>
          </w:p>
        </w:tc>
      </w:tr>
      <w:tr>
        <w:trPr>
          <w:cantSplit/>
        </w:trPr>
        <w:tc>
          <w:tcPr>
            <w:tcW w:type="dxa" w:w="1100"/>
            <w:tcMar>
              <w:top w:w="80" w:type="dxa"/>
              <w:start w:w="120" w:type="dxa"/>
              <w:bottom w:w="80" w:type="dxa"/>
              <w:end w:w="120" w:type="dxa"/>
            </w:tcMar>
            <w:vAlign w:val="center"/>
          </w:tcPr>
          <w:p>
            <w:pPr>
              <w:spacing w:after="0"/>
            </w:pPr>
            <w:r>
              <w:rPr>
                <w:rFonts w:ascii="Calibri" w:hAnsi="Calibri"/>
                <w:color w:val="000000"/>
                <w:sz w:val="18"/>
              </w:rPr>
              <w:t>RQ2</w:t>
            </w:r>
          </w:p>
        </w:tc>
        <w:tc>
          <w:tcPr>
            <w:tcW w:type="dxa" w:w="8260"/>
            <w:tcMar>
              <w:top w:w="80" w:type="dxa"/>
              <w:start w:w="120" w:type="dxa"/>
              <w:bottom w:w="80" w:type="dxa"/>
              <w:end w:w="120" w:type="dxa"/>
            </w:tcMar>
            <w:vAlign w:val="center"/>
          </w:tcPr>
          <w:p>
            <w:pPr>
              <w:spacing w:after="0"/>
            </w:pPr>
            <w:r>
              <w:rPr>
                <w:rFonts w:ascii="Calibri" w:hAnsi="Calibri"/>
                <w:color w:val="000000"/>
                <w:sz w:val="18"/>
              </w:rPr>
              <w:t>How does a lower-floor versus upper-floor response profile affect perceived intensity and behavior?</w:t>
            </w:r>
          </w:p>
        </w:tc>
      </w:tr>
      <w:tr>
        <w:trPr>
          <w:cantSplit/>
        </w:trPr>
        <w:tc>
          <w:tcPr>
            <w:tcW w:type="dxa" w:w="1100"/>
            <w:tcMar>
              <w:top w:w="80" w:type="dxa"/>
              <w:start w:w="120" w:type="dxa"/>
              <w:bottom w:w="80" w:type="dxa"/>
              <w:end w:w="120" w:type="dxa"/>
            </w:tcMar>
            <w:vAlign w:val="center"/>
          </w:tcPr>
          <w:p>
            <w:pPr>
              <w:spacing w:after="0"/>
            </w:pPr>
            <w:r>
              <w:rPr>
                <w:rFonts w:ascii="Calibri" w:hAnsi="Calibri"/>
                <w:color w:val="000000"/>
                <w:sz w:val="18"/>
              </w:rPr>
              <w:t>RQ3</w:t>
            </w:r>
          </w:p>
        </w:tc>
        <w:tc>
          <w:tcPr>
            <w:tcW w:type="dxa" w:w="8260"/>
            <w:tcMar>
              <w:top w:w="80" w:type="dxa"/>
              <w:start w:w="120" w:type="dxa"/>
              <w:bottom w:w="80" w:type="dxa"/>
              <w:end w:w="120" w:type="dxa"/>
            </w:tcMar>
            <w:vAlign w:val="center"/>
          </w:tcPr>
          <w:p>
            <w:pPr>
              <w:spacing w:after="0"/>
            </w:pPr>
            <w:r>
              <w:rPr>
                <w:rFonts w:ascii="Calibri" w:hAnsi="Calibri"/>
                <w:color w:val="000000"/>
                <w:sz w:val="18"/>
              </w:rPr>
              <w:t>How do furniture location, cover capacity, and falling-object hazards influence cover and exit decisions?</w:t>
            </w:r>
          </w:p>
        </w:tc>
      </w:tr>
      <w:tr>
        <w:trPr>
          <w:cantSplit/>
        </w:trPr>
        <w:tc>
          <w:tcPr>
            <w:tcW w:type="dxa" w:w="1100"/>
            <w:tcMar>
              <w:top w:w="80" w:type="dxa"/>
              <w:start w:w="120" w:type="dxa"/>
              <w:bottom w:w="80" w:type="dxa"/>
              <w:end w:w="120" w:type="dxa"/>
            </w:tcMar>
            <w:vAlign w:val="center"/>
          </w:tcPr>
          <w:p>
            <w:pPr>
              <w:spacing w:after="0"/>
            </w:pPr>
            <w:r>
              <w:rPr>
                <w:rFonts w:ascii="Calibri" w:hAnsi="Calibri"/>
                <w:color w:val="000000"/>
                <w:sz w:val="18"/>
              </w:rPr>
              <w:t>RQ4</w:t>
            </w:r>
          </w:p>
        </w:tc>
        <w:tc>
          <w:tcPr>
            <w:tcW w:type="dxa" w:w="8260"/>
            <w:tcMar>
              <w:top w:w="80" w:type="dxa"/>
              <w:start w:w="120" w:type="dxa"/>
              <w:bottom w:w="80" w:type="dxa"/>
              <w:end w:w="120" w:type="dxa"/>
            </w:tcMar>
            <w:vAlign w:val="center"/>
          </w:tcPr>
          <w:p>
            <w:pPr>
              <w:spacing w:after="0"/>
            </w:pPr>
            <w:r>
              <w:rPr>
                <w:rFonts w:ascii="Calibri" w:hAnsi="Calibri"/>
                <w:color w:val="000000"/>
                <w:sz w:val="18"/>
              </w:rPr>
              <w:t>Can the simulation operate with acceptable usability, frame pacing, presence, and simulator-sickness scores?</w:t>
            </w:r>
          </w:p>
        </w:tc>
      </w:tr>
      <w:tr>
        <w:trPr>
          <w:cantSplit/>
        </w:trPr>
        <w:tc>
          <w:tcPr>
            <w:tcW w:type="dxa" w:w="1100"/>
            <w:tcMar>
              <w:top w:w="80" w:type="dxa"/>
              <w:start w:w="120" w:type="dxa"/>
              <w:bottom w:w="80" w:type="dxa"/>
              <w:end w:w="120" w:type="dxa"/>
            </w:tcMar>
            <w:vAlign w:val="center"/>
          </w:tcPr>
          <w:p>
            <w:pPr>
              <w:spacing w:after="0"/>
            </w:pPr>
            <w:r>
              <w:rPr>
                <w:rFonts w:ascii="Calibri" w:hAnsi="Calibri"/>
                <w:color w:val="000000"/>
                <w:sz w:val="18"/>
              </w:rPr>
              <w:t>H1</w:t>
            </w:r>
          </w:p>
        </w:tc>
        <w:tc>
          <w:tcPr>
            <w:tcW w:type="dxa" w:w="8260"/>
            <w:tcMar>
              <w:top w:w="80" w:type="dxa"/>
              <w:start w:w="120" w:type="dxa"/>
              <w:bottom w:w="80" w:type="dxa"/>
              <w:end w:w="120" w:type="dxa"/>
            </w:tcMar>
            <w:vAlign w:val="center"/>
          </w:tcPr>
          <w:p>
            <w:pPr>
              <w:spacing w:after="0"/>
            </w:pPr>
            <w:r>
              <w:rPr>
                <w:rFonts w:ascii="Calibri" w:hAnsi="Calibri"/>
                <w:color w:val="000000"/>
                <w:sz w:val="18"/>
              </w:rPr>
              <w:t>The higher-intensity condition will produce shorter protective-action latency and higher perceived urgency.</w:t>
            </w:r>
          </w:p>
        </w:tc>
      </w:tr>
      <w:tr>
        <w:trPr>
          <w:cantSplit/>
        </w:trPr>
        <w:tc>
          <w:tcPr>
            <w:tcW w:type="dxa" w:w="1100"/>
            <w:tcMar>
              <w:top w:w="80" w:type="dxa"/>
              <w:start w:w="120" w:type="dxa"/>
              <w:bottom w:w="80" w:type="dxa"/>
              <w:end w:w="120" w:type="dxa"/>
            </w:tcMar>
            <w:vAlign w:val="center"/>
          </w:tcPr>
          <w:p>
            <w:pPr>
              <w:spacing w:after="0"/>
            </w:pPr>
            <w:r>
              <w:rPr>
                <w:rFonts w:ascii="Calibri" w:hAnsi="Calibri"/>
                <w:color w:val="000000"/>
                <w:sz w:val="18"/>
              </w:rPr>
              <w:t>H2</w:t>
            </w:r>
          </w:p>
        </w:tc>
        <w:tc>
          <w:tcPr>
            <w:tcW w:type="dxa" w:w="8260"/>
            <w:tcMar>
              <w:top w:w="80" w:type="dxa"/>
              <w:start w:w="120" w:type="dxa"/>
              <w:bottom w:w="80" w:type="dxa"/>
              <w:end w:w="120" w:type="dxa"/>
            </w:tcMar>
            <w:vAlign w:val="center"/>
          </w:tcPr>
          <w:p>
            <w:pPr>
              <w:spacing w:after="0"/>
            </w:pPr>
            <w:r>
              <w:rPr>
                <w:rFonts w:ascii="Calibri" w:hAnsi="Calibri"/>
                <w:color w:val="000000"/>
                <w:sz w:val="18"/>
              </w:rPr>
              <w:t>The upper-floor response condition will increase perceived motion intensity relative to the lower-floor condition.</w:t>
            </w:r>
          </w:p>
        </w:tc>
      </w:tr>
      <w:tr>
        <w:trPr>
          <w:cantSplit/>
        </w:trPr>
        <w:tc>
          <w:tcPr>
            <w:tcW w:type="dxa" w:w="1100"/>
            <w:tcMar>
              <w:top w:w="80" w:type="dxa"/>
              <w:start w:w="120" w:type="dxa"/>
              <w:bottom w:w="80" w:type="dxa"/>
              <w:end w:w="120" w:type="dxa"/>
            </w:tcMar>
            <w:vAlign w:val="center"/>
          </w:tcPr>
          <w:p>
            <w:pPr>
              <w:spacing w:after="0"/>
            </w:pPr>
            <w:r>
              <w:rPr>
                <w:rFonts w:ascii="Calibri" w:hAnsi="Calibri"/>
                <w:color w:val="000000"/>
                <w:sz w:val="18"/>
              </w:rPr>
              <w:t>H3</w:t>
            </w:r>
          </w:p>
        </w:tc>
        <w:tc>
          <w:tcPr>
            <w:tcW w:type="dxa" w:w="8260"/>
            <w:tcMar>
              <w:top w:w="80" w:type="dxa"/>
              <w:start w:w="120" w:type="dxa"/>
              <w:bottom w:w="80" w:type="dxa"/>
              <w:end w:w="120" w:type="dxa"/>
            </w:tcMar>
            <w:vAlign w:val="center"/>
          </w:tcPr>
          <w:p>
            <w:pPr>
              <w:spacing w:after="0"/>
            </w:pPr>
            <w:r>
              <w:rPr>
                <w:rFonts w:ascii="Calibri" w:hAnsi="Calibri"/>
                <w:color w:val="000000"/>
                <w:sz w:val="18"/>
              </w:rPr>
              <w:t>Participants with immediately accessible sturdy cover will be more likely to use cover than to attempt an early exit.</w:t>
            </w:r>
          </w:p>
        </w:tc>
      </w:tr>
    </w:tbl>
    <w:p>
      <w:pPr>
        <w:spacing w:after="0"/>
      </w:pPr>
    </w:p>
    <w:p>
      <w:pPr>
        <w:pStyle w:val="Heading2"/>
      </w:pPr>
      <w:r>
        <w:t>1.6 Scope and Exclusions</w:t>
      </w:r>
    </w:p>
    <w:p>
      <w:pPr>
        <w:pStyle w:val="ListBullet"/>
      </w:pPr>
      <w:r>
        <w:rPr>
          <w:rFonts w:ascii="Calibri" w:hAnsi="Calibri"/>
          <w:color w:val="000000"/>
          <w:sz w:val="22"/>
        </w:rPr>
        <w:t>One fictional laboratory and adjacent outdoor assembly area form the MVP.</w:t>
      </w:r>
    </w:p>
    <w:p>
      <w:pPr>
        <w:pStyle w:val="ListBullet"/>
      </w:pPr>
      <w:r>
        <w:rPr>
          <w:rFonts w:ascii="Calibri" w:hAnsi="Calibri"/>
          <w:color w:val="000000"/>
          <w:sz w:val="22"/>
        </w:rPr>
        <w:t>The simulation models non-structural object response and participant decisions, not structural failure.</w:t>
      </w:r>
    </w:p>
    <w:p>
      <w:pPr>
        <w:pStyle w:val="ListBullet"/>
      </w:pPr>
      <w:r>
        <w:rPr>
          <w:rFonts w:ascii="Calibri" w:hAnsi="Calibri"/>
          <w:color w:val="000000"/>
          <w:sz w:val="22"/>
        </w:rPr>
        <w:t>Local shaking is represented by acceleration time history and calibrated floor response, not earthquake magnitude alone.</w:t>
      </w:r>
    </w:p>
    <w:p>
      <w:pPr>
        <w:pStyle w:val="ListBullet"/>
      </w:pPr>
      <w:r>
        <w:rPr>
          <w:rFonts w:ascii="Calibri" w:hAnsi="Calibri"/>
          <w:color w:val="000000"/>
          <w:sz w:val="22"/>
        </w:rPr>
        <w:t>Eye tracking, biometric sensing, crowds, full glass fracture, and multi-room building evacuation are excluded from the MVP.</w:t>
      </w:r>
    </w:p>
    <w:p>
      <w:pPr>
        <w:pStyle w:val="ListBullet"/>
      </w:pPr>
      <w:r>
        <w:rPr>
          <w:rFonts w:ascii="Calibri" w:hAnsi="Calibri"/>
          <w:color w:val="000000"/>
          <w:sz w:val="22"/>
        </w:rPr>
        <w:t>The first evaluation is a controlled pilot; claims about real-world safety effectiveness are outside scope.</w:t>
      </w:r>
    </w:p>
    <w:p>
      <w:pPr>
        <w:pStyle w:val="Heading1"/>
      </w:pPr>
      <w:r>
        <w:t>2. Literature and Technical Review</w:t>
      </w:r>
    </w:p>
    <w:p>
      <w:pPr>
        <w:pStyle w:val="Heading2"/>
      </w:pPr>
      <w:r>
        <w:t>2.1 Earthquake Motion and Non-Structural Hazards</w:t>
      </w:r>
    </w:p>
    <w:p>
      <w:pPr>
        <w:spacing w:after="160"/>
      </w:pPr>
      <w:r>
        <w:rPr>
          <w:rFonts w:ascii="Calibri" w:hAnsi="Calibri"/>
          <w:i w:val="0"/>
          <w:color w:val="000000"/>
          <w:sz w:val="22"/>
        </w:rPr>
        <w:t>Peak ground acceleration is a useful descriptor of local shaking but does not independently describe frequency content, duration, direction, site effects, or building response. USGS ShakeMap combines observations and models to describe ground motion and shaking intensity for response and planning [3]. For this reason, CEVR stores three-axis acceleration time histories in metres per second squared and records profile identity. A reduced single-degree-of-freedom floor-response component is available, but it must be calibrated before research use.</w:t>
      </w:r>
    </w:p>
    <w:p>
      <w:pPr>
        <w:spacing w:after="160"/>
      </w:pPr>
      <w:r>
        <w:rPr>
          <w:rFonts w:ascii="Calibri" w:hAnsi="Calibri"/>
          <w:i w:val="0"/>
          <w:color w:val="000000"/>
          <w:sz w:val="22"/>
        </w:rPr>
        <w:t>The simulation distinguishes sliding, rocking/toppling, falling, and suspended-object motion through Rigidbody mass, collider geometry, center of mass, joints, and inertial acceleration. No random torque is added to make objects fail. Hazard order is serialized so repeated trials request the same release sequence.</w:t>
      </w:r>
    </w:p>
    <w:p>
      <w:pPr>
        <w:pStyle w:val="Heading2"/>
      </w:pPr>
      <w:r>
        <w:t>2.2 Earthquake Protective Action</w:t>
      </w:r>
    </w:p>
    <w:p>
      <w:pPr>
        <w:spacing w:after="160"/>
      </w:pPr>
      <w:r>
        <w:rPr>
          <w:rFonts w:ascii="Calibri" w:hAnsi="Calibri"/>
          <w:i w:val="0"/>
          <w:color w:val="000000"/>
          <w:sz w:val="22"/>
        </w:rPr>
        <w:t>FEMA guidance recommends Drop, Cover, and Hold On for most indoor earthquake situations and emphasizes remaining under sturdy furniture until shaking stops [2]. CEVR teaches that sequence only in Training mode. Research mode does not display the instruction at onset because doing so would convert the dependent behavior into a prompted response. The project also avoids treating an early outdoor run as automatic success; the attempt is logged separately and post-shaking evacuation is evaluated as a later phase.</w:t>
      </w:r>
    </w:p>
    <w:p>
      <w:pPr>
        <w:pStyle w:val="Heading2"/>
      </w:pPr>
      <w:r>
        <w:t>2.3 Immersive VR for Emergency Research</w:t>
      </w:r>
    </w:p>
    <w:p>
      <w:pPr>
        <w:spacing w:after="160"/>
      </w:pPr>
      <w:r>
        <w:rPr>
          <w:rFonts w:ascii="Calibri" w:hAnsi="Calibri"/>
          <w:i w:val="0"/>
          <w:color w:val="000000"/>
          <w:sz w:val="22"/>
        </w:rPr>
        <w:t>Immersive VR permits controlled exposure to complex hazards that are difficult or unethical to reproduce physically. Feng and colleagues developed an earthquake serious game and found increased preparedness knowledge and self-efficacy after training [4]. Their decision-making study showed that think-aloud protocols can expose reasoning during virtual earthquake and post-earthquake evacuation [5]. Kinateder and colleagues demonstrated how social influence can be examined in real and virtual evacuation contexts [7].</w:t>
      </w:r>
    </w:p>
    <w:p>
      <w:pPr>
        <w:spacing w:after="160"/>
      </w:pPr>
      <w:r>
        <w:rPr>
          <w:rFonts w:ascii="Calibri" w:hAnsi="Calibri"/>
          <w:i w:val="0"/>
          <w:color w:val="000000"/>
          <w:sz w:val="22"/>
        </w:rPr>
        <w:t>Nevertheless, virtual behavior is not automatically equivalent to real behavior. Comparative evacuation research reports that head-mounted VR can reproduce some outcomes, such as pre-evacuation time and exit choice, while movement and orientation differences remain [8]. The proposed work therefore describes observed behavior inside the simulation and avoids claiming direct real-world equivalence without validation.</w:t>
      </w:r>
    </w:p>
    <w:p>
      <w:pPr>
        <w:pStyle w:val="Heading2"/>
      </w:pPr>
      <w:r>
        <w:t>2.4 Cybersickness, Presence, and Validity</w:t>
      </w:r>
    </w:p>
    <w:p>
      <w:pPr>
        <w:spacing w:after="160"/>
      </w:pPr>
      <w:r>
        <w:rPr>
          <w:rFonts w:ascii="Calibri" w:hAnsi="Calibri"/>
          <w:i w:val="0"/>
          <w:color w:val="000000"/>
          <w:sz w:val="22"/>
        </w:rPr>
        <w:t>Simulator sickness can include nausea, oculomotor discomfort, and disorientation. The Simulator Sickness Questionnaire provides a recognized symptom framework [9]. CEVR reduces visual-vestibular conflict by keeping the camera controlled only by the tracked head, shaking the environment and objects rather than the participant viewpoint, using a world-space HUD, limiting scenario duration, and providing immediate stop controls. Presence and realism should be measured separately from sickness because a visually convincing scene can still produce discomfort or behavior that differs from the real world.</w:t>
      </w:r>
    </w:p>
    <w:p>
      <w:pPr>
        <w:pStyle w:val="Heading2"/>
      </w:pPr>
      <w:r>
        <w:t>2.5 Thai Context and Research Gap</w:t>
      </w:r>
    </w:p>
    <w:p>
      <w:pPr>
        <w:spacing w:after="160"/>
      </w:pPr>
      <w:r>
        <w:rPr>
          <w:rFonts w:ascii="Calibri" w:hAnsi="Calibri"/>
          <w:i w:val="0"/>
          <w:color w:val="000000"/>
          <w:sz w:val="22"/>
        </w:rPr>
        <w:t>A 2026 study of Thai dental students following a major regional earthquake reported preparedness and stress outcomes and found higher-floor residence associated with greater post-traumatic stress [13]. This does not prove a causal floor effect in VR, but it supports examining floor context as a relevant participant variable. Chulalongkorn University has also provided earthquake-awareness guidance following the 2025 regional event [14]. The proposed contribution is not merely Thai decoration; it is a reproducible framework for testing contextual room constraints, calibrated floor response, and behavior metrics with clear limits on inference.</w:t>
      </w:r>
    </w:p>
    <w:p>
      <w:pPr>
        <w:pStyle w:val="Heading1"/>
      </w:pPr>
      <w:r>
        <w:t>3. Proposed System</w:t>
      </w:r>
    </w:p>
    <w:p>
      <w:pPr>
        <w:pStyle w:val="Heading2"/>
      </w:pPr>
      <w:r>
        <w:t>3.1 Technology Stack</w:t>
      </w:r>
    </w:p>
    <w:tbl>
      <w:tblPr>
        <w:tblStyle w:val="TableGrid"/>
        <w:tblW w:type="dxa" w:w="9360"/>
        <w:jc w:val="left"/>
        <w:tblLayout w:type="fixed"/>
        <w:tblLook w:firstColumn="1" w:firstRow="1" w:lastColumn="0" w:lastRow="0" w:noHBand="0" w:noVBand="1" w:val="04A0"/>
        <w:tblInd w:w="120" w:type="dxa"/>
      </w:tblPr>
      <w:tblGrid>
        <w:gridCol w:w="1900"/>
        <w:gridCol w:w="2600"/>
        <w:gridCol w:w="4860"/>
      </w:tblGrid>
      <w:tr>
        <w:trPr>
          <w:tblHeader w:val="true"/>
          <w:cantSplit/>
        </w:trPr>
        <w:tc>
          <w:tcPr>
            <w:tcW w:type="dxa" w:w="1900"/>
            <w:shd w:fill="F4F6F9"/>
            <w:tcMar>
              <w:top w:w="80" w:type="dxa"/>
              <w:start w:w="120" w:type="dxa"/>
              <w:bottom w:w="80" w:type="dxa"/>
              <w:end w:w="120" w:type="dxa"/>
            </w:tcMar>
            <w:vAlign w:val="center"/>
          </w:tcPr>
          <w:p>
            <w:pPr>
              <w:spacing w:after="0"/>
            </w:pPr>
            <w:r>
              <w:rPr>
                <w:rFonts w:ascii="Calibri" w:hAnsi="Calibri"/>
                <w:b/>
                <w:color w:val="0B2545"/>
                <w:sz w:val="18"/>
              </w:rPr>
              <w:t>Component</w:t>
            </w:r>
          </w:p>
        </w:tc>
        <w:tc>
          <w:tcPr>
            <w:tcW w:type="dxa" w:w="2600"/>
            <w:shd w:fill="F4F6F9"/>
            <w:tcMar>
              <w:top w:w="80" w:type="dxa"/>
              <w:start w:w="120" w:type="dxa"/>
              <w:bottom w:w="80" w:type="dxa"/>
              <w:end w:w="120" w:type="dxa"/>
            </w:tcMar>
            <w:vAlign w:val="center"/>
          </w:tcPr>
          <w:p>
            <w:pPr>
              <w:spacing w:after="0"/>
            </w:pPr>
            <w:r>
              <w:rPr>
                <w:rFonts w:ascii="Calibri" w:hAnsi="Calibri"/>
                <w:b/>
                <w:color w:val="0B2545"/>
                <w:sz w:val="18"/>
              </w:rPr>
              <w:t>Selected technology</w:t>
            </w:r>
          </w:p>
        </w:tc>
        <w:tc>
          <w:tcPr>
            <w:tcW w:type="dxa" w:w="4860"/>
            <w:shd w:fill="F4F6F9"/>
            <w:tcMar>
              <w:top w:w="80" w:type="dxa"/>
              <w:start w:w="120" w:type="dxa"/>
              <w:bottom w:w="80" w:type="dxa"/>
              <w:end w:w="120" w:type="dxa"/>
            </w:tcMar>
            <w:vAlign w:val="center"/>
          </w:tcPr>
          <w:p>
            <w:pPr>
              <w:spacing w:after="0"/>
            </w:pPr>
            <w:r>
              <w:rPr>
                <w:rFonts w:ascii="Calibri" w:hAnsi="Calibri"/>
                <w:b/>
                <w:color w:val="0B2545"/>
                <w:sz w:val="18"/>
              </w:rPr>
              <w:t>Rationale</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000000"/>
                <w:sz w:val="18"/>
              </w:rPr>
              <w:t>Engine</w:t>
            </w:r>
          </w:p>
        </w:tc>
        <w:tc>
          <w:tcPr>
            <w:tcW w:type="dxa" w:w="2600"/>
            <w:tcMar>
              <w:top w:w="80" w:type="dxa"/>
              <w:start w:w="120" w:type="dxa"/>
              <w:bottom w:w="80" w:type="dxa"/>
              <w:end w:w="120" w:type="dxa"/>
            </w:tcMar>
            <w:vAlign w:val="center"/>
          </w:tcPr>
          <w:p>
            <w:pPr>
              <w:spacing w:after="0"/>
            </w:pPr>
            <w:r>
              <w:rPr>
                <w:rFonts w:ascii="Calibri" w:hAnsi="Calibri"/>
                <w:color w:val="000000"/>
                <w:sz w:val="18"/>
              </w:rPr>
              <w:t>Unity 6000.3.20f1</w:t>
            </w:r>
          </w:p>
        </w:tc>
        <w:tc>
          <w:tcPr>
            <w:tcW w:type="dxa" w:w="4860"/>
            <w:tcMar>
              <w:top w:w="80" w:type="dxa"/>
              <w:start w:w="120" w:type="dxa"/>
              <w:bottom w:w="80" w:type="dxa"/>
              <w:end w:w="120" w:type="dxa"/>
            </w:tcMar>
            <w:vAlign w:val="center"/>
          </w:tcPr>
          <w:p>
            <w:pPr>
              <w:spacing w:after="0"/>
            </w:pPr>
            <w:r>
              <w:rPr>
                <w:rFonts w:ascii="Calibri" w:hAnsi="Calibri"/>
                <w:color w:val="000000"/>
                <w:sz w:val="18"/>
              </w:rPr>
              <w:t>Pinned project version and physics/editor ecosystem</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000000"/>
                <w:sz w:val="18"/>
              </w:rPr>
              <w:t>XR runtime</w:t>
            </w:r>
          </w:p>
        </w:tc>
        <w:tc>
          <w:tcPr>
            <w:tcW w:type="dxa" w:w="2600"/>
            <w:tcMar>
              <w:top w:w="80" w:type="dxa"/>
              <w:start w:w="120" w:type="dxa"/>
              <w:bottom w:w="80" w:type="dxa"/>
              <w:end w:w="120" w:type="dxa"/>
            </w:tcMar>
            <w:vAlign w:val="center"/>
          </w:tcPr>
          <w:p>
            <w:pPr>
              <w:spacing w:after="0"/>
            </w:pPr>
            <w:r>
              <w:rPr>
                <w:rFonts w:ascii="Calibri" w:hAnsi="Calibri"/>
                <w:color w:val="000000"/>
                <w:sz w:val="18"/>
              </w:rPr>
              <w:t>OpenXR Plugin 1.18.0</w:t>
            </w:r>
          </w:p>
        </w:tc>
        <w:tc>
          <w:tcPr>
            <w:tcW w:type="dxa" w:w="4860"/>
            <w:tcMar>
              <w:top w:w="80" w:type="dxa"/>
              <w:start w:w="120" w:type="dxa"/>
              <w:bottom w:w="80" w:type="dxa"/>
              <w:end w:w="120" w:type="dxa"/>
            </w:tcMar>
            <w:vAlign w:val="center"/>
          </w:tcPr>
          <w:p>
            <w:pPr>
              <w:spacing w:after="0"/>
            </w:pPr>
            <w:r>
              <w:rPr>
                <w:rFonts w:ascii="Calibri" w:hAnsi="Calibri"/>
                <w:color w:val="000000"/>
                <w:sz w:val="18"/>
              </w:rPr>
              <w:t>Headset-independent runtime with project validation</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000000"/>
                <w:sz w:val="18"/>
              </w:rPr>
              <w:t>Interaction</w:t>
            </w:r>
          </w:p>
        </w:tc>
        <w:tc>
          <w:tcPr>
            <w:tcW w:type="dxa" w:w="2600"/>
            <w:tcMar>
              <w:top w:w="80" w:type="dxa"/>
              <w:start w:w="120" w:type="dxa"/>
              <w:bottom w:w="80" w:type="dxa"/>
              <w:end w:w="120" w:type="dxa"/>
            </w:tcMar>
            <w:vAlign w:val="center"/>
          </w:tcPr>
          <w:p>
            <w:pPr>
              <w:spacing w:after="0"/>
            </w:pPr>
            <w:r>
              <w:rPr>
                <w:rFonts w:ascii="Calibri" w:hAnsi="Calibri"/>
                <w:color w:val="000000"/>
                <w:sz w:val="18"/>
              </w:rPr>
              <w:t>XR Interaction Toolkit 3.1.3</w:t>
            </w:r>
          </w:p>
        </w:tc>
        <w:tc>
          <w:tcPr>
            <w:tcW w:type="dxa" w:w="4860"/>
            <w:tcMar>
              <w:top w:w="80" w:type="dxa"/>
              <w:start w:w="120" w:type="dxa"/>
              <w:bottom w:w="80" w:type="dxa"/>
              <w:end w:w="120" w:type="dxa"/>
            </w:tcMar>
            <w:vAlign w:val="center"/>
          </w:tcPr>
          <w:p>
            <w:pPr>
              <w:spacing w:after="0"/>
            </w:pPr>
            <w:r>
              <w:rPr>
                <w:rFonts w:ascii="Calibri" w:hAnsi="Calibri"/>
                <w:color w:val="000000"/>
                <w:sz w:val="18"/>
              </w:rPr>
              <w:t>Component-based grab, controller, and simulator support [10, 11]</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000000"/>
                <w:sz w:val="18"/>
              </w:rPr>
              <w:t>Input</w:t>
            </w:r>
          </w:p>
        </w:tc>
        <w:tc>
          <w:tcPr>
            <w:tcW w:type="dxa" w:w="2600"/>
            <w:tcMar>
              <w:top w:w="80" w:type="dxa"/>
              <w:start w:w="120" w:type="dxa"/>
              <w:bottom w:w="80" w:type="dxa"/>
              <w:end w:w="120" w:type="dxa"/>
            </w:tcMar>
            <w:vAlign w:val="center"/>
          </w:tcPr>
          <w:p>
            <w:pPr>
              <w:spacing w:after="0"/>
            </w:pPr>
            <w:r>
              <w:rPr>
                <w:rFonts w:ascii="Calibri" w:hAnsi="Calibri"/>
                <w:color w:val="000000"/>
                <w:sz w:val="18"/>
              </w:rPr>
              <w:t>Unity Input System 1.14.2</w:t>
            </w:r>
          </w:p>
        </w:tc>
        <w:tc>
          <w:tcPr>
            <w:tcW w:type="dxa" w:w="4860"/>
            <w:tcMar>
              <w:top w:w="80" w:type="dxa"/>
              <w:start w:w="120" w:type="dxa"/>
              <w:bottom w:w="80" w:type="dxa"/>
              <w:end w:w="120" w:type="dxa"/>
            </w:tcMar>
            <w:vAlign w:val="center"/>
          </w:tcPr>
          <w:p>
            <w:pPr>
              <w:spacing w:after="0"/>
            </w:pPr>
            <w:r>
              <w:rPr>
                <w:rFonts w:ascii="Calibri" w:hAnsi="Calibri"/>
                <w:color w:val="000000"/>
                <w:sz w:val="18"/>
              </w:rPr>
              <w:t>Desktop debug and XR action support</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000000"/>
                <w:sz w:val="18"/>
              </w:rPr>
              <w:t>Testing</w:t>
            </w:r>
          </w:p>
        </w:tc>
        <w:tc>
          <w:tcPr>
            <w:tcW w:type="dxa" w:w="2600"/>
            <w:tcMar>
              <w:top w:w="80" w:type="dxa"/>
              <w:start w:w="120" w:type="dxa"/>
              <w:bottom w:w="80" w:type="dxa"/>
              <w:end w:w="120" w:type="dxa"/>
            </w:tcMar>
            <w:vAlign w:val="center"/>
          </w:tcPr>
          <w:p>
            <w:pPr>
              <w:spacing w:after="0"/>
            </w:pPr>
            <w:r>
              <w:rPr>
                <w:rFonts w:ascii="Calibri" w:hAnsi="Calibri"/>
                <w:color w:val="000000"/>
                <w:sz w:val="18"/>
              </w:rPr>
              <w:t>Unity Test Framework 1.6.0</w:t>
            </w:r>
          </w:p>
        </w:tc>
        <w:tc>
          <w:tcPr>
            <w:tcW w:type="dxa" w:w="4860"/>
            <w:tcMar>
              <w:top w:w="80" w:type="dxa"/>
              <w:start w:w="120" w:type="dxa"/>
              <w:bottom w:w="80" w:type="dxa"/>
              <w:end w:w="120" w:type="dxa"/>
            </w:tcMar>
            <w:vAlign w:val="center"/>
          </w:tcPr>
          <w:p>
            <w:pPr>
              <w:spacing w:after="0"/>
            </w:pPr>
            <w:r>
              <w:rPr>
                <w:rFonts w:ascii="Calibri" w:hAnsi="Calibri"/>
                <w:color w:val="000000"/>
                <w:sz w:val="18"/>
              </w:rPr>
              <w:t>EditMode rule and data-model tests</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000000"/>
                <w:sz w:val="18"/>
              </w:rPr>
              <w:t>Collaboration</w:t>
            </w:r>
          </w:p>
        </w:tc>
        <w:tc>
          <w:tcPr>
            <w:tcW w:type="dxa" w:w="2600"/>
            <w:tcMar>
              <w:top w:w="80" w:type="dxa"/>
              <w:start w:w="120" w:type="dxa"/>
              <w:bottom w:w="80" w:type="dxa"/>
              <w:end w:w="120" w:type="dxa"/>
            </w:tcMar>
            <w:vAlign w:val="center"/>
          </w:tcPr>
          <w:p>
            <w:pPr>
              <w:spacing w:after="0"/>
            </w:pPr>
            <w:r>
              <w:rPr>
                <w:rFonts w:ascii="Calibri" w:hAnsi="Calibri"/>
                <w:color w:val="000000"/>
                <w:sz w:val="18"/>
              </w:rPr>
              <w:t>GitHub plus Git LFS</w:t>
            </w:r>
          </w:p>
        </w:tc>
        <w:tc>
          <w:tcPr>
            <w:tcW w:type="dxa" w:w="4860"/>
            <w:tcMar>
              <w:top w:w="80" w:type="dxa"/>
              <w:start w:w="120" w:type="dxa"/>
              <w:bottom w:w="80" w:type="dxa"/>
              <w:end w:w="120" w:type="dxa"/>
            </w:tcMar>
            <w:vAlign w:val="center"/>
          </w:tcPr>
          <w:p>
            <w:pPr>
              <w:spacing w:after="0"/>
            </w:pPr>
            <w:r>
              <w:rPr>
                <w:rFonts w:ascii="Calibri" w:hAnsi="Calibri"/>
                <w:color w:val="000000"/>
                <w:sz w:val="18"/>
              </w:rPr>
              <w:t>Text scene review, issue ownership, CI, and binary asset handling [12]</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000000"/>
                <w:sz w:val="18"/>
              </w:rPr>
              <w:t>Data</w:t>
            </w:r>
          </w:p>
        </w:tc>
        <w:tc>
          <w:tcPr>
            <w:tcW w:type="dxa" w:w="2600"/>
            <w:tcMar>
              <w:top w:w="80" w:type="dxa"/>
              <w:start w:w="120" w:type="dxa"/>
              <w:bottom w:w="80" w:type="dxa"/>
              <w:end w:w="120" w:type="dxa"/>
            </w:tcMar>
            <w:vAlign w:val="center"/>
          </w:tcPr>
          <w:p>
            <w:pPr>
              <w:spacing w:after="0"/>
            </w:pPr>
            <w:r>
              <w:rPr>
                <w:rFonts w:ascii="Calibri" w:hAnsi="Calibri"/>
                <w:color w:val="000000"/>
                <w:sz w:val="18"/>
              </w:rPr>
              <w:t>UTF-8 JSONL</w:t>
            </w:r>
          </w:p>
        </w:tc>
        <w:tc>
          <w:tcPr>
            <w:tcW w:type="dxa" w:w="4860"/>
            <w:tcMar>
              <w:top w:w="80" w:type="dxa"/>
              <w:start w:w="120" w:type="dxa"/>
              <w:bottom w:w="80" w:type="dxa"/>
              <w:end w:w="120" w:type="dxa"/>
            </w:tcMar>
            <w:vAlign w:val="center"/>
          </w:tcPr>
          <w:p>
            <w:pPr>
              <w:spacing w:after="0"/>
            </w:pPr>
            <w:r>
              <w:rPr>
                <w:rFonts w:ascii="Calibri" w:hAnsi="Calibri"/>
                <w:color w:val="000000"/>
                <w:sz w:val="18"/>
              </w:rPr>
              <w:t>Appendable, parseable event records with unique session files</w:t>
            </w:r>
          </w:p>
        </w:tc>
      </w:tr>
    </w:tbl>
    <w:p>
      <w:pPr>
        <w:spacing w:after="0"/>
      </w:pPr>
    </w:p>
    <w:p>
      <w:pPr>
        <w:pStyle w:val="Heading2"/>
      </w:pPr>
      <w:r>
        <w:t>3.2 Gameplay Sequence</w:t>
      </w:r>
    </w:p>
    <w:p>
      <w:pPr>
        <w:pStyle w:val="ListNumber"/>
      </w:pPr>
      <w:r>
        <w:rPr>
          <w:rFonts w:ascii="Calibri" w:hAnsi="Calibri"/>
          <w:color w:val="000000"/>
          <w:sz w:val="22"/>
        </w:rPr>
        <w:t>Orientation: the participant observes the laboratory and learns locomotion and stop controls.</w:t>
      </w:r>
    </w:p>
    <w:p>
      <w:pPr>
        <w:pStyle w:val="ListNumber"/>
      </w:pPr>
      <w:r>
        <w:rPr>
          <w:rFonts w:ascii="Calibri" w:hAnsi="Calibri"/>
          <w:color w:val="000000"/>
          <w:sz w:val="22"/>
        </w:rPr>
        <w:t>Normal activity: the participant places a circuit module and safety canister while an unseen 30-second minimum timer runs.</w:t>
      </w:r>
    </w:p>
    <w:p>
      <w:pPr>
        <w:pStyle w:val="ListNumber"/>
      </w:pPr>
      <w:r>
        <w:rPr>
          <w:rFonts w:ascii="Calibri" w:hAnsi="Calibri"/>
          <w:color w:val="000000"/>
          <w:sz w:val="22"/>
        </w:rPr>
        <w:t>Earthquake: deterministic motion starts; lights flicker, rumble plays, physical objects respond, and hazards release in a fixed sequence.</w:t>
      </w:r>
    </w:p>
    <w:p>
      <w:pPr>
        <w:pStyle w:val="ListNumber"/>
      </w:pPr>
      <w:r>
        <w:rPr>
          <w:rFonts w:ascii="Calibri" w:hAnsi="Calibri"/>
          <w:color w:val="000000"/>
          <w:sz w:val="22"/>
        </w:rPr>
        <w:t>Protective behavior: cover-zone entry, unsafe exit, collisions, and damage are recorded.</w:t>
      </w:r>
    </w:p>
    <w:p>
      <w:pPr>
        <w:pStyle w:val="ListNumber"/>
      </w:pPr>
      <w:r>
        <w:rPr>
          <w:rFonts w:ascii="Calibri" w:hAnsi="Calibri"/>
          <w:color w:val="000000"/>
          <w:sz w:val="22"/>
        </w:rPr>
        <w:t>Post-event evacuation: after shaking stops, the assembly point becomes eligible for success.</w:t>
      </w:r>
    </w:p>
    <w:p>
      <w:pPr>
        <w:pStyle w:val="ListNumber"/>
      </w:pPr>
      <w:r>
        <w:rPr>
          <w:rFonts w:ascii="Calibri" w:hAnsi="Calibri"/>
          <w:color w:val="000000"/>
          <w:sz w:val="22"/>
        </w:rPr>
        <w:t>Outcome and debrief: the system records success, health depletion, timeout, or participant/facilitator stop.</w:t>
      </w:r>
    </w:p>
    <w:p>
      <w:pPr>
        <w:pStyle w:val="Heading2"/>
      </w:pPr>
      <w:r>
        <w:t>3.3 Software Modules</w:t>
      </w:r>
    </w:p>
    <w:tbl>
      <w:tblPr>
        <w:tblStyle w:val="TableGrid"/>
        <w:tblW w:type="dxa" w:w="9360"/>
        <w:jc w:val="left"/>
        <w:tblLayout w:type="fixed"/>
        <w:tblLook w:firstColumn="1" w:firstRow="1" w:lastColumn="0" w:lastRow="0" w:noHBand="0" w:noVBand="1" w:val="04A0"/>
        <w:tblInd w:w="120" w:type="dxa"/>
      </w:tblPr>
      <w:tblGrid>
        <w:gridCol w:w="2100"/>
        <w:gridCol w:w="3500"/>
        <w:gridCol w:w="3760"/>
      </w:tblGrid>
      <w:tr>
        <w:trPr>
          <w:tblHeader w:val="true"/>
          <w:cantSplit/>
        </w:trPr>
        <w:tc>
          <w:tcPr>
            <w:tcW w:type="dxa" w:w="2100"/>
            <w:shd w:fill="F4F6F9"/>
            <w:tcMar>
              <w:top w:w="80" w:type="dxa"/>
              <w:start w:w="120" w:type="dxa"/>
              <w:bottom w:w="80" w:type="dxa"/>
              <w:end w:w="120" w:type="dxa"/>
            </w:tcMar>
            <w:vAlign w:val="center"/>
          </w:tcPr>
          <w:p>
            <w:pPr>
              <w:spacing w:after="0"/>
            </w:pPr>
            <w:r>
              <w:rPr>
                <w:rFonts w:ascii="Calibri" w:hAnsi="Calibri"/>
                <w:b/>
                <w:color w:val="0B2545"/>
                <w:sz w:val="18"/>
              </w:rPr>
              <w:t>Module</w:t>
            </w:r>
          </w:p>
        </w:tc>
        <w:tc>
          <w:tcPr>
            <w:tcW w:type="dxa" w:w="3500"/>
            <w:shd w:fill="F4F6F9"/>
            <w:tcMar>
              <w:top w:w="80" w:type="dxa"/>
              <w:start w:w="120" w:type="dxa"/>
              <w:bottom w:w="80" w:type="dxa"/>
              <w:end w:w="120" w:type="dxa"/>
            </w:tcMar>
            <w:vAlign w:val="center"/>
          </w:tcPr>
          <w:p>
            <w:pPr>
              <w:spacing w:after="0"/>
            </w:pPr>
            <w:r>
              <w:rPr>
                <w:rFonts w:ascii="Calibri" w:hAnsi="Calibri"/>
                <w:b/>
                <w:color w:val="0B2545"/>
                <w:sz w:val="18"/>
              </w:rPr>
              <w:t>Responsibility</w:t>
            </w:r>
          </w:p>
        </w:tc>
        <w:tc>
          <w:tcPr>
            <w:tcW w:type="dxa" w:w="3760"/>
            <w:shd w:fill="F4F6F9"/>
            <w:tcMar>
              <w:top w:w="80" w:type="dxa"/>
              <w:start w:w="120" w:type="dxa"/>
              <w:bottom w:w="80" w:type="dxa"/>
              <w:end w:w="120" w:type="dxa"/>
            </w:tcMar>
            <w:vAlign w:val="center"/>
          </w:tcPr>
          <w:p>
            <w:pPr>
              <w:spacing w:after="0"/>
            </w:pPr>
            <w:r>
              <w:rPr>
                <w:rFonts w:ascii="Calibri" w:hAnsi="Calibri"/>
                <w:b/>
                <w:color w:val="0B2545"/>
                <w:sz w:val="18"/>
              </w:rPr>
              <w:t>Research-control feature</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GameFlowController</w:t>
            </w:r>
          </w:p>
        </w:tc>
        <w:tc>
          <w:tcPr>
            <w:tcW w:type="dxa" w:w="3500"/>
            <w:tcMar>
              <w:top w:w="80" w:type="dxa"/>
              <w:start w:w="120" w:type="dxa"/>
              <w:bottom w:w="80" w:type="dxa"/>
              <w:end w:w="120" w:type="dxa"/>
            </w:tcMar>
            <w:vAlign w:val="center"/>
          </w:tcPr>
          <w:p>
            <w:pPr>
              <w:spacing w:after="0"/>
            </w:pPr>
            <w:r>
              <w:rPr>
                <w:rFonts w:ascii="Calibri" w:hAnsi="Calibri"/>
                <w:color w:val="000000"/>
                <w:sz w:val="18"/>
              </w:rPr>
              <w:t>Phase state machine and outcome</w:t>
            </w:r>
          </w:p>
        </w:tc>
        <w:tc>
          <w:tcPr>
            <w:tcW w:type="dxa" w:w="3760"/>
            <w:tcMar>
              <w:top w:w="80" w:type="dxa"/>
              <w:start w:w="120" w:type="dxa"/>
              <w:bottom w:w="80" w:type="dxa"/>
              <w:end w:w="120" w:type="dxa"/>
            </w:tcMar>
            <w:vAlign w:val="center"/>
          </w:tcPr>
          <w:p>
            <w:pPr>
              <w:spacing w:after="0"/>
            </w:pPr>
            <w:r>
              <w:rPr>
                <w:rFonts w:ascii="Calibri" w:hAnsi="Calibri"/>
                <w:color w:val="000000"/>
                <w:sz w:val="18"/>
              </w:rPr>
              <w:t>Single source of phase truth</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TutorialScenarioConfig</w:t>
            </w:r>
          </w:p>
        </w:tc>
        <w:tc>
          <w:tcPr>
            <w:tcW w:type="dxa" w:w="3500"/>
            <w:tcMar>
              <w:top w:w="80" w:type="dxa"/>
              <w:start w:w="120" w:type="dxa"/>
              <w:bottom w:w="80" w:type="dxa"/>
              <w:end w:w="120" w:type="dxa"/>
            </w:tcMar>
            <w:vAlign w:val="center"/>
          </w:tcPr>
          <w:p>
            <w:pPr>
              <w:spacing w:after="0"/>
            </w:pPr>
            <w:r>
              <w:rPr>
                <w:rFonts w:ascii="Calibri" w:hAnsi="Calibri"/>
                <w:color w:val="000000"/>
                <w:sz w:val="18"/>
              </w:rPr>
              <w:t>Timing, mode, prompts, rules</w:t>
            </w:r>
          </w:p>
        </w:tc>
        <w:tc>
          <w:tcPr>
            <w:tcW w:type="dxa" w:w="3760"/>
            <w:tcMar>
              <w:top w:w="80" w:type="dxa"/>
              <w:start w:w="120" w:type="dxa"/>
              <w:bottom w:w="80" w:type="dxa"/>
              <w:end w:w="120" w:type="dxa"/>
            </w:tcMar>
            <w:vAlign w:val="center"/>
          </w:tcPr>
          <w:p>
            <w:pPr>
              <w:spacing w:after="0"/>
            </w:pPr>
            <w:r>
              <w:rPr>
                <w:rFonts w:ascii="Calibri" w:hAnsi="Calibri"/>
                <w:color w:val="000000"/>
                <w:sz w:val="18"/>
              </w:rPr>
              <w:t>Versionable scenario asset</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GroundMotionPlayer</w:t>
            </w:r>
          </w:p>
        </w:tc>
        <w:tc>
          <w:tcPr>
            <w:tcW w:type="dxa" w:w="3500"/>
            <w:tcMar>
              <w:top w:w="80" w:type="dxa"/>
              <w:start w:w="120" w:type="dxa"/>
              <w:bottom w:w="80" w:type="dxa"/>
              <w:end w:w="120" w:type="dxa"/>
            </w:tcMar>
            <w:vAlign w:val="center"/>
          </w:tcPr>
          <w:p>
            <w:pPr>
              <w:spacing w:after="0"/>
            </w:pPr>
            <w:r>
              <w:rPr>
                <w:rFonts w:ascii="Calibri" w:hAnsi="Calibri"/>
                <w:color w:val="000000"/>
                <w:sz w:val="18"/>
              </w:rPr>
              <w:t>Recorded or preview acceleration</w:t>
            </w:r>
          </w:p>
        </w:tc>
        <w:tc>
          <w:tcPr>
            <w:tcW w:type="dxa" w:w="3760"/>
            <w:tcMar>
              <w:top w:w="80" w:type="dxa"/>
              <w:start w:w="120" w:type="dxa"/>
              <w:bottom w:w="80" w:type="dxa"/>
              <w:end w:w="120" w:type="dxa"/>
            </w:tcMar>
            <w:vAlign w:val="center"/>
          </w:tcPr>
          <w:p>
            <w:pPr>
              <w:spacing w:after="0"/>
            </w:pPr>
            <w:r>
              <w:rPr>
                <w:rFonts w:ascii="Calibri" w:hAnsi="Calibri"/>
                <w:color w:val="000000"/>
                <w:sz w:val="18"/>
              </w:rPr>
              <w:t>Profile identity and deterministic seed</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InertialRigidbody</w:t>
            </w:r>
          </w:p>
        </w:tc>
        <w:tc>
          <w:tcPr>
            <w:tcW w:type="dxa" w:w="3500"/>
            <w:tcMar>
              <w:top w:w="80" w:type="dxa"/>
              <w:start w:w="120" w:type="dxa"/>
              <w:bottom w:w="80" w:type="dxa"/>
              <w:end w:w="120" w:type="dxa"/>
            </w:tcMar>
            <w:vAlign w:val="center"/>
          </w:tcPr>
          <w:p>
            <w:pPr>
              <w:spacing w:after="0"/>
            </w:pPr>
            <w:r>
              <w:rPr>
                <w:rFonts w:ascii="Calibri" w:hAnsi="Calibri"/>
                <w:color w:val="000000"/>
                <w:sz w:val="18"/>
              </w:rPr>
              <w:t>Apply acceleration to objects</w:t>
            </w:r>
          </w:p>
        </w:tc>
        <w:tc>
          <w:tcPr>
            <w:tcW w:type="dxa" w:w="3760"/>
            <w:tcMar>
              <w:top w:w="80" w:type="dxa"/>
              <w:start w:w="120" w:type="dxa"/>
              <w:bottom w:w="80" w:type="dxa"/>
              <w:end w:w="120" w:type="dxa"/>
            </w:tcMar>
            <w:vAlign w:val="center"/>
          </w:tcPr>
          <w:p>
            <w:pPr>
              <w:spacing w:after="0"/>
            </w:pPr>
            <w:r>
              <w:rPr>
                <w:rFonts w:ascii="Calibri" w:hAnsi="Calibri"/>
                <w:color w:val="000000"/>
                <w:sz w:val="18"/>
              </w:rPr>
              <w:t>No camera transform and no random torque</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HazardDirector</w:t>
            </w:r>
          </w:p>
        </w:tc>
        <w:tc>
          <w:tcPr>
            <w:tcW w:type="dxa" w:w="3500"/>
            <w:tcMar>
              <w:top w:w="80" w:type="dxa"/>
              <w:start w:w="120" w:type="dxa"/>
              <w:bottom w:w="80" w:type="dxa"/>
              <w:end w:w="120" w:type="dxa"/>
            </w:tcMar>
            <w:vAlign w:val="center"/>
          </w:tcPr>
          <w:p>
            <w:pPr>
              <w:spacing w:after="0"/>
            </w:pPr>
            <w:r>
              <w:rPr>
                <w:rFonts w:ascii="Calibri" w:hAnsi="Calibri"/>
                <w:color w:val="000000"/>
                <w:sz w:val="18"/>
              </w:rPr>
              <w:t>Release five hazards</w:t>
            </w:r>
          </w:p>
        </w:tc>
        <w:tc>
          <w:tcPr>
            <w:tcW w:type="dxa" w:w="3760"/>
            <w:tcMar>
              <w:top w:w="80" w:type="dxa"/>
              <w:start w:w="120" w:type="dxa"/>
              <w:bottom w:w="80" w:type="dxa"/>
              <w:end w:w="120" w:type="dxa"/>
            </w:tcMar>
            <w:vAlign w:val="center"/>
          </w:tcPr>
          <w:p>
            <w:pPr>
              <w:spacing w:after="0"/>
            </w:pPr>
            <w:r>
              <w:rPr>
                <w:rFonts w:ascii="Calibri" w:hAnsi="Calibri"/>
                <w:color w:val="000000"/>
                <w:sz w:val="18"/>
              </w:rPr>
              <w:t>Serialized order and time</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Cover/Assembly zones</w:t>
            </w:r>
          </w:p>
        </w:tc>
        <w:tc>
          <w:tcPr>
            <w:tcW w:type="dxa" w:w="3500"/>
            <w:tcMar>
              <w:top w:w="80" w:type="dxa"/>
              <w:start w:w="120" w:type="dxa"/>
              <w:bottom w:w="80" w:type="dxa"/>
              <w:end w:w="120" w:type="dxa"/>
            </w:tcMar>
            <w:vAlign w:val="center"/>
          </w:tcPr>
          <w:p>
            <w:pPr>
              <w:spacing w:after="0"/>
            </w:pPr>
            <w:r>
              <w:rPr>
                <w:rFonts w:ascii="Calibri" w:hAnsi="Calibri"/>
                <w:color w:val="000000"/>
                <w:sz w:val="18"/>
              </w:rPr>
              <w:t>Protective and success triggers</w:t>
            </w:r>
          </w:p>
        </w:tc>
        <w:tc>
          <w:tcPr>
            <w:tcW w:type="dxa" w:w="3760"/>
            <w:tcMar>
              <w:top w:w="80" w:type="dxa"/>
              <w:start w:w="120" w:type="dxa"/>
              <w:bottom w:w="80" w:type="dxa"/>
              <w:end w:w="120" w:type="dxa"/>
            </w:tcMar>
            <w:vAlign w:val="center"/>
          </w:tcPr>
          <w:p>
            <w:pPr>
              <w:spacing w:after="0"/>
            </w:pPr>
            <w:r>
              <w:rPr>
                <w:rFonts w:ascii="Calibri" w:hAnsi="Calibri"/>
                <w:color w:val="000000"/>
                <w:sz w:val="18"/>
              </w:rPr>
              <w:t>Semantic entry events</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SessionLogger</w:t>
            </w:r>
          </w:p>
        </w:tc>
        <w:tc>
          <w:tcPr>
            <w:tcW w:type="dxa" w:w="3500"/>
            <w:tcMar>
              <w:top w:w="80" w:type="dxa"/>
              <w:start w:w="120" w:type="dxa"/>
              <w:bottom w:w="80" w:type="dxa"/>
              <w:end w:w="120" w:type="dxa"/>
            </w:tcMar>
            <w:vAlign w:val="center"/>
          </w:tcPr>
          <w:p>
            <w:pPr>
              <w:spacing w:after="0"/>
            </w:pPr>
            <w:r>
              <w:rPr>
                <w:rFonts w:ascii="Calibri" w:hAnsi="Calibri"/>
                <w:color w:val="000000"/>
                <w:sz w:val="18"/>
              </w:rPr>
              <w:t>Unique JSONL sessions</w:t>
            </w:r>
          </w:p>
        </w:tc>
        <w:tc>
          <w:tcPr>
            <w:tcW w:type="dxa" w:w="3760"/>
            <w:tcMar>
              <w:top w:w="80" w:type="dxa"/>
              <w:start w:w="120" w:type="dxa"/>
              <w:bottom w:w="80" w:type="dxa"/>
              <w:end w:w="120" w:type="dxa"/>
            </w:tcMar>
            <w:vAlign w:val="center"/>
          </w:tcPr>
          <w:p>
            <w:pPr>
              <w:spacing w:after="0"/>
            </w:pPr>
            <w:r>
              <w:rPr>
                <w:rFonts w:ascii="Calibri" w:hAnsi="Calibri"/>
                <w:color w:val="000000"/>
                <w:sz w:val="18"/>
              </w:rPr>
              <w:t>Participant-code sanitation</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PoseTelemetrySampler</w:t>
            </w:r>
          </w:p>
        </w:tc>
        <w:tc>
          <w:tcPr>
            <w:tcW w:type="dxa" w:w="3500"/>
            <w:tcMar>
              <w:top w:w="80" w:type="dxa"/>
              <w:start w:w="120" w:type="dxa"/>
              <w:bottom w:w="80" w:type="dxa"/>
              <w:end w:w="120" w:type="dxa"/>
            </w:tcMar>
            <w:vAlign w:val="center"/>
          </w:tcPr>
          <w:p>
            <w:pPr>
              <w:spacing w:after="0"/>
            </w:pPr>
            <w:r>
              <w:rPr>
                <w:rFonts w:ascii="Calibri" w:hAnsi="Calibri"/>
                <w:color w:val="000000"/>
                <w:sz w:val="18"/>
              </w:rPr>
              <w:t>Head and hand position at 10 Hz</w:t>
            </w:r>
          </w:p>
        </w:tc>
        <w:tc>
          <w:tcPr>
            <w:tcW w:type="dxa" w:w="3760"/>
            <w:tcMar>
              <w:top w:w="80" w:type="dxa"/>
              <w:start w:w="120" w:type="dxa"/>
              <w:bottom w:w="80" w:type="dxa"/>
              <w:end w:w="120" w:type="dxa"/>
            </w:tcMar>
            <w:vAlign w:val="center"/>
          </w:tcPr>
          <w:p>
            <w:pPr>
              <w:spacing w:after="0"/>
            </w:pPr>
            <w:r>
              <w:rPr>
                <w:rFonts w:ascii="Calibri" w:hAnsi="Calibri"/>
                <w:color w:val="000000"/>
                <w:sz w:val="18"/>
              </w:rPr>
              <w:t>Fixed, documented sample request</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Stage Builder</w:t>
            </w:r>
          </w:p>
        </w:tc>
        <w:tc>
          <w:tcPr>
            <w:tcW w:type="dxa" w:w="3500"/>
            <w:tcMar>
              <w:top w:w="80" w:type="dxa"/>
              <w:start w:w="120" w:type="dxa"/>
              <w:bottom w:w="80" w:type="dxa"/>
              <w:end w:w="120" w:type="dxa"/>
            </w:tcMar>
            <w:vAlign w:val="center"/>
          </w:tcPr>
          <w:p>
            <w:pPr>
              <w:spacing w:after="0"/>
            </w:pPr>
            <w:r>
              <w:rPr>
                <w:rFonts w:ascii="Calibri" w:hAnsi="Calibri"/>
                <w:color w:val="000000"/>
                <w:sz w:val="18"/>
              </w:rPr>
              <w:t>Generate scene and wiring</w:t>
            </w:r>
          </w:p>
        </w:tc>
        <w:tc>
          <w:tcPr>
            <w:tcW w:type="dxa" w:w="3760"/>
            <w:tcMar>
              <w:top w:w="80" w:type="dxa"/>
              <w:start w:w="120" w:type="dxa"/>
              <w:bottom w:w="80" w:type="dxa"/>
              <w:end w:w="120" w:type="dxa"/>
            </w:tcMar>
            <w:vAlign w:val="center"/>
          </w:tcPr>
          <w:p>
            <w:pPr>
              <w:spacing w:after="0"/>
            </w:pPr>
            <w:r>
              <w:rPr>
                <w:rFonts w:ascii="Calibri" w:hAnsi="Calibri"/>
                <w:color w:val="000000"/>
                <w:sz w:val="18"/>
              </w:rPr>
              <w:t>Clean-clone reproducibility</w:t>
            </w:r>
          </w:p>
        </w:tc>
      </w:tr>
    </w:tbl>
    <w:p>
      <w:pPr>
        <w:spacing w:after="0"/>
      </w:pPr>
    </w:p>
    <w:p>
      <w:pPr>
        <w:pStyle w:val="Heading2"/>
      </w:pPr>
      <w:r>
        <w:t>3.4 Scene Content</w:t>
      </w:r>
    </w:p>
    <w:p>
      <w:pPr>
        <w:spacing w:after="160"/>
      </w:pPr>
      <w:r>
        <w:rPr>
          <w:rFonts w:ascii="Calibri" w:hAnsi="Calibri"/>
          <w:i w:val="0"/>
          <w:color w:val="000000"/>
          <w:sz w:val="22"/>
        </w:rPr>
        <w:t>The generated room includes a floor, ceiling, walls, windows, concrete columns, laboratory benches, a sturdy cover table, a marked exit, an outdoor walkway, and an assembly point. Dynamic content includes two task objects, two suspended lamps, four overhead hazards, and one unsecured cabinet. The graybox appearance is intentional: interaction geometry and experimental logic are verified before licensed campus-inspired art is commissioned.</w:t>
      </w:r>
    </w:p>
    <w:p>
      <w:pPr>
        <w:pStyle w:val="Heading2"/>
      </w:pPr>
      <w:r>
        <w:t>3.5 Motion Model</w:t>
      </w:r>
    </w:p>
    <w:p>
      <w:pPr>
        <w:spacing w:after="160"/>
      </w:pPr>
      <w:r>
        <w:rPr>
          <w:rFonts w:ascii="Calibri" w:hAnsi="Calibri"/>
          <w:i w:val="0"/>
          <w:color w:val="000000"/>
          <w:sz w:val="22"/>
        </w:rPr>
        <w:t>Recorded profiles contain regularly sampled three-axis acceleration. The importer accepts `g` or SI units, rejects non-finite values, requires increasing time, checks sampling regularity, and stores SI acceleration. Linear interpolation supplies values between samples. In research mode, startup fails if no recorded profile is assigned. A floor-response asset may transform ground acceleration through a reduced-order damped oscillator; its calibration note and profile ID are logged.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pPr>
            <w:r>
              <w:rPr>
                <w:rFonts w:ascii="Calibri" w:hAnsi="Calibri"/>
                <w:b/>
                <w:color w:val="7A5A00"/>
                <w:sz w:val="22"/>
              </w:rPr>
              <w:t xml:space="preserve">Physics limitation: </w:t>
            </w:r>
            <w:r>
              <w:rPr>
                <w:rFonts w:ascii="Calibri" w:hAnsi="Calibri"/>
                <w:color w:val="000000"/>
                <w:sz w:val="22"/>
              </w:rPr>
              <w:t>The model controls non-structural object response for an interactive study. It is not finite-element structural analysis and must not be used to certify a building or predict damage.</w:t>
            </w:r>
          </w:p>
        </w:tc>
      </w:tr>
    </w:tbl>
    <w:p>
      <w:pPr>
        <w:spacing w:after="0"/>
      </w:pPr>
    </w:p>
    <w:p>
      <w:pPr>
        <w:pStyle w:val="Heading2"/>
      </w:pPr>
      <w:r>
        <w:t>3.6 Logging and Privacy</w:t>
      </w:r>
    </w:p>
    <w:p>
      <w:pPr>
        <w:spacing w:after="160"/>
      </w:pPr>
      <w:r>
        <w:rPr>
          <w:rFonts w:ascii="Calibri" w:hAnsi="Calibri"/>
          <w:i w:val="0"/>
          <w:color w:val="000000"/>
          <w:sz w:val="22"/>
        </w:rPr>
        <w:t>Each run creates a new UTF-8 JSONL file under the application persistent-data directory with `FileMode.CreateNew`. Events include UTC timestamp, relative session time, sanitized participant code, scenario ID, build version, event type, and escaped JSON payload. The configuration event records whether preview motion was used, motion-profile ID, floor-response ID, and duration. Raw logs are excluded from Git and must be transferred only under the approved data-management plan.</w:t>
      </w:r>
    </w:p>
    <w:p>
      <w:pPr>
        <w:pStyle w:val="Heading1"/>
      </w:pPr>
      <w:r>
        <w:t>4. Proposed Research Method</w:t>
      </w:r>
    </w:p>
    <w:p>
      <w:pPr>
        <w:pStyle w:val="Heading2"/>
      </w:pPr>
      <w:r>
        <w:t>4.1 Study Design</w:t>
      </w:r>
    </w:p>
    <w:p>
      <w:pPr>
        <w:spacing w:after="160"/>
      </w:pPr>
      <w:r>
        <w:rPr>
          <w:rFonts w:ascii="Calibri" w:hAnsi="Calibri"/>
          <w:i w:val="0"/>
          <w:color w:val="000000"/>
          <w:sz w:val="22"/>
        </w:rPr>
        <w:t>The proposed main study uses a 2 x 2 between-participant design to avoid learning and habituation from repeated earthquakes. Factor A is local shaking intensity; Factor B is floor response. The provisional target is 64 participants, 16 per condition. This number is a planning value, not a completed power calculation. The final sample must be set through an advisor-approved power analysis using pilot variance and the selected primary outcome.</w:t>
      </w:r>
    </w:p>
    <w:tbl>
      <w:tblPr>
        <w:tblStyle w:val="TableGrid"/>
        <w:tblW w:type="dxa" w:w="9360"/>
        <w:jc w:val="left"/>
        <w:tblLayout w:type="fixed"/>
        <w:tblLook w:firstColumn="1" w:firstRow="1" w:lastColumn="0" w:lastRow="0" w:noHBand="0" w:noVBand="1" w:val="04A0"/>
        <w:tblInd w:w="120" w:type="dxa"/>
      </w:tblPr>
      <w:tblGrid>
        <w:gridCol w:w="1100"/>
        <w:gridCol w:w="3000"/>
        <w:gridCol w:w="3460"/>
        <w:gridCol w:w="1800"/>
      </w:tblGrid>
      <w:tr>
        <w:trPr>
          <w:tblHeader w:val="true"/>
          <w:cantSplit/>
        </w:trPr>
        <w:tc>
          <w:tcPr>
            <w:tcW w:type="dxa" w:w="1100"/>
            <w:shd w:fill="F4F6F9"/>
            <w:tcMar>
              <w:top w:w="80" w:type="dxa"/>
              <w:start w:w="120" w:type="dxa"/>
              <w:bottom w:w="80" w:type="dxa"/>
              <w:end w:w="120" w:type="dxa"/>
            </w:tcMar>
            <w:vAlign w:val="center"/>
          </w:tcPr>
          <w:p>
            <w:pPr>
              <w:spacing w:after="0"/>
            </w:pPr>
            <w:r>
              <w:rPr>
                <w:rFonts w:ascii="Calibri" w:hAnsi="Calibri"/>
                <w:b/>
                <w:color w:val="0B2545"/>
                <w:sz w:val="18"/>
              </w:rPr>
              <w:t>Condition</w:t>
            </w:r>
          </w:p>
        </w:tc>
        <w:tc>
          <w:tcPr>
            <w:tcW w:type="dxa" w:w="3000"/>
            <w:shd w:fill="F4F6F9"/>
            <w:tcMar>
              <w:top w:w="80" w:type="dxa"/>
              <w:start w:w="120" w:type="dxa"/>
              <w:bottom w:w="80" w:type="dxa"/>
              <w:end w:w="120" w:type="dxa"/>
            </w:tcMar>
            <w:vAlign w:val="center"/>
          </w:tcPr>
          <w:p>
            <w:pPr>
              <w:spacing w:after="0"/>
            </w:pPr>
            <w:r>
              <w:rPr>
                <w:rFonts w:ascii="Calibri" w:hAnsi="Calibri"/>
                <w:b/>
                <w:color w:val="0B2545"/>
                <w:sz w:val="18"/>
              </w:rPr>
              <w:t>Intensity request</w:t>
            </w:r>
          </w:p>
        </w:tc>
        <w:tc>
          <w:tcPr>
            <w:tcW w:type="dxa" w:w="3460"/>
            <w:shd w:fill="F4F6F9"/>
            <w:tcMar>
              <w:top w:w="80" w:type="dxa"/>
              <w:start w:w="120" w:type="dxa"/>
              <w:bottom w:w="80" w:type="dxa"/>
              <w:end w:w="120" w:type="dxa"/>
            </w:tcMar>
            <w:vAlign w:val="center"/>
          </w:tcPr>
          <w:p>
            <w:pPr>
              <w:spacing w:after="0"/>
            </w:pPr>
            <w:r>
              <w:rPr>
                <w:rFonts w:ascii="Calibri" w:hAnsi="Calibri"/>
                <w:b/>
                <w:color w:val="0B2545"/>
                <w:sz w:val="18"/>
              </w:rPr>
              <w:t>Floor-response context</w:t>
            </w:r>
          </w:p>
        </w:tc>
        <w:tc>
          <w:tcPr>
            <w:tcW w:type="dxa" w:w="1800"/>
            <w:shd w:fill="F4F6F9"/>
            <w:tcMar>
              <w:top w:w="80" w:type="dxa"/>
              <w:start w:w="120" w:type="dxa"/>
              <w:bottom w:w="80" w:type="dxa"/>
              <w:end w:w="120" w:type="dxa"/>
            </w:tcMar>
            <w:vAlign w:val="center"/>
          </w:tcPr>
          <w:p>
            <w:pPr>
              <w:spacing w:after="0"/>
            </w:pPr>
            <w:r>
              <w:rPr>
                <w:rFonts w:ascii="Calibri" w:hAnsi="Calibri"/>
                <w:b/>
                <w:color w:val="0B2545"/>
                <w:sz w:val="18"/>
              </w:rPr>
              <w:t>Participants</w:t>
            </w:r>
          </w:p>
        </w:tc>
      </w:tr>
      <w:tr>
        <w:trPr>
          <w:cantSplit/>
        </w:trPr>
        <w:tc>
          <w:tcPr>
            <w:tcW w:type="dxa" w:w="1100"/>
            <w:tcMar>
              <w:top w:w="80" w:type="dxa"/>
              <w:start w:w="120" w:type="dxa"/>
              <w:bottom w:w="80" w:type="dxa"/>
              <w:end w:w="120" w:type="dxa"/>
            </w:tcMar>
            <w:vAlign w:val="center"/>
          </w:tcPr>
          <w:p>
            <w:pPr>
              <w:spacing w:after="0"/>
            </w:pPr>
            <w:r>
              <w:rPr>
                <w:rFonts w:ascii="Calibri" w:hAnsi="Calibri"/>
                <w:color w:val="000000"/>
                <w:sz w:val="18"/>
              </w:rPr>
              <w:t>A</w:t>
            </w:r>
          </w:p>
        </w:tc>
        <w:tc>
          <w:tcPr>
            <w:tcW w:type="dxa" w:w="3000"/>
            <w:tcMar>
              <w:top w:w="80" w:type="dxa"/>
              <w:start w:w="120" w:type="dxa"/>
              <w:bottom w:w="80" w:type="dxa"/>
              <w:end w:w="120" w:type="dxa"/>
            </w:tcMar>
            <w:vAlign w:val="center"/>
          </w:tcPr>
          <w:p>
            <w:pPr>
              <w:spacing w:after="0"/>
            </w:pPr>
            <w:r>
              <w:rPr>
                <w:rFonts w:ascii="Calibri" w:hAnsi="Calibri"/>
                <w:color w:val="000000"/>
                <w:sz w:val="18"/>
              </w:rPr>
              <w:t>Lower band, approximately 0.08 g peak component</w:t>
            </w:r>
          </w:p>
        </w:tc>
        <w:tc>
          <w:tcPr>
            <w:tcW w:type="dxa" w:w="3460"/>
            <w:tcMar>
              <w:top w:w="80" w:type="dxa"/>
              <w:start w:w="120" w:type="dxa"/>
              <w:bottom w:w="80" w:type="dxa"/>
              <w:end w:w="120" w:type="dxa"/>
            </w:tcMar>
            <w:vAlign w:val="center"/>
          </w:tcPr>
          <w:p>
            <w:pPr>
              <w:spacing w:after="0"/>
            </w:pPr>
            <w:r>
              <w:rPr>
                <w:rFonts w:ascii="Calibri" w:hAnsi="Calibri"/>
                <w:color w:val="000000"/>
                <w:sz w:val="18"/>
              </w:rPr>
              <w:t>Lower-floor profile</w:t>
            </w:r>
          </w:p>
        </w:tc>
        <w:tc>
          <w:tcPr>
            <w:tcW w:type="dxa" w:w="1800"/>
            <w:tcMar>
              <w:top w:w="80" w:type="dxa"/>
              <w:start w:w="120" w:type="dxa"/>
              <w:bottom w:w="80" w:type="dxa"/>
              <w:end w:w="120" w:type="dxa"/>
            </w:tcMar>
            <w:vAlign w:val="center"/>
          </w:tcPr>
          <w:p>
            <w:pPr>
              <w:spacing w:after="0"/>
            </w:pPr>
            <w:r>
              <w:rPr>
                <w:rFonts w:ascii="Calibri" w:hAnsi="Calibri"/>
                <w:color w:val="000000"/>
                <w:sz w:val="18"/>
              </w:rPr>
              <w:t>16 provisional</w:t>
            </w:r>
          </w:p>
        </w:tc>
      </w:tr>
      <w:tr>
        <w:trPr>
          <w:cantSplit/>
        </w:trPr>
        <w:tc>
          <w:tcPr>
            <w:tcW w:type="dxa" w:w="1100"/>
            <w:tcMar>
              <w:top w:w="80" w:type="dxa"/>
              <w:start w:w="120" w:type="dxa"/>
              <w:bottom w:w="80" w:type="dxa"/>
              <w:end w:w="120" w:type="dxa"/>
            </w:tcMar>
            <w:vAlign w:val="center"/>
          </w:tcPr>
          <w:p>
            <w:pPr>
              <w:spacing w:after="0"/>
            </w:pPr>
            <w:r>
              <w:rPr>
                <w:rFonts w:ascii="Calibri" w:hAnsi="Calibri"/>
                <w:color w:val="000000"/>
                <w:sz w:val="18"/>
              </w:rPr>
              <w:t>B</w:t>
            </w:r>
          </w:p>
        </w:tc>
        <w:tc>
          <w:tcPr>
            <w:tcW w:type="dxa" w:w="3000"/>
            <w:tcMar>
              <w:top w:w="80" w:type="dxa"/>
              <w:start w:w="120" w:type="dxa"/>
              <w:bottom w:w="80" w:type="dxa"/>
              <w:end w:w="120" w:type="dxa"/>
            </w:tcMar>
            <w:vAlign w:val="center"/>
          </w:tcPr>
          <w:p>
            <w:pPr>
              <w:spacing w:after="0"/>
            </w:pPr>
            <w:r>
              <w:rPr>
                <w:rFonts w:ascii="Calibri" w:hAnsi="Calibri"/>
                <w:color w:val="000000"/>
                <w:sz w:val="18"/>
              </w:rPr>
              <w:t>Lower band, approximately 0.08 g peak component</w:t>
            </w:r>
          </w:p>
        </w:tc>
        <w:tc>
          <w:tcPr>
            <w:tcW w:type="dxa" w:w="3460"/>
            <w:tcMar>
              <w:top w:w="80" w:type="dxa"/>
              <w:start w:w="120" w:type="dxa"/>
              <w:bottom w:w="80" w:type="dxa"/>
              <w:end w:w="120" w:type="dxa"/>
            </w:tcMar>
            <w:vAlign w:val="center"/>
          </w:tcPr>
          <w:p>
            <w:pPr>
              <w:spacing w:after="0"/>
            </w:pPr>
            <w:r>
              <w:rPr>
                <w:rFonts w:ascii="Calibri" w:hAnsi="Calibri"/>
                <w:color w:val="000000"/>
                <w:sz w:val="18"/>
              </w:rPr>
              <w:t>Upper-floor calibrated profile</w:t>
            </w:r>
          </w:p>
        </w:tc>
        <w:tc>
          <w:tcPr>
            <w:tcW w:type="dxa" w:w="1800"/>
            <w:tcMar>
              <w:top w:w="80" w:type="dxa"/>
              <w:start w:w="120" w:type="dxa"/>
              <w:bottom w:w="80" w:type="dxa"/>
              <w:end w:w="120" w:type="dxa"/>
            </w:tcMar>
            <w:vAlign w:val="center"/>
          </w:tcPr>
          <w:p>
            <w:pPr>
              <w:spacing w:after="0"/>
            </w:pPr>
            <w:r>
              <w:rPr>
                <w:rFonts w:ascii="Calibri" w:hAnsi="Calibri"/>
                <w:color w:val="000000"/>
                <w:sz w:val="18"/>
              </w:rPr>
              <w:t>16 provisional</w:t>
            </w:r>
          </w:p>
        </w:tc>
      </w:tr>
      <w:tr>
        <w:trPr>
          <w:cantSplit/>
        </w:trPr>
        <w:tc>
          <w:tcPr>
            <w:tcW w:type="dxa" w:w="1100"/>
            <w:tcMar>
              <w:top w:w="80" w:type="dxa"/>
              <w:start w:w="120" w:type="dxa"/>
              <w:bottom w:w="80" w:type="dxa"/>
              <w:end w:w="120" w:type="dxa"/>
            </w:tcMar>
            <w:vAlign w:val="center"/>
          </w:tcPr>
          <w:p>
            <w:pPr>
              <w:spacing w:after="0"/>
            </w:pPr>
            <w:r>
              <w:rPr>
                <w:rFonts w:ascii="Calibri" w:hAnsi="Calibri"/>
                <w:color w:val="000000"/>
                <w:sz w:val="18"/>
              </w:rPr>
              <w:t>C</w:t>
            </w:r>
          </w:p>
        </w:tc>
        <w:tc>
          <w:tcPr>
            <w:tcW w:type="dxa" w:w="3000"/>
            <w:tcMar>
              <w:top w:w="80" w:type="dxa"/>
              <w:start w:w="120" w:type="dxa"/>
              <w:bottom w:w="80" w:type="dxa"/>
              <w:end w:w="120" w:type="dxa"/>
            </w:tcMar>
            <w:vAlign w:val="center"/>
          </w:tcPr>
          <w:p>
            <w:pPr>
              <w:spacing w:after="0"/>
            </w:pPr>
            <w:r>
              <w:rPr>
                <w:rFonts w:ascii="Calibri" w:hAnsi="Calibri"/>
                <w:color w:val="000000"/>
                <w:sz w:val="18"/>
              </w:rPr>
              <w:t>Higher band, approximately 0.16 g peak component</w:t>
            </w:r>
          </w:p>
        </w:tc>
        <w:tc>
          <w:tcPr>
            <w:tcW w:type="dxa" w:w="3460"/>
            <w:tcMar>
              <w:top w:w="80" w:type="dxa"/>
              <w:start w:w="120" w:type="dxa"/>
              <w:bottom w:w="80" w:type="dxa"/>
              <w:end w:w="120" w:type="dxa"/>
            </w:tcMar>
            <w:vAlign w:val="center"/>
          </w:tcPr>
          <w:p>
            <w:pPr>
              <w:spacing w:after="0"/>
            </w:pPr>
            <w:r>
              <w:rPr>
                <w:rFonts w:ascii="Calibri" w:hAnsi="Calibri"/>
                <w:color w:val="000000"/>
                <w:sz w:val="18"/>
              </w:rPr>
              <w:t>Lower-floor profile</w:t>
            </w:r>
          </w:p>
        </w:tc>
        <w:tc>
          <w:tcPr>
            <w:tcW w:type="dxa" w:w="1800"/>
            <w:tcMar>
              <w:top w:w="80" w:type="dxa"/>
              <w:start w:w="120" w:type="dxa"/>
              <w:bottom w:w="80" w:type="dxa"/>
              <w:end w:w="120" w:type="dxa"/>
            </w:tcMar>
            <w:vAlign w:val="center"/>
          </w:tcPr>
          <w:p>
            <w:pPr>
              <w:spacing w:after="0"/>
            </w:pPr>
            <w:r>
              <w:rPr>
                <w:rFonts w:ascii="Calibri" w:hAnsi="Calibri"/>
                <w:color w:val="000000"/>
                <w:sz w:val="18"/>
              </w:rPr>
              <w:t>16 provisional</w:t>
            </w:r>
          </w:p>
        </w:tc>
      </w:tr>
      <w:tr>
        <w:trPr>
          <w:cantSplit/>
        </w:trPr>
        <w:tc>
          <w:tcPr>
            <w:tcW w:type="dxa" w:w="1100"/>
            <w:tcMar>
              <w:top w:w="80" w:type="dxa"/>
              <w:start w:w="120" w:type="dxa"/>
              <w:bottom w:w="80" w:type="dxa"/>
              <w:end w:w="120" w:type="dxa"/>
            </w:tcMar>
            <w:vAlign w:val="center"/>
          </w:tcPr>
          <w:p>
            <w:pPr>
              <w:spacing w:after="0"/>
            </w:pPr>
            <w:r>
              <w:rPr>
                <w:rFonts w:ascii="Calibri" w:hAnsi="Calibri"/>
                <w:color w:val="000000"/>
                <w:sz w:val="18"/>
              </w:rPr>
              <w:t>D</w:t>
            </w:r>
          </w:p>
        </w:tc>
        <w:tc>
          <w:tcPr>
            <w:tcW w:type="dxa" w:w="3000"/>
            <w:tcMar>
              <w:top w:w="80" w:type="dxa"/>
              <w:start w:w="120" w:type="dxa"/>
              <w:bottom w:w="80" w:type="dxa"/>
              <w:end w:w="120" w:type="dxa"/>
            </w:tcMar>
            <w:vAlign w:val="center"/>
          </w:tcPr>
          <w:p>
            <w:pPr>
              <w:spacing w:after="0"/>
            </w:pPr>
            <w:r>
              <w:rPr>
                <w:rFonts w:ascii="Calibri" w:hAnsi="Calibri"/>
                <w:color w:val="000000"/>
                <w:sz w:val="18"/>
              </w:rPr>
              <w:t>Higher band, approximately 0.16 g peak component</w:t>
            </w:r>
          </w:p>
        </w:tc>
        <w:tc>
          <w:tcPr>
            <w:tcW w:type="dxa" w:w="3460"/>
            <w:tcMar>
              <w:top w:w="80" w:type="dxa"/>
              <w:start w:w="120" w:type="dxa"/>
              <w:bottom w:w="80" w:type="dxa"/>
              <w:end w:w="120" w:type="dxa"/>
            </w:tcMar>
            <w:vAlign w:val="center"/>
          </w:tcPr>
          <w:p>
            <w:pPr>
              <w:spacing w:after="0"/>
            </w:pPr>
            <w:r>
              <w:rPr>
                <w:rFonts w:ascii="Calibri" w:hAnsi="Calibri"/>
                <w:color w:val="000000"/>
                <w:sz w:val="18"/>
              </w:rPr>
              <w:t>Upper-floor calibrated profile</w:t>
            </w:r>
          </w:p>
        </w:tc>
        <w:tc>
          <w:tcPr>
            <w:tcW w:type="dxa" w:w="1800"/>
            <w:tcMar>
              <w:top w:w="80" w:type="dxa"/>
              <w:start w:w="120" w:type="dxa"/>
              <w:bottom w:w="80" w:type="dxa"/>
              <w:end w:w="120" w:type="dxa"/>
            </w:tcMar>
            <w:vAlign w:val="center"/>
          </w:tcPr>
          <w:p>
            <w:pPr>
              <w:spacing w:after="0"/>
            </w:pPr>
            <w:r>
              <w:rPr>
                <w:rFonts w:ascii="Calibri" w:hAnsi="Calibri"/>
                <w:color w:val="000000"/>
                <w:sz w:val="18"/>
              </w:rPr>
              <w:t>16 provisional</w:t>
            </w:r>
          </w:p>
        </w:tc>
      </w:tr>
    </w:tbl>
    <w:p>
      <w:pPr>
        <w:spacing w:after="0"/>
      </w:pPr>
    </w:p>
    <w:p>
      <w:pPr>
        <w:spacing w:after="160"/>
      </w:pPr>
      <w:r>
        <w:rPr>
          <w:rFonts w:ascii="Calibri" w:hAnsi="Calibri"/>
          <w:i w:val="0"/>
          <w:color w:val="000000"/>
          <w:sz w:val="22"/>
        </w:rPr>
        <w:t>The headset does not physically accelerate the participant. The intensity values control virtual-object acceleration, visual motion cues in the environment, lighting, and audio. Final values must pass pilot comfort and realism checks and must be described as local acceleration conditions, not earthquake magnitude.</w:t>
      </w:r>
    </w:p>
    <w:p>
      <w:pPr>
        <w:pStyle w:val="Heading2"/>
      </w:pPr>
      <w:r>
        <w:t>4.2 Participants</w:t>
      </w:r>
    </w:p>
    <w:p>
      <w:pPr>
        <w:spacing w:after="160"/>
      </w:pPr>
      <w:r>
        <w:rPr>
          <w:rFonts w:ascii="Calibri" w:hAnsi="Calibri"/>
          <w:i w:val="0"/>
          <w:color w:val="000000"/>
          <w:sz w:val="22"/>
        </w:rPr>
        <w:t>The planned population is adult university students aged 18 years or older. Recruitment should avoid direct academic coercion and must state that participation or withdrawal has no effect on grades. Exclusion and postponement criteria should include current severe motion sickness, acute vestibular symptoms, uncorrected visual difficulty incompatible with the headset, a medical restriction against VR, or inability to understand the consent and stop procedures. Any health screening must be approved and minimized.</w:t>
      </w:r>
    </w:p>
    <w:p>
      <w:pPr>
        <w:pStyle w:val="Heading2"/>
      </w:pPr>
      <w:r>
        <w:t>4.3 Variables and Measures</w:t>
      </w:r>
    </w:p>
    <w:tbl>
      <w:tblPr>
        <w:tblStyle w:val="TableGrid"/>
        <w:tblW w:type="dxa" w:w="9360"/>
        <w:jc w:val="left"/>
        <w:tblLayout w:type="fixed"/>
        <w:tblLook w:firstColumn="1" w:firstRow="1" w:lastColumn="0" w:lastRow="0" w:noHBand="0" w:noVBand="1" w:val="04A0"/>
        <w:tblInd w:w="120" w:type="dxa"/>
      </w:tblPr>
      <w:tblGrid>
        <w:gridCol w:w="1400"/>
        <w:gridCol w:w="2800"/>
        <w:gridCol w:w="5160"/>
      </w:tblGrid>
      <w:tr>
        <w:trPr>
          <w:tblHeader w:val="true"/>
          <w:cantSplit/>
        </w:trPr>
        <w:tc>
          <w:tcPr>
            <w:tcW w:type="dxa" w:w="1400"/>
            <w:shd w:fill="F4F6F9"/>
            <w:tcMar>
              <w:top w:w="80" w:type="dxa"/>
              <w:start w:w="120" w:type="dxa"/>
              <w:bottom w:w="80" w:type="dxa"/>
              <w:end w:w="120" w:type="dxa"/>
            </w:tcMar>
            <w:vAlign w:val="center"/>
          </w:tcPr>
          <w:p>
            <w:pPr>
              <w:spacing w:after="0"/>
            </w:pPr>
            <w:r>
              <w:rPr>
                <w:rFonts w:ascii="Calibri" w:hAnsi="Calibri"/>
                <w:b/>
                <w:color w:val="0B2545"/>
                <w:sz w:val="18"/>
              </w:rPr>
              <w:t>Type</w:t>
            </w:r>
          </w:p>
        </w:tc>
        <w:tc>
          <w:tcPr>
            <w:tcW w:type="dxa" w:w="2800"/>
            <w:shd w:fill="F4F6F9"/>
            <w:tcMar>
              <w:top w:w="80" w:type="dxa"/>
              <w:start w:w="120" w:type="dxa"/>
              <w:bottom w:w="80" w:type="dxa"/>
              <w:end w:w="120" w:type="dxa"/>
            </w:tcMar>
            <w:vAlign w:val="center"/>
          </w:tcPr>
          <w:p>
            <w:pPr>
              <w:spacing w:after="0"/>
            </w:pPr>
            <w:r>
              <w:rPr>
                <w:rFonts w:ascii="Calibri" w:hAnsi="Calibri"/>
                <w:b/>
                <w:color w:val="0B2545"/>
                <w:sz w:val="18"/>
              </w:rPr>
              <w:t>Measure</w:t>
            </w:r>
          </w:p>
        </w:tc>
        <w:tc>
          <w:tcPr>
            <w:tcW w:type="dxa" w:w="5160"/>
            <w:shd w:fill="F4F6F9"/>
            <w:tcMar>
              <w:top w:w="80" w:type="dxa"/>
              <w:start w:w="120" w:type="dxa"/>
              <w:bottom w:w="80" w:type="dxa"/>
              <w:end w:w="120" w:type="dxa"/>
            </w:tcMar>
            <w:vAlign w:val="center"/>
          </w:tcPr>
          <w:p>
            <w:pPr>
              <w:spacing w:after="0"/>
            </w:pPr>
            <w:r>
              <w:rPr>
                <w:rFonts w:ascii="Calibri" w:hAnsi="Calibri"/>
                <w:b/>
                <w:color w:val="0B2545"/>
                <w:sz w:val="18"/>
              </w:rPr>
              <w:t>Operational definition</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000000"/>
                <w:sz w:val="18"/>
              </w:rPr>
              <w:t>Primary</w:t>
            </w:r>
          </w:p>
        </w:tc>
        <w:tc>
          <w:tcPr>
            <w:tcW w:type="dxa" w:w="2800"/>
            <w:tcMar>
              <w:top w:w="80" w:type="dxa"/>
              <w:start w:w="120" w:type="dxa"/>
              <w:bottom w:w="80" w:type="dxa"/>
              <w:end w:w="120" w:type="dxa"/>
            </w:tcMar>
            <w:vAlign w:val="center"/>
          </w:tcPr>
          <w:p>
            <w:pPr>
              <w:spacing w:after="0"/>
            </w:pPr>
            <w:r>
              <w:rPr>
                <w:rFonts w:ascii="Calibri" w:hAnsi="Calibri"/>
                <w:color w:val="000000"/>
                <w:sz w:val="18"/>
              </w:rPr>
              <w:t>Protective-action latency</w:t>
            </w:r>
          </w:p>
        </w:tc>
        <w:tc>
          <w:tcPr>
            <w:tcW w:type="dxa" w:w="5160"/>
            <w:tcMar>
              <w:top w:w="80" w:type="dxa"/>
              <w:start w:w="120" w:type="dxa"/>
              <w:bottom w:w="80" w:type="dxa"/>
              <w:end w:w="120" w:type="dxa"/>
            </w:tcMar>
            <w:vAlign w:val="center"/>
          </w:tcPr>
          <w:p>
            <w:pPr>
              <w:spacing w:after="0"/>
            </w:pPr>
            <w:r>
              <w:rPr>
                <w:rFonts w:ascii="Calibri" w:hAnsi="Calibri"/>
                <w:color w:val="000000"/>
                <w:sz w:val="18"/>
              </w:rPr>
              <w:t>Seconds from earthquake onset to first crouch or valid cover entry</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000000"/>
                <w:sz w:val="18"/>
              </w:rPr>
              <w:t>Primary</w:t>
            </w:r>
          </w:p>
        </w:tc>
        <w:tc>
          <w:tcPr>
            <w:tcW w:type="dxa" w:w="2800"/>
            <w:tcMar>
              <w:top w:w="80" w:type="dxa"/>
              <w:start w:w="120" w:type="dxa"/>
              <w:bottom w:w="80" w:type="dxa"/>
              <w:end w:w="120" w:type="dxa"/>
            </w:tcMar>
            <w:vAlign w:val="center"/>
          </w:tcPr>
          <w:p>
            <w:pPr>
              <w:spacing w:after="0"/>
            </w:pPr>
            <w:r>
              <w:rPr>
                <w:rFonts w:ascii="Calibri" w:hAnsi="Calibri"/>
                <w:color w:val="000000"/>
                <w:sz w:val="18"/>
              </w:rPr>
              <w:t>Cover behavior</w:t>
            </w:r>
          </w:p>
        </w:tc>
        <w:tc>
          <w:tcPr>
            <w:tcW w:type="dxa" w:w="5160"/>
            <w:tcMar>
              <w:top w:w="80" w:type="dxa"/>
              <w:start w:w="120" w:type="dxa"/>
              <w:bottom w:w="80" w:type="dxa"/>
              <w:end w:w="120" w:type="dxa"/>
            </w:tcMar>
            <w:vAlign w:val="center"/>
          </w:tcPr>
          <w:p>
            <w:pPr>
              <w:spacing w:after="0"/>
            </w:pPr>
            <w:r>
              <w:rPr>
                <w:rFonts w:ascii="Calibri" w:hAnsi="Calibri"/>
                <w:color w:val="000000"/>
                <w:sz w:val="18"/>
              </w:rPr>
              <w:t>Cover entered; cover duration; first selected protection zone</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000000"/>
                <w:sz w:val="18"/>
              </w:rPr>
              <w:t>Primary</w:t>
            </w:r>
          </w:p>
        </w:tc>
        <w:tc>
          <w:tcPr>
            <w:tcW w:type="dxa" w:w="2800"/>
            <w:tcMar>
              <w:top w:w="80" w:type="dxa"/>
              <w:start w:w="120" w:type="dxa"/>
              <w:bottom w:w="80" w:type="dxa"/>
              <w:end w:w="120" w:type="dxa"/>
            </w:tcMar>
            <w:vAlign w:val="center"/>
          </w:tcPr>
          <w:p>
            <w:pPr>
              <w:spacing w:after="0"/>
            </w:pPr>
            <w:r>
              <w:rPr>
                <w:rFonts w:ascii="Calibri" w:hAnsi="Calibri"/>
                <w:color w:val="000000"/>
                <w:sz w:val="18"/>
              </w:rPr>
              <w:t>Unsafe exit</w:t>
            </w:r>
          </w:p>
        </w:tc>
        <w:tc>
          <w:tcPr>
            <w:tcW w:type="dxa" w:w="5160"/>
            <w:tcMar>
              <w:top w:w="80" w:type="dxa"/>
              <w:start w:w="120" w:type="dxa"/>
              <w:bottom w:w="80" w:type="dxa"/>
              <w:end w:w="120" w:type="dxa"/>
            </w:tcMar>
            <w:vAlign w:val="center"/>
          </w:tcPr>
          <w:p>
            <w:pPr>
              <w:spacing w:after="0"/>
            </w:pPr>
            <w:r>
              <w:rPr>
                <w:rFonts w:ascii="Calibri" w:hAnsi="Calibri"/>
                <w:color w:val="000000"/>
                <w:sz w:val="18"/>
              </w:rPr>
              <w:t>Assembly-zone entry before post-quake eligibility</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000000"/>
                <w:sz w:val="18"/>
              </w:rPr>
              <w:t>Primary</w:t>
            </w:r>
          </w:p>
        </w:tc>
        <w:tc>
          <w:tcPr>
            <w:tcW w:type="dxa" w:w="2800"/>
            <w:tcMar>
              <w:top w:w="80" w:type="dxa"/>
              <w:start w:w="120" w:type="dxa"/>
              <w:bottom w:w="80" w:type="dxa"/>
              <w:end w:w="120" w:type="dxa"/>
            </w:tcMar>
            <w:vAlign w:val="center"/>
          </w:tcPr>
          <w:p>
            <w:pPr>
              <w:spacing w:after="0"/>
            </w:pPr>
            <w:r>
              <w:rPr>
                <w:rFonts w:ascii="Calibri" w:hAnsi="Calibri"/>
                <w:color w:val="000000"/>
                <w:sz w:val="18"/>
              </w:rPr>
              <w:t>Evacuation time</w:t>
            </w:r>
          </w:p>
        </w:tc>
        <w:tc>
          <w:tcPr>
            <w:tcW w:type="dxa" w:w="5160"/>
            <w:tcMar>
              <w:top w:w="80" w:type="dxa"/>
              <w:start w:w="120" w:type="dxa"/>
              <w:bottom w:w="80" w:type="dxa"/>
              <w:end w:w="120" w:type="dxa"/>
            </w:tcMar>
            <w:vAlign w:val="center"/>
          </w:tcPr>
          <w:p>
            <w:pPr>
              <w:spacing w:after="0"/>
            </w:pPr>
            <w:r>
              <w:rPr>
                <w:rFonts w:ascii="Calibri" w:hAnsi="Calibri"/>
                <w:color w:val="000000"/>
                <w:sz w:val="18"/>
              </w:rPr>
              <w:t>Seconds from shaking end to valid assembly entry</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000000"/>
                <w:sz w:val="18"/>
              </w:rPr>
              <w:t>Secondary</w:t>
            </w:r>
          </w:p>
        </w:tc>
        <w:tc>
          <w:tcPr>
            <w:tcW w:type="dxa" w:w="2800"/>
            <w:tcMar>
              <w:top w:w="80" w:type="dxa"/>
              <w:start w:w="120" w:type="dxa"/>
              <w:bottom w:w="80" w:type="dxa"/>
              <w:end w:w="120" w:type="dxa"/>
            </w:tcMar>
            <w:vAlign w:val="center"/>
          </w:tcPr>
          <w:p>
            <w:pPr>
              <w:spacing w:after="0"/>
            </w:pPr>
            <w:r>
              <w:rPr>
                <w:rFonts w:ascii="Calibri" w:hAnsi="Calibri"/>
                <w:color w:val="000000"/>
                <w:sz w:val="18"/>
              </w:rPr>
              <w:t>Collision/damage</w:t>
            </w:r>
          </w:p>
        </w:tc>
        <w:tc>
          <w:tcPr>
            <w:tcW w:type="dxa" w:w="5160"/>
            <w:tcMar>
              <w:top w:w="80" w:type="dxa"/>
              <w:start w:w="120" w:type="dxa"/>
              <w:bottom w:w="80" w:type="dxa"/>
              <w:end w:w="120" w:type="dxa"/>
            </w:tcMar>
            <w:vAlign w:val="center"/>
          </w:tcPr>
          <w:p>
            <w:pPr>
              <w:spacing w:after="0"/>
            </w:pPr>
            <w:r>
              <w:rPr>
                <w:rFonts w:ascii="Calibri" w:hAnsi="Calibri"/>
                <w:color w:val="000000"/>
                <w:sz w:val="18"/>
              </w:rPr>
              <w:t>Hazard hits, protected state, applied damage, remaining health</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000000"/>
                <w:sz w:val="18"/>
              </w:rPr>
              <w:t>Secondary</w:t>
            </w:r>
          </w:p>
        </w:tc>
        <w:tc>
          <w:tcPr>
            <w:tcW w:type="dxa" w:w="2800"/>
            <w:tcMar>
              <w:top w:w="80" w:type="dxa"/>
              <w:start w:w="120" w:type="dxa"/>
              <w:bottom w:w="80" w:type="dxa"/>
              <w:end w:w="120" w:type="dxa"/>
            </w:tcMar>
            <w:vAlign w:val="center"/>
          </w:tcPr>
          <w:p>
            <w:pPr>
              <w:spacing w:after="0"/>
            </w:pPr>
            <w:r>
              <w:rPr>
                <w:rFonts w:ascii="Calibri" w:hAnsi="Calibri"/>
                <w:color w:val="000000"/>
                <w:sz w:val="18"/>
              </w:rPr>
              <w:t>Task state</w:t>
            </w:r>
          </w:p>
        </w:tc>
        <w:tc>
          <w:tcPr>
            <w:tcW w:type="dxa" w:w="5160"/>
            <w:tcMar>
              <w:top w:w="80" w:type="dxa"/>
              <w:start w:w="120" w:type="dxa"/>
              <w:bottom w:w="80" w:type="dxa"/>
              <w:end w:w="120" w:type="dxa"/>
            </w:tcMar>
            <w:vAlign w:val="center"/>
          </w:tcPr>
          <w:p>
            <w:pPr>
              <w:spacing w:after="0"/>
            </w:pPr>
            <w:r>
              <w:rPr>
                <w:rFonts w:ascii="Calibri" w:hAnsi="Calibri"/>
                <w:color w:val="000000"/>
                <w:sz w:val="18"/>
              </w:rPr>
              <w:t>Number and identity of tasks complete at onset</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000000"/>
                <w:sz w:val="18"/>
              </w:rPr>
              <w:t>Secondary</w:t>
            </w:r>
          </w:p>
        </w:tc>
        <w:tc>
          <w:tcPr>
            <w:tcW w:type="dxa" w:w="2800"/>
            <w:tcMar>
              <w:top w:w="80" w:type="dxa"/>
              <w:start w:w="120" w:type="dxa"/>
              <w:bottom w:w="80" w:type="dxa"/>
              <w:end w:w="120" w:type="dxa"/>
            </w:tcMar>
            <w:vAlign w:val="center"/>
          </w:tcPr>
          <w:p>
            <w:pPr>
              <w:spacing w:after="0"/>
            </w:pPr>
            <w:r>
              <w:rPr>
                <w:rFonts w:ascii="Calibri" w:hAnsi="Calibri"/>
                <w:color w:val="000000"/>
                <w:sz w:val="18"/>
              </w:rPr>
              <w:t>Simulator sickness</w:t>
            </w:r>
          </w:p>
        </w:tc>
        <w:tc>
          <w:tcPr>
            <w:tcW w:type="dxa" w:w="5160"/>
            <w:tcMar>
              <w:top w:w="80" w:type="dxa"/>
              <w:start w:w="120" w:type="dxa"/>
              <w:bottom w:w="80" w:type="dxa"/>
              <w:end w:w="120" w:type="dxa"/>
            </w:tcMar>
            <w:vAlign w:val="center"/>
          </w:tcPr>
          <w:p>
            <w:pPr>
              <w:spacing w:after="0"/>
            </w:pPr>
            <w:r>
              <w:rPr>
                <w:rFonts w:ascii="Calibri" w:hAnsi="Calibri"/>
                <w:color w:val="000000"/>
                <w:sz w:val="18"/>
              </w:rPr>
              <w:t>Pre/post symptom questionnaire approved by the protocol</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000000"/>
                <w:sz w:val="18"/>
              </w:rPr>
              <w:t>Secondary</w:t>
            </w:r>
          </w:p>
        </w:tc>
        <w:tc>
          <w:tcPr>
            <w:tcW w:type="dxa" w:w="2800"/>
            <w:tcMar>
              <w:top w:w="80" w:type="dxa"/>
              <w:start w:w="120" w:type="dxa"/>
              <w:bottom w:w="80" w:type="dxa"/>
              <w:end w:w="120" w:type="dxa"/>
            </w:tcMar>
            <w:vAlign w:val="center"/>
          </w:tcPr>
          <w:p>
            <w:pPr>
              <w:spacing w:after="0"/>
            </w:pPr>
            <w:r>
              <w:rPr>
                <w:rFonts w:ascii="Calibri" w:hAnsi="Calibri"/>
                <w:color w:val="000000"/>
                <w:sz w:val="18"/>
              </w:rPr>
              <w:t>Presence and realism</w:t>
            </w:r>
          </w:p>
        </w:tc>
        <w:tc>
          <w:tcPr>
            <w:tcW w:type="dxa" w:w="5160"/>
            <w:tcMar>
              <w:top w:w="80" w:type="dxa"/>
              <w:start w:w="120" w:type="dxa"/>
              <w:bottom w:w="80" w:type="dxa"/>
              <w:end w:w="120" w:type="dxa"/>
            </w:tcMar>
            <w:vAlign w:val="center"/>
          </w:tcPr>
          <w:p>
            <w:pPr>
              <w:spacing w:after="0"/>
            </w:pPr>
            <w:r>
              <w:rPr>
                <w:rFonts w:ascii="Calibri" w:hAnsi="Calibri"/>
                <w:color w:val="000000"/>
                <w:sz w:val="18"/>
              </w:rPr>
              <w:t>Post-test Likert scales and short comments</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000000"/>
                <w:sz w:val="18"/>
              </w:rPr>
              <w:t>Covariate</w:t>
            </w:r>
          </w:p>
        </w:tc>
        <w:tc>
          <w:tcPr>
            <w:tcW w:type="dxa" w:w="2800"/>
            <w:tcMar>
              <w:top w:w="80" w:type="dxa"/>
              <w:start w:w="120" w:type="dxa"/>
              <w:bottom w:w="80" w:type="dxa"/>
              <w:end w:w="120" w:type="dxa"/>
            </w:tcMar>
            <w:vAlign w:val="center"/>
          </w:tcPr>
          <w:p>
            <w:pPr>
              <w:spacing w:after="0"/>
            </w:pPr>
            <w:r>
              <w:rPr>
                <w:rFonts w:ascii="Calibri" w:hAnsi="Calibri"/>
                <w:color w:val="000000"/>
                <w:sz w:val="18"/>
              </w:rPr>
              <w:t>Prior experience</w:t>
            </w:r>
          </w:p>
        </w:tc>
        <w:tc>
          <w:tcPr>
            <w:tcW w:type="dxa" w:w="5160"/>
            <w:tcMar>
              <w:top w:w="80" w:type="dxa"/>
              <w:start w:w="120" w:type="dxa"/>
              <w:bottom w:w="80" w:type="dxa"/>
              <w:end w:w="120" w:type="dxa"/>
            </w:tcMar>
            <w:vAlign w:val="center"/>
          </w:tcPr>
          <w:p>
            <w:pPr>
              <w:spacing w:after="0"/>
            </w:pPr>
            <w:r>
              <w:rPr>
                <w:rFonts w:ascii="Calibri" w:hAnsi="Calibri"/>
                <w:color w:val="000000"/>
                <w:sz w:val="18"/>
              </w:rPr>
              <w:t>Previous VR use, earthquake experience, and safety training</w:t>
            </w:r>
          </w:p>
        </w:tc>
      </w:tr>
    </w:tbl>
    <w:p>
      <w:pPr>
        <w:spacing w:after="0"/>
      </w:pPr>
    </w:p>
    <w:p>
      <w:pPr>
        <w:pStyle w:val="Heading2"/>
      </w:pPr>
      <w:r>
        <w:t>4.4 Procedure</w:t>
      </w:r>
    </w:p>
    <w:p>
      <w:pPr>
        <w:pStyle w:val="ListNumber"/>
      </w:pPr>
      <w:r>
        <w:rPr>
          <w:rFonts w:ascii="Calibri" w:hAnsi="Calibri"/>
          <w:color w:val="000000"/>
          <w:sz w:val="22"/>
        </w:rPr>
        <w:t>Obtain written consent, assign a participant code, and complete approved screening and baseline symptoms.</w:t>
      </w:r>
    </w:p>
    <w:p>
      <w:pPr>
        <w:pStyle w:val="ListNumber"/>
      </w:pPr>
      <w:r>
        <w:rPr>
          <w:rFonts w:ascii="Calibri" w:hAnsi="Calibri"/>
          <w:color w:val="000000"/>
          <w:sz w:val="22"/>
        </w:rPr>
        <w:t>Explain guardian boundaries, headset fit, locomotion, and the participant/facilitator stop methods.</w:t>
      </w:r>
    </w:p>
    <w:p>
      <w:pPr>
        <w:pStyle w:val="ListNumber"/>
      </w:pPr>
      <w:r>
        <w:rPr>
          <w:rFonts w:ascii="Calibri" w:hAnsi="Calibri"/>
          <w:color w:val="000000"/>
          <w:sz w:val="22"/>
        </w:rPr>
        <w:t>Run a neutral interaction practice scene that is separate from the earthquake outcome scene.</w:t>
      </w:r>
    </w:p>
    <w:p>
      <w:pPr>
        <w:pStyle w:val="ListNumber"/>
      </w:pPr>
      <w:r>
        <w:rPr>
          <w:rFonts w:ascii="Calibri" w:hAnsi="Calibri"/>
          <w:color w:val="000000"/>
          <w:sz w:val="22"/>
        </w:rPr>
        <w:t>Randomly assign one of four conditions using a concealed schedule, stratified if necessary by prior VR experience.</w:t>
      </w:r>
    </w:p>
    <w:p>
      <w:pPr>
        <w:pStyle w:val="ListNumber"/>
      </w:pPr>
      <w:r>
        <w:rPr>
          <w:rFonts w:ascii="Calibri" w:hAnsi="Calibri"/>
          <w:color w:val="000000"/>
          <w:sz w:val="22"/>
        </w:rPr>
        <w:t>Start the ordinary laboratory activity. Do not announce the exact earthquake onset time.</w:t>
      </w:r>
    </w:p>
    <w:p>
      <w:pPr>
        <w:pStyle w:val="ListNumber"/>
      </w:pPr>
      <w:r>
        <w:rPr>
          <w:rFonts w:ascii="Calibri" w:hAnsi="Calibri"/>
          <w:color w:val="000000"/>
          <w:sz w:val="22"/>
        </w:rPr>
        <w:t>Observe without coaching during the Research-mode event unless safety requires intervention.</w:t>
      </w:r>
    </w:p>
    <w:p>
      <w:pPr>
        <w:pStyle w:val="ListNumber"/>
      </w:pPr>
      <w:r>
        <w:rPr>
          <w:rFonts w:ascii="Calibri" w:hAnsi="Calibri"/>
          <w:color w:val="000000"/>
          <w:sz w:val="22"/>
        </w:rPr>
        <w:t>Stop immediately for participant request or safety concern.</w:t>
      </w:r>
    </w:p>
    <w:p>
      <w:pPr>
        <w:pStyle w:val="ListNumber"/>
      </w:pPr>
      <w:r>
        <w:rPr>
          <w:rFonts w:ascii="Calibri" w:hAnsi="Calibri"/>
          <w:color w:val="000000"/>
          <w:sz w:val="22"/>
        </w:rPr>
        <w:t>After the event, remove the headset safely, assess symptoms, administer questionnaires, and conduct a short debrief.</w:t>
      </w:r>
    </w:p>
    <w:p>
      <w:pPr>
        <w:pStyle w:val="ListNumber"/>
      </w:pPr>
      <w:r>
        <w:rPr>
          <w:rFonts w:ascii="Calibri" w:hAnsi="Calibri"/>
          <w:color w:val="000000"/>
          <w:sz w:val="22"/>
        </w:rPr>
        <w:t>Transfer the anonymous log according to the data plan and record technical anomalies separately.</w:t>
      </w:r>
    </w:p>
    <w:p>
      <w:pPr>
        <w:pStyle w:val="Heading2"/>
      </w:pPr>
      <w:r>
        <w:t>4.5 Analysis Plan</w:t>
      </w:r>
    </w:p>
    <w:p>
      <w:pPr>
        <w:spacing w:after="160"/>
      </w:pPr>
      <w:r>
        <w:rPr>
          <w:rFonts w:ascii="Calibri" w:hAnsi="Calibri"/>
          <w:i w:val="0"/>
          <w:color w:val="000000"/>
          <w:sz w:val="22"/>
        </w:rPr>
        <w:t>The team will first publish descriptive distributions, missingness, technical exclusions, and adverse events. Protective-action and unsafe-exit proportions can be evaluated with logistic regression using intensity, floor condition, and their interaction. Continuous latency and evacuation time can be examined with two-way linear models if assumptions are acceptable, or robust/non-parametric alternatives otherwise. Time-to-action analysis may use survival methods when participants never perform an action. Presence and sickness outcomes will be reported with confidence intervals. The pilot is intended to estimate feasibility and variability; it will not be presented as a definitive effectiveness trial.</w:t>
      </w:r>
    </w:p>
    <w:p>
      <w:pPr>
        <w:pStyle w:val="Heading2"/>
      </w:pPr>
      <w:r>
        <w:t>4.6 Ethics and Safety</w:t>
      </w:r>
    </w:p>
    <w:p>
      <w:pPr>
        <w:spacing w:after="160"/>
      </w:pPr>
      <w:r>
        <w:rPr>
          <w:rFonts w:ascii="Calibri" w:hAnsi="Calibri"/>
          <w:i w:val="0"/>
          <w:color w:val="000000"/>
          <w:sz w:val="22"/>
        </w:rPr>
        <w:t>The protocol must receive institutional approval before recruitment. Consent must explain the simulated earthquake, falling virtual objects, intense sound, possible discomfort, collected pose data, voluntary withdrawal, and data retention. A facilitator remains present, and a clear physical area is maintained. The participant can stop without giving a reason. Training data must not be combined with neutral Research-mode data because direct instruction changes behavior.</w:t>
      </w:r>
    </w:p>
    <w:p>
      <w:pPr>
        <w:pStyle w:val="Heading1"/>
      </w:pPr>
      <w:r>
        <w:t>5. Verification and Evaluation</w:t>
      </w:r>
    </w:p>
    <w:p>
      <w:pPr>
        <w:pStyle w:val="Heading2"/>
      </w:pPr>
      <w:r>
        <w:t>5.1 Verification Strategy</w:t>
      </w:r>
    </w:p>
    <w:tbl>
      <w:tblPr>
        <w:tblStyle w:val="TableGrid"/>
        <w:tblW w:type="dxa" w:w="9360"/>
        <w:jc w:val="left"/>
        <w:tblLayout w:type="fixed"/>
        <w:tblLook w:firstColumn="1" w:firstRow="1" w:lastColumn="0" w:lastRow="0" w:noHBand="0" w:noVBand="1" w:val="04A0"/>
        <w:tblInd w:w="120" w:type="dxa"/>
      </w:tblPr>
      <w:tblGrid>
        <w:gridCol w:w="1500"/>
        <w:gridCol w:w="3300"/>
        <w:gridCol w:w="4560"/>
      </w:tblGrid>
      <w:tr>
        <w:trPr>
          <w:tblHeader w:val="true"/>
          <w:cantSplit/>
        </w:trPr>
        <w:tc>
          <w:tcPr>
            <w:tcW w:type="dxa" w:w="1500"/>
            <w:shd w:fill="F4F6F9"/>
            <w:tcMar>
              <w:top w:w="80" w:type="dxa"/>
              <w:start w:w="120" w:type="dxa"/>
              <w:bottom w:w="80" w:type="dxa"/>
              <w:end w:w="120" w:type="dxa"/>
            </w:tcMar>
            <w:vAlign w:val="center"/>
          </w:tcPr>
          <w:p>
            <w:pPr>
              <w:spacing w:after="0"/>
            </w:pPr>
            <w:r>
              <w:rPr>
                <w:rFonts w:ascii="Calibri" w:hAnsi="Calibri"/>
                <w:b/>
                <w:color w:val="0B2545"/>
                <w:sz w:val="18"/>
              </w:rPr>
              <w:t>Level</w:t>
            </w:r>
          </w:p>
        </w:tc>
        <w:tc>
          <w:tcPr>
            <w:tcW w:type="dxa" w:w="3300"/>
            <w:shd w:fill="F4F6F9"/>
            <w:tcMar>
              <w:top w:w="80" w:type="dxa"/>
              <w:start w:w="120" w:type="dxa"/>
              <w:bottom w:w="80" w:type="dxa"/>
              <w:end w:w="120" w:type="dxa"/>
            </w:tcMar>
            <w:vAlign w:val="center"/>
          </w:tcPr>
          <w:p>
            <w:pPr>
              <w:spacing w:after="0"/>
            </w:pPr>
            <w:r>
              <w:rPr>
                <w:rFonts w:ascii="Calibri" w:hAnsi="Calibri"/>
                <w:b/>
                <w:color w:val="0B2545"/>
                <w:sz w:val="18"/>
              </w:rPr>
              <w:t>Method</w:t>
            </w:r>
          </w:p>
        </w:tc>
        <w:tc>
          <w:tcPr>
            <w:tcW w:type="dxa" w:w="4560"/>
            <w:shd w:fill="F4F6F9"/>
            <w:tcMar>
              <w:top w:w="80" w:type="dxa"/>
              <w:start w:w="120" w:type="dxa"/>
              <w:bottom w:w="80" w:type="dxa"/>
              <w:end w:w="120" w:type="dxa"/>
            </w:tcMar>
            <w:vAlign w:val="center"/>
          </w:tcPr>
          <w:p>
            <w:pPr>
              <w:spacing w:after="0"/>
            </w:pPr>
            <w:r>
              <w:rPr>
                <w:rFonts w:ascii="Calibri" w:hAnsi="Calibri"/>
                <w:b/>
                <w:color w:val="0B2545"/>
                <w:sz w:val="18"/>
              </w:rPr>
              <w:t>Acceptance criterion</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000000"/>
                <w:sz w:val="18"/>
              </w:rPr>
              <w:t>Repository</w:t>
            </w:r>
          </w:p>
        </w:tc>
        <w:tc>
          <w:tcPr>
            <w:tcW w:type="dxa" w:w="3300"/>
            <w:tcMar>
              <w:top w:w="80" w:type="dxa"/>
              <w:start w:w="120" w:type="dxa"/>
              <w:bottom w:w="80" w:type="dxa"/>
              <w:end w:w="120" w:type="dxa"/>
            </w:tcMar>
            <w:vAlign w:val="center"/>
          </w:tcPr>
          <w:p>
            <w:pPr>
              <w:spacing w:after="0"/>
            </w:pPr>
            <w:r>
              <w:rPr>
                <w:rFonts w:ascii="Calibri" w:hAnsi="Calibri"/>
                <w:color w:val="000000"/>
                <w:sz w:val="18"/>
              </w:rPr>
              <w:t>Python static verifier and CI</w:t>
            </w:r>
          </w:p>
        </w:tc>
        <w:tc>
          <w:tcPr>
            <w:tcW w:type="dxa" w:w="4560"/>
            <w:tcMar>
              <w:top w:w="80" w:type="dxa"/>
              <w:start w:w="120" w:type="dxa"/>
              <w:bottom w:w="80" w:type="dxa"/>
              <w:end w:w="120" w:type="dxa"/>
            </w:tcMar>
            <w:vAlign w:val="center"/>
          </w:tcPr>
          <w:p>
            <w:pPr>
              <w:spacing w:after="0"/>
            </w:pPr>
            <w:r>
              <w:rPr>
                <w:rFonts w:ascii="Calibri" w:hAnsi="Calibri"/>
                <w:color w:val="000000"/>
                <w:sz w:val="18"/>
              </w:rPr>
              <w:t>Required files, package pins, JSON, metadata, and policies pass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000000"/>
                <w:sz w:val="18"/>
              </w:rPr>
              <w:t>Unit</w:t>
            </w:r>
          </w:p>
        </w:tc>
        <w:tc>
          <w:tcPr>
            <w:tcW w:type="dxa" w:w="3300"/>
            <w:tcMar>
              <w:top w:w="80" w:type="dxa"/>
              <w:start w:w="120" w:type="dxa"/>
              <w:bottom w:w="80" w:type="dxa"/>
              <w:end w:w="120" w:type="dxa"/>
            </w:tcMar>
            <w:vAlign w:val="center"/>
          </w:tcPr>
          <w:p>
            <w:pPr>
              <w:spacing w:after="0"/>
            </w:pPr>
            <w:r>
              <w:rPr>
                <w:rFonts w:ascii="Calibri" w:hAnsi="Calibri"/>
                <w:color w:val="000000"/>
                <w:sz w:val="18"/>
              </w:rPr>
              <w:t>Unity EditMode tests</w:t>
            </w:r>
          </w:p>
        </w:tc>
        <w:tc>
          <w:tcPr>
            <w:tcW w:type="dxa" w:w="4560"/>
            <w:tcMar>
              <w:top w:w="80" w:type="dxa"/>
              <w:start w:w="120" w:type="dxa"/>
              <w:bottom w:w="80" w:type="dxa"/>
              <w:end w:w="120" w:type="dxa"/>
            </w:tcMar>
            <w:vAlign w:val="center"/>
          </w:tcPr>
          <w:p>
            <w:pPr>
              <w:spacing w:after="0"/>
            </w:pPr>
            <w:r>
              <w:rPr>
                <w:rFonts w:ascii="Calibri" w:hAnsi="Calibri"/>
                <w:color w:val="000000"/>
                <w:sz w:val="18"/>
              </w:rPr>
              <w:t>All rule, health, and motion-profile tests pass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000000"/>
                <w:sz w:val="18"/>
              </w:rPr>
              <w:t>Scene</w:t>
            </w:r>
          </w:p>
        </w:tc>
        <w:tc>
          <w:tcPr>
            <w:tcW w:type="dxa" w:w="3300"/>
            <w:tcMar>
              <w:top w:w="80" w:type="dxa"/>
              <w:start w:w="120" w:type="dxa"/>
              <w:bottom w:w="80" w:type="dxa"/>
              <w:end w:w="120" w:type="dxa"/>
            </w:tcMar>
            <w:vAlign w:val="center"/>
          </w:tcPr>
          <w:p>
            <w:pPr>
              <w:spacing w:after="0"/>
            </w:pPr>
            <w:r>
              <w:rPr>
                <w:rFonts w:ascii="Calibri" w:hAnsi="Calibri"/>
                <w:color w:val="000000"/>
                <w:sz w:val="18"/>
              </w:rPr>
              <w:t>Editor validator</w:t>
            </w:r>
          </w:p>
        </w:tc>
        <w:tc>
          <w:tcPr>
            <w:tcW w:type="dxa" w:w="4560"/>
            <w:tcMar>
              <w:top w:w="80" w:type="dxa"/>
              <w:start w:w="120" w:type="dxa"/>
              <w:bottom w:w="80" w:type="dxa"/>
              <w:end w:w="120" w:type="dxa"/>
            </w:tcMar>
            <w:vAlign w:val="center"/>
          </w:tcPr>
          <w:p>
            <w:pPr>
              <w:spacing w:after="0"/>
            </w:pPr>
            <w:r>
              <w:rPr>
                <w:rFonts w:ascii="Calibri" w:hAnsi="Calibri"/>
                <w:color w:val="000000"/>
                <w:sz w:val="18"/>
              </w:rPr>
              <w:t>Required controller, player, task, hazard, zone, camera, and listener counts pass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000000"/>
                <w:sz w:val="18"/>
              </w:rPr>
              <w:t>Desktop</w:t>
            </w:r>
          </w:p>
        </w:tc>
        <w:tc>
          <w:tcPr>
            <w:tcW w:type="dxa" w:w="3300"/>
            <w:tcMar>
              <w:top w:w="80" w:type="dxa"/>
              <w:start w:w="120" w:type="dxa"/>
              <w:bottom w:w="80" w:type="dxa"/>
              <w:end w:w="120" w:type="dxa"/>
            </w:tcMar>
            <w:vAlign w:val="center"/>
          </w:tcPr>
          <w:p>
            <w:pPr>
              <w:spacing w:after="0"/>
            </w:pPr>
            <w:r>
              <w:rPr>
                <w:rFonts w:ascii="Calibri" w:hAnsi="Calibri"/>
                <w:color w:val="000000"/>
                <w:sz w:val="18"/>
              </w:rPr>
              <w:t>Thirteen functional cases</w:t>
            </w:r>
          </w:p>
        </w:tc>
        <w:tc>
          <w:tcPr>
            <w:tcW w:type="dxa" w:w="4560"/>
            <w:tcMar>
              <w:top w:w="80" w:type="dxa"/>
              <w:start w:w="120" w:type="dxa"/>
              <w:bottom w:w="80" w:type="dxa"/>
              <w:end w:w="120" w:type="dxa"/>
            </w:tcMar>
            <w:vAlign w:val="center"/>
          </w:tcPr>
          <w:p>
            <w:pPr>
              <w:spacing w:after="0"/>
            </w:pPr>
            <w:r>
              <w:rPr>
                <w:rFonts w:ascii="Calibri" w:hAnsi="Calibri"/>
                <w:color w:val="000000"/>
                <w:sz w:val="18"/>
              </w:rPr>
              <w:t>Every state path and log result matches expected behavior</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000000"/>
                <w:sz w:val="18"/>
              </w:rPr>
              <w:t>XR simulator</w:t>
            </w:r>
          </w:p>
        </w:tc>
        <w:tc>
          <w:tcPr>
            <w:tcW w:type="dxa" w:w="3300"/>
            <w:tcMar>
              <w:top w:w="80" w:type="dxa"/>
              <w:start w:w="120" w:type="dxa"/>
              <w:bottom w:w="80" w:type="dxa"/>
              <w:end w:w="120" w:type="dxa"/>
            </w:tcMar>
            <w:vAlign w:val="center"/>
          </w:tcPr>
          <w:p>
            <w:pPr>
              <w:spacing w:after="0"/>
            </w:pPr>
            <w:r>
              <w:rPr>
                <w:rFonts w:ascii="Calibri" w:hAnsi="Calibri"/>
                <w:color w:val="000000"/>
                <w:sz w:val="18"/>
              </w:rPr>
              <w:t>Grab, locomotion, body triggers</w:t>
            </w:r>
          </w:p>
        </w:tc>
        <w:tc>
          <w:tcPr>
            <w:tcW w:type="dxa" w:w="4560"/>
            <w:tcMar>
              <w:top w:w="80" w:type="dxa"/>
              <w:start w:w="120" w:type="dxa"/>
              <w:bottom w:w="80" w:type="dxa"/>
              <w:end w:w="120" w:type="dxa"/>
            </w:tcMar>
            <w:vAlign w:val="center"/>
          </w:tcPr>
          <w:p>
            <w:pPr>
              <w:spacing w:after="0"/>
            </w:pPr>
            <w:r>
              <w:rPr>
                <w:rFonts w:ascii="Calibri" w:hAnsi="Calibri"/>
                <w:color w:val="000000"/>
                <w:sz w:val="18"/>
              </w:rPr>
              <w:t>Tasks, cover, and assembly work without a headset</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000000"/>
                <w:sz w:val="18"/>
              </w:rPr>
              <w:t>Headset</w:t>
            </w:r>
          </w:p>
        </w:tc>
        <w:tc>
          <w:tcPr>
            <w:tcW w:type="dxa" w:w="3300"/>
            <w:tcMar>
              <w:top w:w="80" w:type="dxa"/>
              <w:start w:w="120" w:type="dxa"/>
              <w:bottom w:w="80" w:type="dxa"/>
              <w:end w:w="120" w:type="dxa"/>
            </w:tcMar>
            <w:vAlign w:val="center"/>
          </w:tcPr>
          <w:p>
            <w:pPr>
              <w:spacing w:after="0"/>
            </w:pPr>
            <w:r>
              <w:rPr>
                <w:rFonts w:ascii="Calibri" w:hAnsi="Calibri"/>
                <w:color w:val="000000"/>
                <w:sz w:val="18"/>
              </w:rPr>
              <w:t>OpenXR validation and device build</w:t>
            </w:r>
          </w:p>
        </w:tc>
        <w:tc>
          <w:tcPr>
            <w:tcW w:type="dxa" w:w="4560"/>
            <w:tcMar>
              <w:top w:w="80" w:type="dxa"/>
              <w:start w:w="120" w:type="dxa"/>
              <w:bottom w:w="80" w:type="dxa"/>
              <w:end w:w="120" w:type="dxa"/>
            </w:tcMar>
            <w:vAlign w:val="center"/>
          </w:tcPr>
          <w:p>
            <w:pPr>
              <w:spacing w:after="0"/>
            </w:pPr>
            <w:r>
              <w:rPr>
                <w:rFonts w:ascii="Calibri" w:hAnsi="Calibri"/>
                <w:color w:val="000000"/>
                <w:sz w:val="18"/>
              </w:rPr>
              <w:t>Tracking, input, frame pacing, stop, and boundary pass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000000"/>
                <w:sz w:val="18"/>
              </w:rPr>
              <w:t>Pilot</w:t>
            </w:r>
          </w:p>
        </w:tc>
        <w:tc>
          <w:tcPr>
            <w:tcW w:type="dxa" w:w="3300"/>
            <w:tcMar>
              <w:top w:w="80" w:type="dxa"/>
              <w:start w:w="120" w:type="dxa"/>
              <w:bottom w:w="80" w:type="dxa"/>
              <w:end w:w="120" w:type="dxa"/>
            </w:tcMar>
            <w:vAlign w:val="center"/>
          </w:tcPr>
          <w:p>
            <w:pPr>
              <w:spacing w:after="0"/>
            </w:pPr>
            <w:r>
              <w:rPr>
                <w:rFonts w:ascii="Calibri" w:hAnsi="Calibri"/>
                <w:color w:val="000000"/>
                <w:sz w:val="18"/>
              </w:rPr>
              <w:t>Internal and approved participant pilot</w:t>
            </w:r>
          </w:p>
        </w:tc>
        <w:tc>
          <w:tcPr>
            <w:tcW w:type="dxa" w:w="4560"/>
            <w:tcMar>
              <w:top w:w="80" w:type="dxa"/>
              <w:start w:w="120" w:type="dxa"/>
              <w:bottom w:w="80" w:type="dxa"/>
              <w:end w:w="120" w:type="dxa"/>
            </w:tcMar>
            <w:vAlign w:val="center"/>
          </w:tcPr>
          <w:p>
            <w:pPr>
              <w:spacing w:after="0"/>
            </w:pPr>
            <w:r>
              <w:rPr>
                <w:rFonts w:ascii="Calibri" w:hAnsi="Calibri"/>
                <w:color w:val="000000"/>
                <w:sz w:val="18"/>
              </w:rPr>
              <w:t>No blocking comfort, data, usability, or validity issue</w:t>
            </w:r>
          </w:p>
        </w:tc>
      </w:tr>
    </w:tbl>
    <w:p>
      <w:pPr>
        <w:spacing w:after="0"/>
      </w:pPr>
    </w:p>
    <w:p>
      <w:pPr>
        <w:pStyle w:val="Heading2"/>
      </w:pPr>
      <w:r>
        <w:t>5.2 Current Implementation Status</w:t>
      </w:r>
    </w:p>
    <w:tbl>
      <w:tblPr>
        <w:tblStyle w:val="TableGrid"/>
        <w:tblW w:type="dxa" w:w="9360"/>
        <w:jc w:val="left"/>
        <w:tblLayout w:type="fixed"/>
        <w:tblLook w:firstColumn="1" w:firstRow="1" w:lastColumn="0" w:lastRow="0" w:noHBand="0" w:noVBand="1" w:val="04A0"/>
        <w:tblInd w:w="120" w:type="dxa"/>
      </w:tblPr>
      <w:tblGrid>
        <w:gridCol w:w="2700"/>
        <w:gridCol w:w="2100"/>
        <w:gridCol w:w="4560"/>
      </w:tblGrid>
      <w:tr>
        <w:trPr>
          <w:tblHeader w:val="true"/>
          <w:cantSplit/>
        </w:trPr>
        <w:tc>
          <w:tcPr>
            <w:tcW w:type="dxa" w:w="2700"/>
            <w:shd w:fill="F4F6F9"/>
            <w:tcMar>
              <w:top w:w="80" w:type="dxa"/>
              <w:start w:w="120" w:type="dxa"/>
              <w:bottom w:w="80" w:type="dxa"/>
              <w:end w:w="120" w:type="dxa"/>
            </w:tcMar>
            <w:vAlign w:val="center"/>
          </w:tcPr>
          <w:p>
            <w:pPr>
              <w:spacing w:after="0"/>
            </w:pPr>
            <w:r>
              <w:rPr>
                <w:rFonts w:ascii="Calibri" w:hAnsi="Calibri"/>
                <w:b/>
                <w:color w:val="0B2545"/>
                <w:sz w:val="18"/>
              </w:rPr>
              <w:t>Item</w:t>
            </w:r>
          </w:p>
        </w:tc>
        <w:tc>
          <w:tcPr>
            <w:tcW w:type="dxa" w:w="2100"/>
            <w:shd w:fill="F4F6F9"/>
            <w:tcMar>
              <w:top w:w="80" w:type="dxa"/>
              <w:start w:w="120" w:type="dxa"/>
              <w:bottom w:w="80" w:type="dxa"/>
              <w:end w:w="120" w:type="dxa"/>
            </w:tcMar>
            <w:vAlign w:val="center"/>
          </w:tcPr>
          <w:p>
            <w:pPr>
              <w:spacing w:after="0"/>
            </w:pPr>
            <w:r>
              <w:rPr>
                <w:rFonts w:ascii="Calibri" w:hAnsi="Calibri"/>
                <w:b/>
                <w:color w:val="0B2545"/>
                <w:sz w:val="18"/>
              </w:rPr>
              <w:t>Status</w:t>
            </w:r>
          </w:p>
        </w:tc>
        <w:tc>
          <w:tcPr>
            <w:tcW w:type="dxa" w:w="4560"/>
            <w:shd w:fill="F4F6F9"/>
            <w:tcMar>
              <w:top w:w="80" w:type="dxa"/>
              <w:start w:w="120" w:type="dxa"/>
              <w:bottom w:w="80" w:type="dxa"/>
              <w:end w:w="120" w:type="dxa"/>
            </w:tcMar>
            <w:vAlign w:val="center"/>
          </w:tcPr>
          <w:p>
            <w:pPr>
              <w:spacing w:after="0"/>
            </w:pPr>
            <w:r>
              <w:rPr>
                <w:rFonts w:ascii="Calibri" w:hAnsi="Calibri"/>
                <w:b/>
                <w:color w:val="0B2545"/>
                <w:sz w:val="18"/>
              </w:rPr>
              <w:t>Evidence or limitation</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000000"/>
                <w:sz w:val="18"/>
              </w:rPr>
              <w:t>Repository structure</w:t>
            </w:r>
          </w:p>
        </w:tc>
        <w:tc>
          <w:tcPr>
            <w:tcW w:type="dxa" w:w="2100"/>
            <w:tcMar>
              <w:top w:w="80" w:type="dxa"/>
              <w:start w:w="120" w:type="dxa"/>
              <w:bottom w:w="80" w:type="dxa"/>
              <w:end w:w="120" w:type="dxa"/>
            </w:tcMar>
            <w:vAlign w:val="center"/>
          </w:tcPr>
          <w:p>
            <w:pPr>
              <w:spacing w:after="0"/>
            </w:pPr>
            <w:r>
              <w:rPr>
                <w:rFonts w:ascii="Calibri" w:hAnsi="Calibri"/>
                <w:color w:val="000000"/>
                <w:sz w:val="18"/>
              </w:rPr>
              <w:t>Implemented</w:t>
            </w:r>
          </w:p>
        </w:tc>
        <w:tc>
          <w:tcPr>
            <w:tcW w:type="dxa" w:w="4560"/>
            <w:tcMar>
              <w:top w:w="80" w:type="dxa"/>
              <w:start w:w="120" w:type="dxa"/>
              <w:bottom w:w="80" w:type="dxa"/>
              <w:end w:w="120" w:type="dxa"/>
            </w:tcMar>
            <w:vAlign w:val="center"/>
          </w:tcPr>
          <w:p>
            <w:pPr>
              <w:spacing w:after="0"/>
            </w:pPr>
            <w:r>
              <w:rPr>
                <w:rFonts w:ascii="Calibri" w:hAnsi="Calibri"/>
                <w:color w:val="000000"/>
                <w:sz w:val="18"/>
              </w:rPr>
              <w:t>Runtime, Editor, Tests, docs, CI, and LFS rules included</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000000"/>
                <w:sz w:val="18"/>
              </w:rPr>
              <w:t>Gameplay state machine</w:t>
            </w:r>
          </w:p>
        </w:tc>
        <w:tc>
          <w:tcPr>
            <w:tcW w:type="dxa" w:w="2100"/>
            <w:tcMar>
              <w:top w:w="80" w:type="dxa"/>
              <w:start w:w="120" w:type="dxa"/>
              <w:bottom w:w="80" w:type="dxa"/>
              <w:end w:w="120" w:type="dxa"/>
            </w:tcMar>
            <w:vAlign w:val="center"/>
          </w:tcPr>
          <w:p>
            <w:pPr>
              <w:spacing w:after="0"/>
            </w:pPr>
            <w:r>
              <w:rPr>
                <w:rFonts w:ascii="Calibri" w:hAnsi="Calibri"/>
                <w:color w:val="000000"/>
                <w:sz w:val="18"/>
              </w:rPr>
              <w:t>Implemented</w:t>
            </w:r>
          </w:p>
        </w:tc>
        <w:tc>
          <w:tcPr>
            <w:tcW w:type="dxa" w:w="4560"/>
            <w:tcMar>
              <w:top w:w="80" w:type="dxa"/>
              <w:start w:w="120" w:type="dxa"/>
              <w:bottom w:w="80" w:type="dxa"/>
              <w:end w:w="120" w:type="dxa"/>
            </w:tcMar>
            <w:vAlign w:val="center"/>
          </w:tcPr>
          <w:p>
            <w:pPr>
              <w:spacing w:after="0"/>
            </w:pPr>
            <w:r>
              <w:rPr>
                <w:rFonts w:ascii="Calibri" w:hAnsi="Calibri"/>
                <w:color w:val="000000"/>
                <w:sz w:val="18"/>
              </w:rPr>
              <w:t>Orientation through Debrief, including stop paths</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000000"/>
                <w:sz w:val="18"/>
              </w:rPr>
              <w:t>Motion, hazards, cover, health</w:t>
            </w:r>
          </w:p>
        </w:tc>
        <w:tc>
          <w:tcPr>
            <w:tcW w:type="dxa" w:w="2100"/>
            <w:tcMar>
              <w:top w:w="80" w:type="dxa"/>
              <w:start w:w="120" w:type="dxa"/>
              <w:bottom w:w="80" w:type="dxa"/>
              <w:end w:w="120" w:type="dxa"/>
            </w:tcMar>
            <w:vAlign w:val="center"/>
          </w:tcPr>
          <w:p>
            <w:pPr>
              <w:spacing w:after="0"/>
            </w:pPr>
            <w:r>
              <w:rPr>
                <w:rFonts w:ascii="Calibri" w:hAnsi="Calibri"/>
                <w:color w:val="000000"/>
                <w:sz w:val="18"/>
              </w:rPr>
              <w:t>Implemented</w:t>
            </w:r>
          </w:p>
        </w:tc>
        <w:tc>
          <w:tcPr>
            <w:tcW w:type="dxa" w:w="4560"/>
            <w:tcMar>
              <w:top w:w="80" w:type="dxa"/>
              <w:start w:w="120" w:type="dxa"/>
              <w:bottom w:w="80" w:type="dxa"/>
              <w:end w:w="120" w:type="dxa"/>
            </w:tcMar>
            <w:vAlign w:val="center"/>
          </w:tcPr>
          <w:p>
            <w:pPr>
              <w:spacing w:after="0"/>
            </w:pPr>
            <w:r>
              <w:rPr>
                <w:rFonts w:ascii="Calibri" w:hAnsi="Calibri"/>
                <w:color w:val="000000"/>
                <w:sz w:val="18"/>
              </w:rPr>
              <w:t>Deterministic code and static policy check</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000000"/>
                <w:sz w:val="18"/>
              </w:rPr>
              <w:t>Anonymous logging</w:t>
            </w:r>
          </w:p>
        </w:tc>
        <w:tc>
          <w:tcPr>
            <w:tcW w:type="dxa" w:w="2100"/>
            <w:tcMar>
              <w:top w:w="80" w:type="dxa"/>
              <w:start w:w="120" w:type="dxa"/>
              <w:bottom w:w="80" w:type="dxa"/>
              <w:end w:w="120" w:type="dxa"/>
            </w:tcMar>
            <w:vAlign w:val="center"/>
          </w:tcPr>
          <w:p>
            <w:pPr>
              <w:spacing w:after="0"/>
            </w:pPr>
            <w:r>
              <w:rPr>
                <w:rFonts w:ascii="Calibri" w:hAnsi="Calibri"/>
                <w:color w:val="000000"/>
                <w:sz w:val="18"/>
              </w:rPr>
              <w:t>Implemented</w:t>
            </w:r>
          </w:p>
        </w:tc>
        <w:tc>
          <w:tcPr>
            <w:tcW w:type="dxa" w:w="4560"/>
            <w:tcMar>
              <w:top w:w="80" w:type="dxa"/>
              <w:start w:w="120" w:type="dxa"/>
              <w:bottom w:w="80" w:type="dxa"/>
              <w:end w:w="120" w:type="dxa"/>
            </w:tcMar>
            <w:vAlign w:val="center"/>
          </w:tcPr>
          <w:p>
            <w:pPr>
              <w:spacing w:after="0"/>
            </w:pPr>
            <w:r>
              <w:rPr>
                <w:rFonts w:ascii="Calibri" w:hAnsi="Calibri"/>
                <w:color w:val="000000"/>
                <w:sz w:val="18"/>
              </w:rPr>
              <w:t>Unique JSONL writer and pose sampler</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000000"/>
                <w:sz w:val="18"/>
              </w:rPr>
              <w:t>One-click stage builder</w:t>
            </w:r>
          </w:p>
        </w:tc>
        <w:tc>
          <w:tcPr>
            <w:tcW w:type="dxa" w:w="2100"/>
            <w:tcMar>
              <w:top w:w="80" w:type="dxa"/>
              <w:start w:w="120" w:type="dxa"/>
              <w:bottom w:w="80" w:type="dxa"/>
              <w:end w:w="120" w:type="dxa"/>
            </w:tcMar>
            <w:vAlign w:val="center"/>
          </w:tcPr>
          <w:p>
            <w:pPr>
              <w:spacing w:after="0"/>
            </w:pPr>
            <w:r>
              <w:rPr>
                <w:rFonts w:ascii="Calibri" w:hAnsi="Calibri"/>
                <w:color w:val="000000"/>
                <w:sz w:val="18"/>
              </w:rPr>
              <w:t>Implemented</w:t>
            </w:r>
          </w:p>
        </w:tc>
        <w:tc>
          <w:tcPr>
            <w:tcW w:type="dxa" w:w="4560"/>
            <w:tcMar>
              <w:top w:w="80" w:type="dxa"/>
              <w:start w:w="120" w:type="dxa"/>
              <w:bottom w:w="80" w:type="dxa"/>
              <w:end w:w="120" w:type="dxa"/>
            </w:tcMar>
            <w:vAlign w:val="center"/>
          </w:tcPr>
          <w:p>
            <w:pPr>
              <w:spacing w:after="0"/>
            </w:pPr>
            <w:r>
              <w:rPr>
                <w:rFonts w:ascii="Calibri" w:hAnsi="Calibri"/>
                <w:color w:val="000000"/>
                <w:sz w:val="18"/>
              </w:rPr>
              <w:t>Editor menu and structural validator included</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000000"/>
                <w:sz w:val="18"/>
              </w:rPr>
              <w:t>Static verification</w:t>
            </w:r>
          </w:p>
        </w:tc>
        <w:tc>
          <w:tcPr>
            <w:tcW w:type="dxa" w:w="2100"/>
            <w:tcMar>
              <w:top w:w="80" w:type="dxa"/>
              <w:start w:w="120" w:type="dxa"/>
              <w:bottom w:w="80" w:type="dxa"/>
              <w:end w:w="120" w:type="dxa"/>
            </w:tcMar>
            <w:vAlign w:val="center"/>
          </w:tcPr>
          <w:p>
            <w:pPr>
              <w:spacing w:after="0"/>
            </w:pPr>
            <w:r>
              <w:rPr>
                <w:rFonts w:ascii="Calibri" w:hAnsi="Calibri"/>
                <w:color w:val="000000"/>
                <w:sz w:val="18"/>
              </w:rPr>
              <w:t>Passed</w:t>
            </w:r>
          </w:p>
        </w:tc>
        <w:tc>
          <w:tcPr>
            <w:tcW w:type="dxa" w:w="4560"/>
            <w:tcMar>
              <w:top w:w="80" w:type="dxa"/>
              <w:start w:w="120" w:type="dxa"/>
              <w:bottom w:w="80" w:type="dxa"/>
              <w:end w:w="120" w:type="dxa"/>
            </w:tcMar>
            <w:vAlign w:val="center"/>
          </w:tcPr>
          <w:p>
            <w:pPr>
              <w:spacing w:after="0"/>
            </w:pPr>
            <w:r>
              <w:rPr>
                <w:rFonts w:ascii="Calibri" w:hAnsi="Calibri"/>
                <w:color w:val="000000"/>
                <w:sz w:val="18"/>
              </w:rPr>
              <w:t>Available authoring-environment check</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000000"/>
                <w:sz w:val="18"/>
              </w:rPr>
              <w:t>Unity compilation</w:t>
            </w:r>
          </w:p>
        </w:tc>
        <w:tc>
          <w:tcPr>
            <w:tcW w:type="dxa" w:w="2100"/>
            <w:tcMar>
              <w:top w:w="80" w:type="dxa"/>
              <w:start w:w="120" w:type="dxa"/>
              <w:bottom w:w="80" w:type="dxa"/>
              <w:end w:w="120" w:type="dxa"/>
            </w:tcMar>
            <w:vAlign w:val="center"/>
          </w:tcPr>
          <w:p>
            <w:pPr>
              <w:spacing w:after="0"/>
            </w:pPr>
            <w:r>
              <w:rPr>
                <w:rFonts w:ascii="Calibri" w:hAnsi="Calibri"/>
                <w:color w:val="000000"/>
                <w:sz w:val="18"/>
              </w:rPr>
              <w:t>Not yet executed</w:t>
            </w:r>
          </w:p>
        </w:tc>
        <w:tc>
          <w:tcPr>
            <w:tcW w:type="dxa" w:w="4560"/>
            <w:tcMar>
              <w:top w:w="80" w:type="dxa"/>
              <w:start w:w="120" w:type="dxa"/>
              <w:bottom w:w="80" w:type="dxa"/>
              <w:end w:w="120" w:type="dxa"/>
            </w:tcMar>
            <w:vAlign w:val="center"/>
          </w:tcPr>
          <w:p>
            <w:pPr>
              <w:spacing w:after="0"/>
            </w:pPr>
            <w:r>
              <w:rPr>
                <w:rFonts w:ascii="Calibri" w:hAnsi="Calibri"/>
                <w:color w:val="000000"/>
                <w:sz w:val="18"/>
              </w:rPr>
              <w:t>Unity Editor is unavailable in the authoring environment</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000000"/>
                <w:sz w:val="18"/>
              </w:rPr>
              <w:t>OpenXR/headset runtime</w:t>
            </w:r>
          </w:p>
        </w:tc>
        <w:tc>
          <w:tcPr>
            <w:tcW w:type="dxa" w:w="2100"/>
            <w:tcMar>
              <w:top w:w="80" w:type="dxa"/>
              <w:start w:w="120" w:type="dxa"/>
              <w:bottom w:w="80" w:type="dxa"/>
              <w:end w:w="120" w:type="dxa"/>
            </w:tcMar>
            <w:vAlign w:val="center"/>
          </w:tcPr>
          <w:p>
            <w:pPr>
              <w:spacing w:after="0"/>
            </w:pPr>
            <w:r>
              <w:rPr>
                <w:rFonts w:ascii="Calibri" w:hAnsi="Calibri"/>
                <w:color w:val="000000"/>
                <w:sz w:val="18"/>
              </w:rPr>
              <w:t>Not yet executed</w:t>
            </w:r>
          </w:p>
        </w:tc>
        <w:tc>
          <w:tcPr>
            <w:tcW w:type="dxa" w:w="4560"/>
            <w:tcMar>
              <w:top w:w="80" w:type="dxa"/>
              <w:start w:w="120" w:type="dxa"/>
              <w:bottom w:w="80" w:type="dxa"/>
              <w:end w:w="120" w:type="dxa"/>
            </w:tcMar>
            <w:vAlign w:val="center"/>
          </w:tcPr>
          <w:p>
            <w:pPr>
              <w:spacing w:after="0"/>
            </w:pPr>
            <w:r>
              <w:rPr>
                <w:rFonts w:ascii="Calibri" w:hAnsi="Calibri"/>
                <w:color w:val="000000"/>
                <w:sz w:val="18"/>
              </w:rPr>
              <w:t>Requires team hardware and selected target platform</w:t>
            </w:r>
          </w:p>
        </w:tc>
      </w:tr>
      <w:tr>
        <w:trPr>
          <w:cantSplit/>
        </w:trPr>
        <w:tc>
          <w:tcPr>
            <w:tcW w:type="dxa" w:w="2700"/>
            <w:tcMar>
              <w:top w:w="80" w:type="dxa"/>
              <w:start w:w="120" w:type="dxa"/>
              <w:bottom w:w="80" w:type="dxa"/>
              <w:end w:w="120" w:type="dxa"/>
            </w:tcMar>
            <w:vAlign w:val="center"/>
          </w:tcPr>
          <w:p>
            <w:pPr>
              <w:spacing w:after="0"/>
            </w:pPr>
            <w:r>
              <w:rPr>
                <w:rFonts w:ascii="Calibri" w:hAnsi="Calibri"/>
                <w:color w:val="000000"/>
                <w:sz w:val="18"/>
              </w:rPr>
              <w:t>Human-participant study</w:t>
            </w:r>
          </w:p>
        </w:tc>
        <w:tc>
          <w:tcPr>
            <w:tcW w:type="dxa" w:w="2100"/>
            <w:tcMar>
              <w:top w:w="80" w:type="dxa"/>
              <w:start w:w="120" w:type="dxa"/>
              <w:bottom w:w="80" w:type="dxa"/>
              <w:end w:w="120" w:type="dxa"/>
            </w:tcMar>
            <w:vAlign w:val="center"/>
          </w:tcPr>
          <w:p>
            <w:pPr>
              <w:spacing w:after="0"/>
            </w:pPr>
            <w:r>
              <w:rPr>
                <w:rFonts w:ascii="Calibri" w:hAnsi="Calibri"/>
                <w:color w:val="000000"/>
                <w:sz w:val="18"/>
              </w:rPr>
              <w:t>Not started</w:t>
            </w:r>
          </w:p>
        </w:tc>
        <w:tc>
          <w:tcPr>
            <w:tcW w:type="dxa" w:w="4560"/>
            <w:tcMar>
              <w:top w:w="80" w:type="dxa"/>
              <w:start w:w="120" w:type="dxa"/>
              <w:bottom w:w="80" w:type="dxa"/>
              <w:end w:w="120" w:type="dxa"/>
            </w:tcMar>
            <w:vAlign w:val="center"/>
          </w:tcPr>
          <w:p>
            <w:pPr>
              <w:spacing w:after="0"/>
            </w:pPr>
            <w:r>
              <w:rPr>
                <w:rFonts w:ascii="Calibri" w:hAnsi="Calibri"/>
                <w:color w:val="000000"/>
                <w:sz w:val="18"/>
              </w:rPr>
              <w:t>Requires advisor, ethics, power analysis, and pilot approval</w:t>
            </w:r>
          </w:p>
        </w:tc>
      </w:tr>
    </w:tbl>
    <w:p>
      <w:pPr>
        <w:spacing w:after="0"/>
      </w:pPr>
    </w:p>
    <w:p>
      <w:pPr>
        <w:pStyle w:val="Heading2"/>
      </w:pPr>
      <w:r>
        <w:t>5.3 Performance and Comfort Criteria</w:t>
      </w:r>
    </w:p>
    <w:p>
      <w:pPr>
        <w:pStyle w:val="ListBullet"/>
      </w:pPr>
      <w:r>
        <w:rPr>
          <w:rFonts w:ascii="Calibri" w:hAnsi="Calibri"/>
          <w:color w:val="000000"/>
          <w:sz w:val="22"/>
        </w:rPr>
        <w:t>No sustained frame-time violation at the headset refresh target.</w:t>
      </w:r>
    </w:p>
    <w:p>
      <w:pPr>
        <w:pStyle w:val="ListBullet"/>
      </w:pPr>
      <w:r>
        <w:rPr>
          <w:rFonts w:ascii="Calibri" w:hAnsi="Calibri"/>
          <w:color w:val="000000"/>
          <w:sz w:val="22"/>
        </w:rPr>
        <w:t>No earthquake-driven camera translation, rotation, or artificial head roll.</w:t>
      </w:r>
    </w:p>
    <w:p>
      <w:pPr>
        <w:pStyle w:val="ListBullet"/>
      </w:pPr>
      <w:r>
        <w:rPr>
          <w:rFonts w:ascii="Calibri" w:hAnsi="Calibri"/>
          <w:color w:val="000000"/>
          <w:sz w:val="22"/>
        </w:rPr>
        <w:t>One active XR Origin and one active AudioListener.</w:t>
      </w:r>
    </w:p>
    <w:p>
      <w:pPr>
        <w:pStyle w:val="ListBullet"/>
      </w:pPr>
      <w:r>
        <w:rPr>
          <w:rFonts w:ascii="Calibri" w:hAnsi="Calibri"/>
          <w:color w:val="000000"/>
          <w:sz w:val="22"/>
        </w:rPr>
        <w:t>No hazard starts at the initial head position.</w:t>
      </w:r>
    </w:p>
    <w:p>
      <w:pPr>
        <w:pStyle w:val="ListBullet"/>
      </w:pPr>
      <w:r>
        <w:rPr>
          <w:rFonts w:ascii="Calibri" w:hAnsi="Calibri"/>
          <w:color w:val="000000"/>
          <w:sz w:val="22"/>
        </w:rPr>
        <w:t>Participant and facilitator emergency-stop controls work in the device build.</w:t>
      </w:r>
    </w:p>
    <w:p>
      <w:pPr>
        <w:pStyle w:val="ListBullet"/>
      </w:pPr>
      <w:r>
        <w:rPr>
          <w:rFonts w:ascii="Calibri" w:hAnsi="Calibri"/>
          <w:color w:val="000000"/>
          <w:sz w:val="22"/>
        </w:rPr>
        <w:t>Post-test symptom scores and adverse events remain within advisor- and ethics-approved continuation criteria.</w:t>
      </w:r>
    </w:p>
    <w:p>
      <w:pPr>
        <w:pStyle w:val="Heading1"/>
      </w:pPr>
      <w:r>
        <w:t>6. Project Management</w:t>
      </w:r>
    </w:p>
    <w:p>
      <w:pPr>
        <w:pStyle w:val="Heading2"/>
      </w:pPr>
      <w:r>
        <w:t>6.1 Work Plan</w:t>
      </w:r>
    </w:p>
    <w:tbl>
      <w:tblPr>
        <w:tblStyle w:val="TableGrid"/>
        <w:tblW w:type="dxa" w:w="9360"/>
        <w:jc w:val="left"/>
        <w:tblLayout w:type="fixed"/>
        <w:tblLook w:firstColumn="1" w:firstRow="1" w:lastColumn="0" w:lastRow="0" w:noHBand="0" w:noVBand="1" w:val="04A0"/>
        <w:tblInd w:w="120" w:type="dxa"/>
      </w:tblPr>
      <w:tblGrid>
        <w:gridCol w:w="2100"/>
        <w:gridCol w:w="2500"/>
        <w:gridCol w:w="4760"/>
      </w:tblGrid>
      <w:tr>
        <w:trPr>
          <w:tblHeader w:val="true"/>
          <w:cantSplit/>
        </w:trPr>
        <w:tc>
          <w:tcPr>
            <w:tcW w:type="dxa" w:w="2100"/>
            <w:shd w:fill="F4F6F9"/>
            <w:tcMar>
              <w:top w:w="80" w:type="dxa"/>
              <w:start w:w="120" w:type="dxa"/>
              <w:bottom w:w="80" w:type="dxa"/>
              <w:end w:w="120" w:type="dxa"/>
            </w:tcMar>
            <w:vAlign w:val="center"/>
          </w:tcPr>
          <w:p>
            <w:pPr>
              <w:spacing w:after="0"/>
            </w:pPr>
            <w:r>
              <w:rPr>
                <w:rFonts w:ascii="Calibri" w:hAnsi="Calibri"/>
                <w:b/>
                <w:color w:val="0B2545"/>
                <w:sz w:val="18"/>
              </w:rPr>
              <w:t>Period</w:t>
            </w:r>
          </w:p>
        </w:tc>
        <w:tc>
          <w:tcPr>
            <w:tcW w:type="dxa" w:w="2500"/>
            <w:shd w:fill="F4F6F9"/>
            <w:tcMar>
              <w:top w:w="80" w:type="dxa"/>
              <w:start w:w="120" w:type="dxa"/>
              <w:bottom w:w="80" w:type="dxa"/>
              <w:end w:w="120" w:type="dxa"/>
            </w:tcMar>
            <w:vAlign w:val="center"/>
          </w:tcPr>
          <w:p>
            <w:pPr>
              <w:spacing w:after="0"/>
            </w:pPr>
            <w:r>
              <w:rPr>
                <w:rFonts w:ascii="Calibri" w:hAnsi="Calibri"/>
                <w:b/>
                <w:color w:val="0B2545"/>
                <w:sz w:val="18"/>
              </w:rPr>
              <w:t>Milestone</w:t>
            </w:r>
          </w:p>
        </w:tc>
        <w:tc>
          <w:tcPr>
            <w:tcW w:type="dxa" w:w="4760"/>
            <w:shd w:fill="F4F6F9"/>
            <w:tcMar>
              <w:top w:w="80" w:type="dxa"/>
              <w:start w:w="120" w:type="dxa"/>
              <w:bottom w:w="80" w:type="dxa"/>
              <w:end w:w="120" w:type="dxa"/>
            </w:tcMar>
            <w:vAlign w:val="center"/>
          </w:tcPr>
          <w:p>
            <w:pPr>
              <w:spacing w:after="0"/>
            </w:pPr>
            <w:r>
              <w:rPr>
                <w:rFonts w:ascii="Calibri" w:hAnsi="Calibri"/>
                <w:b/>
                <w:color w:val="0B2545"/>
                <w:sz w:val="18"/>
              </w:rPr>
              <w:t>Deliverable / exit criterion</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24-28 Aug 2026</w:t>
            </w:r>
          </w:p>
        </w:tc>
        <w:tc>
          <w:tcPr>
            <w:tcW w:type="dxa" w:w="2500"/>
            <w:tcMar>
              <w:top w:w="80" w:type="dxa"/>
              <w:start w:w="120" w:type="dxa"/>
              <w:bottom w:w="80" w:type="dxa"/>
              <w:end w:w="120" w:type="dxa"/>
            </w:tcMar>
            <w:vAlign w:val="center"/>
          </w:tcPr>
          <w:p>
            <w:pPr>
              <w:spacing w:after="0"/>
            </w:pPr>
            <w:r>
              <w:rPr>
                <w:rFonts w:ascii="Calibri" w:hAnsi="Calibri"/>
                <w:color w:val="000000"/>
                <w:sz w:val="18"/>
              </w:rPr>
              <w:t>Topic confirmation</w:t>
            </w:r>
          </w:p>
        </w:tc>
        <w:tc>
          <w:tcPr>
            <w:tcW w:type="dxa" w:w="4760"/>
            <w:tcMar>
              <w:top w:w="80" w:type="dxa"/>
              <w:start w:w="120" w:type="dxa"/>
              <w:bottom w:w="80" w:type="dxa"/>
              <w:end w:w="120" w:type="dxa"/>
            </w:tcMar>
            <w:vAlign w:val="center"/>
          </w:tcPr>
          <w:p>
            <w:pPr>
              <w:spacing w:after="0"/>
            </w:pPr>
            <w:r>
              <w:rPr>
                <w:rFonts w:ascii="Calibri" w:hAnsi="Calibri"/>
                <w:color w:val="000000"/>
                <w:sz w:val="18"/>
              </w:rPr>
              <w:t>Advisor approval in Moodle; group and committee fields completed</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29 Aug-13 Sep</w:t>
            </w:r>
          </w:p>
        </w:tc>
        <w:tc>
          <w:tcPr>
            <w:tcW w:type="dxa" w:w="2500"/>
            <w:tcMar>
              <w:top w:w="80" w:type="dxa"/>
              <w:start w:w="120" w:type="dxa"/>
              <w:bottom w:w="80" w:type="dxa"/>
              <w:end w:w="120" w:type="dxa"/>
            </w:tcMar>
            <w:vAlign w:val="center"/>
          </w:tcPr>
          <w:p>
            <w:pPr>
              <w:spacing w:after="0"/>
            </w:pPr>
            <w:r>
              <w:rPr>
                <w:rFonts w:ascii="Calibri" w:hAnsi="Calibri"/>
                <w:color w:val="000000"/>
                <w:sz w:val="18"/>
              </w:rPr>
              <w:t>Unity foundation</w:t>
            </w:r>
          </w:p>
        </w:tc>
        <w:tc>
          <w:tcPr>
            <w:tcW w:type="dxa" w:w="4760"/>
            <w:tcMar>
              <w:top w:w="80" w:type="dxa"/>
              <w:start w:w="120" w:type="dxa"/>
              <w:bottom w:w="80" w:type="dxa"/>
              <w:end w:w="120" w:type="dxa"/>
            </w:tcMar>
            <w:vAlign w:val="center"/>
          </w:tcPr>
          <w:p>
            <w:pPr>
              <w:spacing w:after="0"/>
            </w:pPr>
            <w:r>
              <w:rPr>
                <w:rFonts w:ascii="Calibri" w:hAnsi="Calibri"/>
                <w:color w:val="000000"/>
                <w:sz w:val="18"/>
              </w:rPr>
              <w:t>Clean clone compiles; packages and desktop stage pass</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14-27 Sep</w:t>
            </w:r>
          </w:p>
        </w:tc>
        <w:tc>
          <w:tcPr>
            <w:tcW w:type="dxa" w:w="2500"/>
            <w:tcMar>
              <w:top w:w="80" w:type="dxa"/>
              <w:start w:w="120" w:type="dxa"/>
              <w:bottom w:w="80" w:type="dxa"/>
              <w:end w:w="120" w:type="dxa"/>
            </w:tcMar>
            <w:vAlign w:val="center"/>
          </w:tcPr>
          <w:p>
            <w:pPr>
              <w:spacing w:after="0"/>
            </w:pPr>
            <w:r>
              <w:rPr>
                <w:rFonts w:ascii="Calibri" w:hAnsi="Calibri"/>
                <w:color w:val="000000"/>
                <w:sz w:val="18"/>
              </w:rPr>
              <w:t>XR interaction</w:t>
            </w:r>
          </w:p>
        </w:tc>
        <w:tc>
          <w:tcPr>
            <w:tcW w:type="dxa" w:w="4760"/>
            <w:tcMar>
              <w:top w:w="80" w:type="dxa"/>
              <w:start w:w="120" w:type="dxa"/>
              <w:bottom w:w="80" w:type="dxa"/>
              <w:end w:w="120" w:type="dxa"/>
            </w:tcMar>
            <w:vAlign w:val="center"/>
          </w:tcPr>
          <w:p>
            <w:pPr>
              <w:spacing w:after="0"/>
            </w:pPr>
            <w:r>
              <w:rPr>
                <w:rFonts w:ascii="Calibri" w:hAnsi="Calibri"/>
                <w:color w:val="000000"/>
                <w:sz w:val="18"/>
              </w:rPr>
              <w:t>One XR Origin, grabs, body triggers, stop input, simulator pass</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28 Sep-11 Oct</w:t>
            </w:r>
          </w:p>
        </w:tc>
        <w:tc>
          <w:tcPr>
            <w:tcW w:type="dxa" w:w="2500"/>
            <w:tcMar>
              <w:top w:w="80" w:type="dxa"/>
              <w:start w:w="120" w:type="dxa"/>
              <w:bottom w:w="80" w:type="dxa"/>
              <w:end w:w="120" w:type="dxa"/>
            </w:tcMar>
            <w:vAlign w:val="center"/>
          </w:tcPr>
          <w:p>
            <w:pPr>
              <w:spacing w:after="0"/>
            </w:pPr>
            <w:r>
              <w:rPr>
                <w:rFonts w:ascii="Calibri" w:hAnsi="Calibri"/>
                <w:color w:val="000000"/>
                <w:sz w:val="18"/>
              </w:rPr>
              <w:t>Recorded motion</w:t>
            </w:r>
          </w:p>
        </w:tc>
        <w:tc>
          <w:tcPr>
            <w:tcW w:type="dxa" w:w="4760"/>
            <w:tcMar>
              <w:top w:w="80" w:type="dxa"/>
              <w:start w:w="120" w:type="dxa"/>
              <w:bottom w:w="80" w:type="dxa"/>
              <w:end w:w="120" w:type="dxa"/>
            </w:tcMar>
            <w:vAlign w:val="center"/>
          </w:tcPr>
          <w:p>
            <w:pPr>
              <w:spacing w:after="0"/>
            </w:pPr>
            <w:r>
              <w:rPr>
                <w:rFonts w:ascii="Calibri" w:hAnsi="Calibri"/>
                <w:color w:val="000000"/>
                <w:sz w:val="18"/>
              </w:rPr>
              <w:t>Importer, selected dataset, units/axes check, floor profiles</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12-25 Oct</w:t>
            </w:r>
          </w:p>
        </w:tc>
        <w:tc>
          <w:tcPr>
            <w:tcW w:type="dxa" w:w="2500"/>
            <w:tcMar>
              <w:top w:w="80" w:type="dxa"/>
              <w:start w:w="120" w:type="dxa"/>
              <w:bottom w:w="80" w:type="dxa"/>
              <w:end w:w="120" w:type="dxa"/>
            </w:tcMar>
            <w:vAlign w:val="center"/>
          </w:tcPr>
          <w:p>
            <w:pPr>
              <w:spacing w:after="0"/>
            </w:pPr>
            <w:r>
              <w:rPr>
                <w:rFonts w:ascii="Calibri" w:hAnsi="Calibri"/>
                <w:color w:val="000000"/>
                <w:sz w:val="18"/>
              </w:rPr>
              <w:t>Instrumentation</w:t>
            </w:r>
          </w:p>
        </w:tc>
        <w:tc>
          <w:tcPr>
            <w:tcW w:type="dxa" w:w="4760"/>
            <w:tcMar>
              <w:top w:w="80" w:type="dxa"/>
              <w:start w:w="120" w:type="dxa"/>
              <w:bottom w:w="80" w:type="dxa"/>
              <w:end w:w="120" w:type="dxa"/>
            </w:tcMar>
            <w:vAlign w:val="center"/>
          </w:tcPr>
          <w:p>
            <w:pPr>
              <w:spacing w:after="0"/>
            </w:pPr>
            <w:r>
              <w:rPr>
                <w:rFonts w:ascii="Calibri" w:hAnsi="Calibri"/>
                <w:color w:val="000000"/>
                <w:sz w:val="18"/>
              </w:rPr>
              <w:t>Event schema, data dictionary, parser, research prompts</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26 Oct-8 Nov</w:t>
            </w:r>
          </w:p>
        </w:tc>
        <w:tc>
          <w:tcPr>
            <w:tcW w:type="dxa" w:w="2500"/>
            <w:tcMar>
              <w:top w:w="80" w:type="dxa"/>
              <w:start w:w="120" w:type="dxa"/>
              <w:bottom w:w="80" w:type="dxa"/>
              <w:end w:w="120" w:type="dxa"/>
            </w:tcMar>
            <w:vAlign w:val="center"/>
          </w:tcPr>
          <w:p>
            <w:pPr>
              <w:spacing w:after="0"/>
            </w:pPr>
            <w:r>
              <w:rPr>
                <w:rFonts w:ascii="Calibri" w:hAnsi="Calibri"/>
                <w:color w:val="000000"/>
                <w:sz w:val="18"/>
              </w:rPr>
              <w:t>Testing and pilot</w:t>
            </w:r>
          </w:p>
        </w:tc>
        <w:tc>
          <w:tcPr>
            <w:tcW w:type="dxa" w:w="4760"/>
            <w:tcMar>
              <w:top w:w="80" w:type="dxa"/>
              <w:start w:w="120" w:type="dxa"/>
              <w:bottom w:w="80" w:type="dxa"/>
              <w:end w:w="120" w:type="dxa"/>
            </w:tcMar>
            <w:vAlign w:val="center"/>
          </w:tcPr>
          <w:p>
            <w:pPr>
              <w:spacing w:after="0"/>
            </w:pPr>
            <w:r>
              <w:rPr>
                <w:rFonts w:ascii="Calibri" w:hAnsi="Calibri"/>
                <w:color w:val="000000"/>
                <w:sz w:val="18"/>
              </w:rPr>
              <w:t>Desktop suite, device performance, internal comfort pilot</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9-15 Nov</w:t>
            </w:r>
          </w:p>
        </w:tc>
        <w:tc>
          <w:tcPr>
            <w:tcW w:type="dxa" w:w="2500"/>
            <w:tcMar>
              <w:top w:w="80" w:type="dxa"/>
              <w:start w:w="120" w:type="dxa"/>
              <w:bottom w:w="80" w:type="dxa"/>
              <w:end w:w="120" w:type="dxa"/>
            </w:tcMar>
            <w:vAlign w:val="center"/>
          </w:tcPr>
          <w:p>
            <w:pPr>
              <w:spacing w:after="0"/>
            </w:pPr>
            <w:r>
              <w:rPr>
                <w:rFonts w:ascii="Calibri" w:hAnsi="Calibri"/>
                <w:color w:val="000000"/>
                <w:sz w:val="18"/>
              </w:rPr>
              <w:t>Proposal revision</w:t>
            </w:r>
          </w:p>
        </w:tc>
        <w:tc>
          <w:tcPr>
            <w:tcW w:type="dxa" w:w="4760"/>
            <w:tcMar>
              <w:top w:w="80" w:type="dxa"/>
              <w:start w:w="120" w:type="dxa"/>
              <w:bottom w:w="80" w:type="dxa"/>
              <w:end w:w="120" w:type="dxa"/>
            </w:tcMar>
            <w:vAlign w:val="center"/>
          </w:tcPr>
          <w:p>
            <w:pPr>
              <w:spacing w:after="0"/>
            </w:pPr>
            <w:r>
              <w:rPr>
                <w:rFonts w:ascii="Calibri" w:hAnsi="Calibri"/>
                <w:color w:val="000000"/>
                <w:sz w:val="18"/>
              </w:rPr>
              <w:t>Advisor comments resolved; references and method frozen</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16-19 Nov</w:t>
            </w:r>
          </w:p>
        </w:tc>
        <w:tc>
          <w:tcPr>
            <w:tcW w:type="dxa" w:w="2500"/>
            <w:tcMar>
              <w:top w:w="80" w:type="dxa"/>
              <w:start w:w="120" w:type="dxa"/>
              <w:bottom w:w="80" w:type="dxa"/>
              <w:end w:w="120" w:type="dxa"/>
            </w:tcMar>
            <w:vAlign w:val="center"/>
          </w:tcPr>
          <w:p>
            <w:pPr>
              <w:spacing w:after="0"/>
            </w:pPr>
            <w:r>
              <w:rPr>
                <w:rFonts w:ascii="Calibri" w:hAnsi="Calibri"/>
                <w:color w:val="000000"/>
                <w:sz w:val="18"/>
              </w:rPr>
              <w:t>Submission QA</w:t>
            </w:r>
          </w:p>
        </w:tc>
        <w:tc>
          <w:tcPr>
            <w:tcW w:type="dxa" w:w="4760"/>
            <w:tcMar>
              <w:top w:w="80" w:type="dxa"/>
              <w:start w:w="120" w:type="dxa"/>
              <w:bottom w:w="80" w:type="dxa"/>
              <w:end w:w="120" w:type="dxa"/>
            </w:tcMar>
            <w:vAlign w:val="center"/>
          </w:tcPr>
          <w:p>
            <w:pPr>
              <w:spacing w:after="0"/>
            </w:pPr>
            <w:r>
              <w:rPr>
                <w:rFonts w:ascii="Calibri" w:hAnsi="Calibri"/>
                <w:color w:val="000000"/>
                <w:sz w:val="18"/>
              </w:rPr>
              <w:t>Turnitin below 25 percent; final PDF and attachment checked</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20 Nov, 23:59</w:t>
            </w:r>
          </w:p>
        </w:tc>
        <w:tc>
          <w:tcPr>
            <w:tcW w:type="dxa" w:w="2500"/>
            <w:tcMar>
              <w:top w:w="80" w:type="dxa"/>
              <w:start w:w="120" w:type="dxa"/>
              <w:bottom w:w="80" w:type="dxa"/>
              <w:end w:w="120" w:type="dxa"/>
            </w:tcMar>
            <w:vAlign w:val="center"/>
          </w:tcPr>
          <w:p>
            <w:pPr>
              <w:spacing w:after="0"/>
            </w:pPr>
            <w:r>
              <w:rPr>
                <w:rFonts w:ascii="Calibri" w:hAnsi="Calibri"/>
                <w:color w:val="000000"/>
                <w:sz w:val="18"/>
              </w:rPr>
              <w:t>Hard deadline</w:t>
            </w:r>
          </w:p>
        </w:tc>
        <w:tc>
          <w:tcPr>
            <w:tcW w:type="dxa" w:w="4760"/>
            <w:tcMar>
              <w:top w:w="80" w:type="dxa"/>
              <w:start w:w="120" w:type="dxa"/>
              <w:bottom w:w="80" w:type="dxa"/>
              <w:end w:w="120" w:type="dxa"/>
            </w:tcMar>
            <w:vAlign w:val="center"/>
          </w:tcPr>
          <w:p>
            <w:pPr>
              <w:spacing w:after="0"/>
            </w:pPr>
            <w:r>
              <w:rPr>
                <w:rFonts w:ascii="Calibri" w:hAnsi="Calibri"/>
                <w:color w:val="000000"/>
                <w:sz w:val="18"/>
              </w:rPr>
              <w:t>Proposal submitted on Moodle</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21 Nov-6 Dec</w:t>
            </w:r>
          </w:p>
        </w:tc>
        <w:tc>
          <w:tcPr>
            <w:tcW w:type="dxa" w:w="2500"/>
            <w:tcMar>
              <w:top w:w="80" w:type="dxa"/>
              <w:start w:w="120" w:type="dxa"/>
              <w:bottom w:w="80" w:type="dxa"/>
              <w:end w:w="120" w:type="dxa"/>
            </w:tcMar>
            <w:vAlign w:val="center"/>
          </w:tcPr>
          <w:p>
            <w:pPr>
              <w:spacing w:after="0"/>
            </w:pPr>
            <w:r>
              <w:rPr>
                <w:rFonts w:ascii="Calibri" w:hAnsi="Calibri"/>
                <w:color w:val="000000"/>
                <w:sz w:val="18"/>
              </w:rPr>
              <w:t>Oral preparation</w:t>
            </w:r>
          </w:p>
        </w:tc>
        <w:tc>
          <w:tcPr>
            <w:tcW w:type="dxa" w:w="4760"/>
            <w:tcMar>
              <w:top w:w="80" w:type="dxa"/>
              <w:start w:w="120" w:type="dxa"/>
              <w:bottom w:w="80" w:type="dxa"/>
              <w:end w:w="120" w:type="dxa"/>
            </w:tcMar>
            <w:vAlign w:val="center"/>
          </w:tcPr>
          <w:p>
            <w:pPr>
              <w:spacing w:after="0"/>
            </w:pPr>
            <w:r>
              <w:rPr>
                <w:rFonts w:ascii="Calibri" w:hAnsi="Calibri"/>
                <w:color w:val="000000"/>
                <w:sz w:val="18"/>
              </w:rPr>
              <w:t>Demo build, presentation, rehearsal, backup video</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000000"/>
                <w:sz w:val="18"/>
              </w:rPr>
              <w:t>7-8 Dec</w:t>
            </w:r>
          </w:p>
        </w:tc>
        <w:tc>
          <w:tcPr>
            <w:tcW w:type="dxa" w:w="2500"/>
            <w:tcMar>
              <w:top w:w="80" w:type="dxa"/>
              <w:start w:w="120" w:type="dxa"/>
              <w:bottom w:w="80" w:type="dxa"/>
              <w:end w:w="120" w:type="dxa"/>
            </w:tcMar>
            <w:vAlign w:val="center"/>
          </w:tcPr>
          <w:p>
            <w:pPr>
              <w:spacing w:after="0"/>
            </w:pPr>
            <w:r>
              <w:rPr>
                <w:rFonts w:ascii="Calibri" w:hAnsi="Calibri"/>
                <w:color w:val="000000"/>
                <w:sz w:val="18"/>
              </w:rPr>
              <w:t>Proposal conference</w:t>
            </w:r>
          </w:p>
        </w:tc>
        <w:tc>
          <w:tcPr>
            <w:tcW w:type="dxa" w:w="4760"/>
            <w:tcMar>
              <w:top w:w="80" w:type="dxa"/>
              <w:start w:w="120" w:type="dxa"/>
              <w:bottom w:w="80" w:type="dxa"/>
              <w:end w:w="120" w:type="dxa"/>
            </w:tcMar>
            <w:vAlign w:val="center"/>
          </w:tcPr>
          <w:p>
            <w:pPr>
              <w:spacing w:after="0"/>
            </w:pPr>
            <w:r>
              <w:rPr>
                <w:rFonts w:ascii="Calibri" w:hAnsi="Calibri"/>
                <w:color w:val="000000"/>
                <w:sz w:val="18"/>
              </w:rPr>
              <w:t>Presentation delivered in assigned slot</w:t>
            </w:r>
          </w:p>
        </w:tc>
      </w:tr>
    </w:tbl>
    <w:p>
      <w:pPr>
        <w:spacing w:after="0"/>
      </w:pPr>
    </w:p>
    <w:p>
      <w:pPr>
        <w:pStyle w:val="Heading2"/>
      </w:pPr>
      <w:r>
        <w:t>6.2 Proposed Team Roles</w:t>
      </w:r>
    </w:p>
    <w:tbl>
      <w:tblPr>
        <w:tblStyle w:val="TableGrid"/>
        <w:tblW w:type="dxa" w:w="9360"/>
        <w:jc w:val="left"/>
        <w:tblLayout w:type="fixed"/>
        <w:tblLook w:firstColumn="1" w:firstRow="1" w:lastColumn="0" w:lastRow="0" w:noHBand="0" w:noVBand="1" w:val="04A0"/>
        <w:tblInd w:w="120" w:type="dxa"/>
      </w:tblPr>
      <w:tblGrid>
        <w:gridCol w:w="2200"/>
        <w:gridCol w:w="4840"/>
        <w:gridCol w:w="2320"/>
      </w:tblGrid>
      <w:tr>
        <w:trPr>
          <w:tblHeader w:val="true"/>
          <w:cantSplit/>
        </w:trPr>
        <w:tc>
          <w:tcPr>
            <w:tcW w:type="dxa" w:w="2200"/>
            <w:shd w:fill="F4F6F9"/>
            <w:tcMar>
              <w:top w:w="80" w:type="dxa"/>
              <w:start w:w="120" w:type="dxa"/>
              <w:bottom w:w="80" w:type="dxa"/>
              <w:end w:w="120" w:type="dxa"/>
            </w:tcMar>
            <w:vAlign w:val="center"/>
          </w:tcPr>
          <w:p>
            <w:pPr>
              <w:spacing w:after="0"/>
            </w:pPr>
            <w:r>
              <w:rPr>
                <w:rFonts w:ascii="Calibri" w:hAnsi="Calibri"/>
                <w:b/>
                <w:color w:val="0B2545"/>
                <w:sz w:val="18"/>
              </w:rPr>
              <w:t>Role</w:t>
            </w:r>
          </w:p>
        </w:tc>
        <w:tc>
          <w:tcPr>
            <w:tcW w:type="dxa" w:w="4840"/>
            <w:shd w:fill="F4F6F9"/>
            <w:tcMar>
              <w:top w:w="80" w:type="dxa"/>
              <w:start w:w="120" w:type="dxa"/>
              <w:bottom w:w="80" w:type="dxa"/>
              <w:end w:w="120" w:type="dxa"/>
            </w:tcMar>
            <w:vAlign w:val="center"/>
          </w:tcPr>
          <w:p>
            <w:pPr>
              <w:spacing w:after="0"/>
            </w:pPr>
            <w:r>
              <w:rPr>
                <w:rFonts w:ascii="Calibri" w:hAnsi="Calibri"/>
                <w:b/>
                <w:color w:val="0B2545"/>
                <w:sz w:val="18"/>
              </w:rPr>
              <w:t>Responsibilities</w:t>
            </w:r>
          </w:p>
        </w:tc>
        <w:tc>
          <w:tcPr>
            <w:tcW w:type="dxa" w:w="2320"/>
            <w:shd w:fill="F4F6F9"/>
            <w:tcMar>
              <w:top w:w="80" w:type="dxa"/>
              <w:start w:w="120" w:type="dxa"/>
              <w:bottom w:w="80" w:type="dxa"/>
              <w:end w:w="120" w:type="dxa"/>
            </w:tcMar>
            <w:vAlign w:val="center"/>
          </w:tcPr>
          <w:p>
            <w:pPr>
              <w:spacing w:after="0"/>
            </w:pPr>
            <w:r>
              <w:rPr>
                <w:rFonts w:ascii="Calibri" w:hAnsi="Calibri"/>
                <w:b/>
                <w:color w:val="0B2545"/>
                <w:sz w:val="18"/>
              </w:rPr>
              <w:t>Assigned member</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000000"/>
                <w:sz w:val="18"/>
              </w:rPr>
              <w:t>Project lead / research</w:t>
            </w:r>
          </w:p>
        </w:tc>
        <w:tc>
          <w:tcPr>
            <w:tcW w:type="dxa" w:w="4840"/>
            <w:tcMar>
              <w:top w:w="80" w:type="dxa"/>
              <w:start w:w="120" w:type="dxa"/>
              <w:bottom w:w="80" w:type="dxa"/>
              <w:end w:w="120" w:type="dxa"/>
            </w:tcMar>
            <w:vAlign w:val="center"/>
          </w:tcPr>
          <w:p>
            <w:pPr>
              <w:spacing w:after="0"/>
            </w:pPr>
            <w:r>
              <w:rPr>
                <w:rFonts w:ascii="Calibri" w:hAnsi="Calibri"/>
                <w:color w:val="000000"/>
                <w:sz w:val="18"/>
              </w:rPr>
              <w:t>Advisor coordination, protocol, measures, report, schedule</w:t>
            </w:r>
          </w:p>
        </w:tc>
        <w:tc>
          <w:tcPr>
            <w:tcW w:type="dxa" w:w="2320"/>
            <w:tcMar>
              <w:top w:w="80" w:type="dxa"/>
              <w:start w:w="120" w:type="dxa"/>
              <w:bottom w:w="80" w:type="dxa"/>
              <w:end w:w="120" w:type="dxa"/>
            </w:tcMar>
            <w:vAlign w:val="center"/>
          </w:tcPr>
          <w:p>
            <w:pPr>
              <w:spacing w:after="0"/>
            </w:pPr>
            <w:r>
              <w:rPr>
                <w:rFonts w:ascii="Calibri" w:hAnsi="Calibri"/>
                <w:color w:val="000000"/>
                <w:sz w:val="18"/>
              </w:rPr>
              <w:t>[Insert name]</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000000"/>
                <w:sz w:val="18"/>
              </w:rPr>
              <w:t>Unity systems</w:t>
            </w:r>
          </w:p>
        </w:tc>
        <w:tc>
          <w:tcPr>
            <w:tcW w:type="dxa" w:w="4840"/>
            <w:tcMar>
              <w:top w:w="80" w:type="dxa"/>
              <w:start w:w="120" w:type="dxa"/>
              <w:bottom w:w="80" w:type="dxa"/>
              <w:end w:w="120" w:type="dxa"/>
            </w:tcMar>
            <w:vAlign w:val="center"/>
          </w:tcPr>
          <w:p>
            <w:pPr>
              <w:spacing w:after="0"/>
            </w:pPr>
            <w:r>
              <w:rPr>
                <w:rFonts w:ascii="Calibri" w:hAnsi="Calibri"/>
                <w:color w:val="000000"/>
                <w:sz w:val="18"/>
              </w:rPr>
              <w:t>State machine, motion, physics, tests, logging</w:t>
            </w:r>
          </w:p>
        </w:tc>
        <w:tc>
          <w:tcPr>
            <w:tcW w:type="dxa" w:w="2320"/>
            <w:tcMar>
              <w:top w:w="80" w:type="dxa"/>
              <w:start w:w="120" w:type="dxa"/>
              <w:bottom w:w="80" w:type="dxa"/>
              <w:end w:w="120" w:type="dxa"/>
            </w:tcMar>
            <w:vAlign w:val="center"/>
          </w:tcPr>
          <w:p>
            <w:pPr>
              <w:spacing w:after="0"/>
            </w:pPr>
            <w:r>
              <w:rPr>
                <w:rFonts w:ascii="Calibri" w:hAnsi="Calibri"/>
                <w:color w:val="000000"/>
                <w:sz w:val="18"/>
              </w:rPr>
              <w:t>[Insert name]</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000000"/>
                <w:sz w:val="18"/>
              </w:rPr>
              <w:t>XR and UX</w:t>
            </w:r>
          </w:p>
        </w:tc>
        <w:tc>
          <w:tcPr>
            <w:tcW w:type="dxa" w:w="4840"/>
            <w:tcMar>
              <w:top w:w="80" w:type="dxa"/>
              <w:start w:w="120" w:type="dxa"/>
              <w:bottom w:w="80" w:type="dxa"/>
              <w:end w:w="120" w:type="dxa"/>
            </w:tcMar>
            <w:vAlign w:val="center"/>
          </w:tcPr>
          <w:p>
            <w:pPr>
              <w:spacing w:after="0"/>
            </w:pPr>
            <w:r>
              <w:rPr>
                <w:rFonts w:ascii="Calibri" w:hAnsi="Calibri"/>
                <w:color w:val="000000"/>
                <w:sz w:val="18"/>
              </w:rPr>
              <w:t>OpenXR, interaction, comfort, headset builds</w:t>
            </w:r>
          </w:p>
        </w:tc>
        <w:tc>
          <w:tcPr>
            <w:tcW w:type="dxa" w:w="2320"/>
            <w:tcMar>
              <w:top w:w="80" w:type="dxa"/>
              <w:start w:w="120" w:type="dxa"/>
              <w:bottom w:w="80" w:type="dxa"/>
              <w:end w:w="120" w:type="dxa"/>
            </w:tcMar>
            <w:vAlign w:val="center"/>
          </w:tcPr>
          <w:p>
            <w:pPr>
              <w:spacing w:after="0"/>
            </w:pPr>
            <w:r>
              <w:rPr>
                <w:rFonts w:ascii="Calibri" w:hAnsi="Calibri"/>
                <w:color w:val="000000"/>
                <w:sz w:val="18"/>
              </w:rPr>
              <w:t>[Insert name]</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000000"/>
                <w:sz w:val="18"/>
              </w:rPr>
              <w:t>Environment and assets</w:t>
            </w:r>
          </w:p>
        </w:tc>
        <w:tc>
          <w:tcPr>
            <w:tcW w:type="dxa" w:w="4840"/>
            <w:tcMar>
              <w:top w:w="80" w:type="dxa"/>
              <w:start w:w="120" w:type="dxa"/>
              <w:bottom w:w="80" w:type="dxa"/>
              <w:end w:w="120" w:type="dxa"/>
            </w:tcMar>
            <w:vAlign w:val="center"/>
          </w:tcPr>
          <w:p>
            <w:pPr>
              <w:spacing w:after="0"/>
            </w:pPr>
            <w:r>
              <w:rPr>
                <w:rFonts w:ascii="Calibri" w:hAnsi="Calibri"/>
                <w:color w:val="000000"/>
                <w:sz w:val="18"/>
              </w:rPr>
              <w:t>Lab design, optimization, licensed art, audio</w:t>
            </w:r>
          </w:p>
        </w:tc>
        <w:tc>
          <w:tcPr>
            <w:tcW w:type="dxa" w:w="2320"/>
            <w:tcMar>
              <w:top w:w="80" w:type="dxa"/>
              <w:start w:w="120" w:type="dxa"/>
              <w:bottom w:w="80" w:type="dxa"/>
              <w:end w:w="120" w:type="dxa"/>
            </w:tcMar>
            <w:vAlign w:val="center"/>
          </w:tcPr>
          <w:p>
            <w:pPr>
              <w:spacing w:after="0"/>
            </w:pPr>
            <w:r>
              <w:rPr>
                <w:rFonts w:ascii="Calibri" w:hAnsi="Calibri"/>
                <w:color w:val="000000"/>
                <w:sz w:val="18"/>
              </w:rPr>
              <w:t>[Insert name]</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000000"/>
                <w:sz w:val="18"/>
              </w:rPr>
              <w:t>Data and evaluation</w:t>
            </w:r>
          </w:p>
        </w:tc>
        <w:tc>
          <w:tcPr>
            <w:tcW w:type="dxa" w:w="4840"/>
            <w:tcMar>
              <w:top w:w="80" w:type="dxa"/>
              <w:start w:w="120" w:type="dxa"/>
              <w:bottom w:w="80" w:type="dxa"/>
              <w:end w:w="120" w:type="dxa"/>
            </w:tcMar>
            <w:vAlign w:val="center"/>
          </w:tcPr>
          <w:p>
            <w:pPr>
              <w:spacing w:after="0"/>
            </w:pPr>
            <w:r>
              <w:rPr>
                <w:rFonts w:ascii="Calibri" w:hAnsi="Calibri"/>
                <w:color w:val="000000"/>
                <w:sz w:val="18"/>
              </w:rPr>
              <w:t>Log parser, statistical plan, QA, reproducibility</w:t>
            </w:r>
          </w:p>
        </w:tc>
        <w:tc>
          <w:tcPr>
            <w:tcW w:type="dxa" w:w="2320"/>
            <w:tcMar>
              <w:top w:w="80" w:type="dxa"/>
              <w:start w:w="120" w:type="dxa"/>
              <w:bottom w:w="80" w:type="dxa"/>
              <w:end w:w="120" w:type="dxa"/>
            </w:tcMar>
            <w:vAlign w:val="center"/>
          </w:tcPr>
          <w:p>
            <w:pPr>
              <w:spacing w:after="0"/>
            </w:pPr>
            <w:r>
              <w:rPr>
                <w:rFonts w:ascii="Calibri" w:hAnsi="Calibri"/>
                <w:color w:val="000000"/>
                <w:sz w:val="18"/>
              </w:rPr>
              <w:t>[Insert name]</w:t>
            </w:r>
          </w:p>
        </w:tc>
      </w:tr>
    </w:tbl>
    <w:p>
      <w:pPr>
        <w:spacing w:after="0"/>
      </w:pPr>
    </w:p>
    <w:p>
      <w:pPr>
        <w:pStyle w:val="Heading2"/>
      </w:pPr>
      <w:r>
        <w:t>6.3 Resources and Budget</w:t>
      </w:r>
    </w:p>
    <w:tbl>
      <w:tblPr>
        <w:tblStyle w:val="TableGrid"/>
        <w:tblW w:type="dxa" w:w="9360"/>
        <w:jc w:val="left"/>
        <w:tblLayout w:type="fixed"/>
        <w:tblLook w:firstColumn="1" w:firstRow="1" w:lastColumn="0" w:lastRow="0" w:noHBand="0" w:noVBand="1" w:val="04A0"/>
        <w:tblInd w:w="120" w:type="dxa"/>
      </w:tblPr>
      <w:tblGrid>
        <w:gridCol w:w="2300"/>
        <w:gridCol w:w="4300"/>
        <w:gridCol w:w="2760"/>
      </w:tblGrid>
      <w:tr>
        <w:trPr>
          <w:tblHeader w:val="true"/>
          <w:cantSplit/>
        </w:trPr>
        <w:tc>
          <w:tcPr>
            <w:tcW w:type="dxa" w:w="2300"/>
            <w:shd w:fill="F4F6F9"/>
            <w:tcMar>
              <w:top w:w="80" w:type="dxa"/>
              <w:start w:w="120" w:type="dxa"/>
              <w:bottom w:w="80" w:type="dxa"/>
              <w:end w:w="120" w:type="dxa"/>
            </w:tcMar>
            <w:vAlign w:val="center"/>
          </w:tcPr>
          <w:p>
            <w:pPr>
              <w:spacing w:after="0"/>
            </w:pPr>
            <w:r>
              <w:rPr>
                <w:rFonts w:ascii="Calibri" w:hAnsi="Calibri"/>
                <w:b/>
                <w:color w:val="0B2545"/>
                <w:sz w:val="18"/>
              </w:rPr>
              <w:t>Resource</w:t>
            </w:r>
          </w:p>
        </w:tc>
        <w:tc>
          <w:tcPr>
            <w:tcW w:type="dxa" w:w="4300"/>
            <w:shd w:fill="F4F6F9"/>
            <w:tcMar>
              <w:top w:w="80" w:type="dxa"/>
              <w:start w:w="120" w:type="dxa"/>
              <w:bottom w:w="80" w:type="dxa"/>
              <w:end w:w="120" w:type="dxa"/>
            </w:tcMar>
            <w:vAlign w:val="center"/>
          </w:tcPr>
          <w:p>
            <w:pPr>
              <w:spacing w:after="0"/>
            </w:pPr>
            <w:r>
              <w:rPr>
                <w:rFonts w:ascii="Calibri" w:hAnsi="Calibri"/>
                <w:b/>
                <w:color w:val="0B2545"/>
                <w:sz w:val="18"/>
              </w:rPr>
              <w:t>Requirement</w:t>
            </w:r>
          </w:p>
        </w:tc>
        <w:tc>
          <w:tcPr>
            <w:tcW w:type="dxa" w:w="2760"/>
            <w:shd w:fill="F4F6F9"/>
            <w:tcMar>
              <w:top w:w="80" w:type="dxa"/>
              <w:start w:w="120" w:type="dxa"/>
              <w:bottom w:w="80" w:type="dxa"/>
              <w:end w:w="120" w:type="dxa"/>
            </w:tcMar>
            <w:vAlign w:val="center"/>
          </w:tcPr>
          <w:p>
            <w:pPr>
              <w:spacing w:after="0"/>
            </w:pPr>
            <w:r>
              <w:rPr>
                <w:rFonts w:ascii="Calibri" w:hAnsi="Calibri"/>
                <w:b/>
                <w:color w:val="0B2545"/>
                <w:sz w:val="18"/>
              </w:rPr>
              <w:t>Cost status</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VR headset and controllers</w:t>
            </w:r>
          </w:p>
        </w:tc>
        <w:tc>
          <w:tcPr>
            <w:tcW w:type="dxa" w:w="4300"/>
            <w:tcMar>
              <w:top w:w="80" w:type="dxa"/>
              <w:start w:w="120" w:type="dxa"/>
              <w:bottom w:w="80" w:type="dxa"/>
              <w:end w:w="120" w:type="dxa"/>
            </w:tcMar>
            <w:vAlign w:val="center"/>
          </w:tcPr>
          <w:p>
            <w:pPr>
              <w:spacing w:after="0"/>
            </w:pPr>
            <w:r>
              <w:rPr>
                <w:rFonts w:ascii="Calibri" w:hAnsi="Calibri"/>
                <w:color w:val="000000"/>
                <w:sz w:val="18"/>
              </w:rPr>
              <w:t>OpenXR-compatible device with stable tracking</w:t>
            </w:r>
          </w:p>
        </w:tc>
        <w:tc>
          <w:tcPr>
            <w:tcW w:type="dxa" w:w="2760"/>
            <w:tcMar>
              <w:top w:w="80" w:type="dxa"/>
              <w:start w:w="120" w:type="dxa"/>
              <w:bottom w:w="80" w:type="dxa"/>
              <w:end w:w="120" w:type="dxa"/>
            </w:tcMar>
            <w:vAlign w:val="center"/>
          </w:tcPr>
          <w:p>
            <w:pPr>
              <w:spacing w:after="0"/>
            </w:pPr>
            <w:r>
              <w:rPr>
                <w:rFonts w:ascii="Calibri" w:hAnsi="Calibri"/>
                <w:color w:val="000000"/>
                <w:sz w:val="18"/>
              </w:rPr>
              <w:t>Confirm existing university/team hardware before purchase</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Development workstation</w:t>
            </w:r>
          </w:p>
        </w:tc>
        <w:tc>
          <w:tcPr>
            <w:tcW w:type="dxa" w:w="4300"/>
            <w:tcMar>
              <w:top w:w="80" w:type="dxa"/>
              <w:start w:w="120" w:type="dxa"/>
              <w:bottom w:w="80" w:type="dxa"/>
              <w:end w:w="120" w:type="dxa"/>
            </w:tcMar>
            <w:vAlign w:val="center"/>
          </w:tcPr>
          <w:p>
            <w:pPr>
              <w:spacing w:after="0"/>
            </w:pPr>
            <w:r>
              <w:rPr>
                <w:rFonts w:ascii="Calibri" w:hAnsi="Calibri"/>
                <w:color w:val="000000"/>
                <w:sz w:val="18"/>
              </w:rPr>
              <w:t>Unity-capable GPU, USB/network deployment</w:t>
            </w:r>
          </w:p>
        </w:tc>
        <w:tc>
          <w:tcPr>
            <w:tcW w:type="dxa" w:w="2760"/>
            <w:tcMar>
              <w:top w:w="80" w:type="dxa"/>
              <w:start w:w="120" w:type="dxa"/>
              <w:bottom w:w="80" w:type="dxa"/>
              <w:end w:w="120" w:type="dxa"/>
            </w:tcMar>
            <w:vAlign w:val="center"/>
          </w:tcPr>
          <w:p>
            <w:pPr>
              <w:spacing w:after="0"/>
            </w:pPr>
            <w:r>
              <w:rPr>
                <w:rFonts w:ascii="Calibri" w:hAnsi="Calibri"/>
                <w:color w:val="000000"/>
                <w:sz w:val="18"/>
              </w:rPr>
              <w:t>Team or laboratory resource</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Unity, OpenXR, XRI</w:t>
            </w:r>
          </w:p>
        </w:tc>
        <w:tc>
          <w:tcPr>
            <w:tcW w:type="dxa" w:w="4300"/>
            <w:tcMar>
              <w:top w:w="80" w:type="dxa"/>
              <w:start w:w="120" w:type="dxa"/>
              <w:bottom w:w="80" w:type="dxa"/>
              <w:end w:w="120" w:type="dxa"/>
            </w:tcMar>
            <w:vAlign w:val="center"/>
          </w:tcPr>
          <w:p>
            <w:pPr>
              <w:spacing w:after="0"/>
            </w:pPr>
            <w:r>
              <w:rPr>
                <w:rFonts w:ascii="Calibri" w:hAnsi="Calibri"/>
                <w:color w:val="000000"/>
                <w:sz w:val="18"/>
              </w:rPr>
              <w:t>Specified package versions</w:t>
            </w:r>
          </w:p>
        </w:tc>
        <w:tc>
          <w:tcPr>
            <w:tcW w:type="dxa" w:w="2760"/>
            <w:tcMar>
              <w:top w:w="80" w:type="dxa"/>
              <w:start w:w="120" w:type="dxa"/>
              <w:bottom w:w="80" w:type="dxa"/>
              <w:end w:w="120" w:type="dxa"/>
            </w:tcMar>
            <w:vAlign w:val="center"/>
          </w:tcPr>
          <w:p>
            <w:pPr>
              <w:spacing w:after="0"/>
            </w:pPr>
            <w:r>
              <w:rPr>
                <w:rFonts w:ascii="Calibri" w:hAnsi="Calibri"/>
                <w:color w:val="000000"/>
                <w:sz w:val="18"/>
              </w:rPr>
              <w:t>No license cost expected for student prototype; verify terms</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3D/audio assets</w:t>
            </w:r>
          </w:p>
        </w:tc>
        <w:tc>
          <w:tcPr>
            <w:tcW w:type="dxa" w:w="4300"/>
            <w:tcMar>
              <w:top w:w="80" w:type="dxa"/>
              <w:start w:w="120" w:type="dxa"/>
              <w:bottom w:w="80" w:type="dxa"/>
              <w:end w:w="120" w:type="dxa"/>
            </w:tcMar>
            <w:vAlign w:val="center"/>
          </w:tcPr>
          <w:p>
            <w:pPr>
              <w:spacing w:after="0"/>
            </w:pPr>
            <w:r>
              <w:rPr>
                <w:rFonts w:ascii="Calibri" w:hAnsi="Calibri"/>
                <w:color w:val="000000"/>
                <w:sz w:val="18"/>
              </w:rPr>
              <w:t>Original, CC-compatible, or purchased license</w:t>
            </w:r>
          </w:p>
        </w:tc>
        <w:tc>
          <w:tcPr>
            <w:tcW w:type="dxa" w:w="2760"/>
            <w:tcMar>
              <w:top w:w="80" w:type="dxa"/>
              <w:start w:w="120" w:type="dxa"/>
              <w:bottom w:w="80" w:type="dxa"/>
              <w:end w:w="120" w:type="dxa"/>
            </w:tcMar>
            <w:vAlign w:val="center"/>
          </w:tcPr>
          <w:p>
            <w:pPr>
              <w:spacing w:after="0"/>
            </w:pPr>
            <w:r>
              <w:rPr>
                <w:rFonts w:ascii="Calibri" w:hAnsi="Calibri"/>
                <w:color w:val="000000"/>
                <w:sz w:val="18"/>
              </w:rPr>
              <w:t>Use graybox first; record every license</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Participant support</w:t>
            </w:r>
          </w:p>
        </w:tc>
        <w:tc>
          <w:tcPr>
            <w:tcW w:type="dxa" w:w="4300"/>
            <w:tcMar>
              <w:top w:w="80" w:type="dxa"/>
              <w:start w:w="120" w:type="dxa"/>
              <w:bottom w:w="80" w:type="dxa"/>
              <w:end w:w="120" w:type="dxa"/>
            </w:tcMar>
            <w:vAlign w:val="center"/>
          </w:tcPr>
          <w:p>
            <w:pPr>
              <w:spacing w:after="0"/>
            </w:pPr>
            <w:r>
              <w:rPr>
                <w:rFonts w:ascii="Calibri" w:hAnsi="Calibri"/>
                <w:color w:val="000000"/>
                <w:sz w:val="18"/>
              </w:rPr>
              <w:t>If approved by ethics/protocol</w:t>
            </w:r>
          </w:p>
        </w:tc>
        <w:tc>
          <w:tcPr>
            <w:tcW w:type="dxa" w:w="2760"/>
            <w:tcMar>
              <w:top w:w="80" w:type="dxa"/>
              <w:start w:w="120" w:type="dxa"/>
              <w:bottom w:w="80" w:type="dxa"/>
              <w:end w:w="120" w:type="dxa"/>
            </w:tcMar>
            <w:vAlign w:val="center"/>
          </w:tcPr>
          <w:p>
            <w:pPr>
              <w:spacing w:after="0"/>
            </w:pPr>
            <w:r>
              <w:rPr>
                <w:rFonts w:ascii="Calibri" w:hAnsi="Calibri"/>
                <w:color w:val="000000"/>
                <w:sz w:val="18"/>
              </w:rPr>
              <w:t>To be determined with advisor</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Data storage</w:t>
            </w:r>
          </w:p>
        </w:tc>
        <w:tc>
          <w:tcPr>
            <w:tcW w:type="dxa" w:w="4300"/>
            <w:tcMar>
              <w:top w:w="80" w:type="dxa"/>
              <w:start w:w="120" w:type="dxa"/>
              <w:bottom w:w="80" w:type="dxa"/>
              <w:end w:w="120" w:type="dxa"/>
            </w:tcMar>
            <w:vAlign w:val="center"/>
          </w:tcPr>
          <w:p>
            <w:pPr>
              <w:spacing w:after="0"/>
            </w:pPr>
            <w:r>
              <w:rPr>
                <w:rFonts w:ascii="Calibri" w:hAnsi="Calibri"/>
                <w:color w:val="000000"/>
                <w:sz w:val="18"/>
              </w:rPr>
              <w:t>Encrypted institutional location</w:t>
            </w:r>
          </w:p>
        </w:tc>
        <w:tc>
          <w:tcPr>
            <w:tcW w:type="dxa" w:w="2760"/>
            <w:tcMar>
              <w:top w:w="80" w:type="dxa"/>
              <w:start w:w="120" w:type="dxa"/>
              <w:bottom w:w="80" w:type="dxa"/>
              <w:end w:w="120" w:type="dxa"/>
            </w:tcMar>
            <w:vAlign w:val="center"/>
          </w:tcPr>
          <w:p>
            <w:pPr>
              <w:spacing w:after="0"/>
            </w:pPr>
            <w:r>
              <w:rPr>
                <w:rFonts w:ascii="Calibri" w:hAnsi="Calibri"/>
                <w:color w:val="000000"/>
                <w:sz w:val="18"/>
              </w:rPr>
              <w:t>Use approved university resource</w:t>
            </w:r>
          </w:p>
        </w:tc>
      </w:tr>
    </w:tbl>
    <w:p>
      <w:pPr>
        <w:spacing w:after="0"/>
      </w:pPr>
    </w:p>
    <w:p>
      <w:pPr>
        <w:pStyle w:val="Heading2"/>
      </w:pPr>
      <w:r>
        <w:t>6.4 Risk Register</w:t>
      </w:r>
    </w:p>
    <w:tbl>
      <w:tblPr>
        <w:tblStyle w:val="TableGrid"/>
        <w:tblW w:type="dxa" w:w="9360"/>
        <w:jc w:val="left"/>
        <w:tblLayout w:type="fixed"/>
        <w:tblLook w:firstColumn="1" w:firstRow="1" w:lastColumn="0" w:lastRow="0" w:noHBand="0" w:noVBand="1" w:val="04A0"/>
        <w:tblInd w:w="120" w:type="dxa"/>
      </w:tblPr>
      <w:tblGrid>
        <w:gridCol w:w="2600"/>
        <w:gridCol w:w="1400"/>
        <w:gridCol w:w="1300"/>
        <w:gridCol w:w="4060"/>
      </w:tblGrid>
      <w:tr>
        <w:trPr>
          <w:tblHeader w:val="true"/>
          <w:cantSplit/>
        </w:trPr>
        <w:tc>
          <w:tcPr>
            <w:tcW w:type="dxa" w:w="2600"/>
            <w:shd w:fill="F4F6F9"/>
            <w:tcMar>
              <w:top w:w="80" w:type="dxa"/>
              <w:start w:w="120" w:type="dxa"/>
              <w:bottom w:w="80" w:type="dxa"/>
              <w:end w:w="120" w:type="dxa"/>
            </w:tcMar>
            <w:vAlign w:val="center"/>
          </w:tcPr>
          <w:p>
            <w:pPr>
              <w:spacing w:after="0"/>
            </w:pPr>
            <w:r>
              <w:rPr>
                <w:rFonts w:ascii="Calibri" w:hAnsi="Calibri"/>
                <w:b/>
                <w:color w:val="0B2545"/>
                <w:sz w:val="18"/>
              </w:rPr>
              <w:t>Risk</w:t>
            </w:r>
          </w:p>
        </w:tc>
        <w:tc>
          <w:tcPr>
            <w:tcW w:type="dxa" w:w="1400"/>
            <w:shd w:fill="F4F6F9"/>
            <w:tcMar>
              <w:top w:w="80" w:type="dxa"/>
              <w:start w:w="120" w:type="dxa"/>
              <w:bottom w:w="80" w:type="dxa"/>
              <w:end w:w="120" w:type="dxa"/>
            </w:tcMar>
            <w:vAlign w:val="center"/>
          </w:tcPr>
          <w:p>
            <w:pPr>
              <w:spacing w:after="0"/>
            </w:pPr>
            <w:r>
              <w:rPr>
                <w:rFonts w:ascii="Calibri" w:hAnsi="Calibri"/>
                <w:b/>
                <w:color w:val="0B2545"/>
                <w:sz w:val="18"/>
              </w:rPr>
              <w:t>Likelihood</w:t>
            </w:r>
          </w:p>
        </w:tc>
        <w:tc>
          <w:tcPr>
            <w:tcW w:type="dxa" w:w="1300"/>
            <w:shd w:fill="F4F6F9"/>
            <w:tcMar>
              <w:top w:w="80" w:type="dxa"/>
              <w:start w:w="120" w:type="dxa"/>
              <w:bottom w:w="80" w:type="dxa"/>
              <w:end w:w="120" w:type="dxa"/>
            </w:tcMar>
            <w:vAlign w:val="center"/>
          </w:tcPr>
          <w:p>
            <w:pPr>
              <w:spacing w:after="0"/>
            </w:pPr>
            <w:r>
              <w:rPr>
                <w:rFonts w:ascii="Calibri" w:hAnsi="Calibri"/>
                <w:b/>
                <w:color w:val="0B2545"/>
                <w:sz w:val="18"/>
              </w:rPr>
              <w:t>Impact</w:t>
            </w:r>
          </w:p>
        </w:tc>
        <w:tc>
          <w:tcPr>
            <w:tcW w:type="dxa" w:w="4060"/>
            <w:shd w:fill="F4F6F9"/>
            <w:tcMar>
              <w:top w:w="80" w:type="dxa"/>
              <w:start w:w="120" w:type="dxa"/>
              <w:bottom w:w="80" w:type="dxa"/>
              <w:end w:w="120" w:type="dxa"/>
            </w:tcMar>
            <w:vAlign w:val="center"/>
          </w:tcPr>
          <w:p>
            <w:pPr>
              <w:spacing w:after="0"/>
            </w:pPr>
            <w:r>
              <w:rPr>
                <w:rFonts w:ascii="Calibri" w:hAnsi="Calibri"/>
                <w:b/>
                <w:color w:val="0B2545"/>
                <w:sz w:val="18"/>
              </w:rPr>
              <w:t>Mitigation / trigger</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000000"/>
                <w:sz w:val="18"/>
              </w:rPr>
              <w:t>Cybersickness or panic</w:t>
            </w:r>
          </w:p>
        </w:tc>
        <w:tc>
          <w:tcPr>
            <w:tcW w:type="dxa" w:w="1400"/>
            <w:tcMar>
              <w:top w:w="80" w:type="dxa"/>
              <w:start w:w="120" w:type="dxa"/>
              <w:bottom w:w="80" w:type="dxa"/>
              <w:end w:w="120" w:type="dxa"/>
            </w:tcMar>
            <w:vAlign w:val="center"/>
          </w:tcPr>
          <w:p>
            <w:pPr>
              <w:spacing w:after="0"/>
            </w:pPr>
            <w:r>
              <w:rPr>
                <w:rFonts w:ascii="Calibri" w:hAnsi="Calibri"/>
                <w:color w:val="000000"/>
                <w:sz w:val="18"/>
              </w:rPr>
              <w:t>Medium</w:t>
            </w:r>
          </w:p>
        </w:tc>
        <w:tc>
          <w:tcPr>
            <w:tcW w:type="dxa" w:w="1300"/>
            <w:tcMar>
              <w:top w:w="80" w:type="dxa"/>
              <w:start w:w="120" w:type="dxa"/>
              <w:bottom w:w="80" w:type="dxa"/>
              <w:end w:w="120" w:type="dxa"/>
            </w:tcMar>
            <w:vAlign w:val="center"/>
          </w:tcPr>
          <w:p>
            <w:pPr>
              <w:spacing w:after="0"/>
            </w:pPr>
            <w:r>
              <w:rPr>
                <w:rFonts w:ascii="Calibri" w:hAnsi="Calibri"/>
                <w:color w:val="000000"/>
                <w:sz w:val="18"/>
              </w:rPr>
              <w:t>High</w:t>
            </w:r>
          </w:p>
        </w:tc>
        <w:tc>
          <w:tcPr>
            <w:tcW w:type="dxa" w:w="4060"/>
            <w:tcMar>
              <w:top w:w="80" w:type="dxa"/>
              <w:start w:w="120" w:type="dxa"/>
              <w:bottom w:w="80" w:type="dxa"/>
              <w:end w:w="120" w:type="dxa"/>
            </w:tcMar>
            <w:vAlign w:val="center"/>
          </w:tcPr>
          <w:p>
            <w:pPr>
              <w:spacing w:after="0"/>
            </w:pPr>
            <w:r>
              <w:rPr>
                <w:rFonts w:ascii="Calibri" w:hAnsi="Calibri"/>
                <w:color w:val="000000"/>
                <w:sz w:val="18"/>
              </w:rPr>
              <w:t>No camera shake, short exposure, screening, stop control, facilitator</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000000"/>
                <w:sz w:val="18"/>
              </w:rPr>
              <w:t>Headset performance failure</w:t>
            </w:r>
          </w:p>
        </w:tc>
        <w:tc>
          <w:tcPr>
            <w:tcW w:type="dxa" w:w="1400"/>
            <w:tcMar>
              <w:top w:w="80" w:type="dxa"/>
              <w:start w:w="120" w:type="dxa"/>
              <w:bottom w:w="80" w:type="dxa"/>
              <w:end w:w="120" w:type="dxa"/>
            </w:tcMar>
            <w:vAlign w:val="center"/>
          </w:tcPr>
          <w:p>
            <w:pPr>
              <w:spacing w:after="0"/>
            </w:pPr>
            <w:r>
              <w:rPr>
                <w:rFonts w:ascii="Calibri" w:hAnsi="Calibri"/>
                <w:color w:val="000000"/>
                <w:sz w:val="18"/>
              </w:rPr>
              <w:t>Medium</w:t>
            </w:r>
          </w:p>
        </w:tc>
        <w:tc>
          <w:tcPr>
            <w:tcW w:type="dxa" w:w="1300"/>
            <w:tcMar>
              <w:top w:w="80" w:type="dxa"/>
              <w:start w:w="120" w:type="dxa"/>
              <w:bottom w:w="80" w:type="dxa"/>
              <w:end w:w="120" w:type="dxa"/>
            </w:tcMar>
            <w:vAlign w:val="center"/>
          </w:tcPr>
          <w:p>
            <w:pPr>
              <w:spacing w:after="0"/>
            </w:pPr>
            <w:r>
              <w:rPr>
                <w:rFonts w:ascii="Calibri" w:hAnsi="Calibri"/>
                <w:color w:val="000000"/>
                <w:sz w:val="18"/>
              </w:rPr>
              <w:t>High</w:t>
            </w:r>
          </w:p>
        </w:tc>
        <w:tc>
          <w:tcPr>
            <w:tcW w:type="dxa" w:w="4060"/>
            <w:tcMar>
              <w:top w:w="80" w:type="dxa"/>
              <w:start w:w="120" w:type="dxa"/>
              <w:bottom w:w="80" w:type="dxa"/>
              <w:end w:w="120" w:type="dxa"/>
            </w:tcMar>
            <w:vAlign w:val="center"/>
          </w:tcPr>
          <w:p>
            <w:pPr>
              <w:spacing w:after="0"/>
            </w:pPr>
            <w:r>
              <w:rPr>
                <w:rFonts w:ascii="Calibri" w:hAnsi="Calibri"/>
                <w:color w:val="000000"/>
                <w:sz w:val="18"/>
              </w:rPr>
              <w:t>Graybox first, profiler capture, device gate before pilot</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000000"/>
                <w:sz w:val="18"/>
              </w:rPr>
              <w:t>Uncalibrated physics misrepresented</w:t>
            </w:r>
          </w:p>
        </w:tc>
        <w:tc>
          <w:tcPr>
            <w:tcW w:type="dxa" w:w="1400"/>
            <w:tcMar>
              <w:top w:w="80" w:type="dxa"/>
              <w:start w:w="120" w:type="dxa"/>
              <w:bottom w:w="80" w:type="dxa"/>
              <w:end w:w="120" w:type="dxa"/>
            </w:tcMar>
            <w:vAlign w:val="center"/>
          </w:tcPr>
          <w:p>
            <w:pPr>
              <w:spacing w:after="0"/>
            </w:pPr>
            <w:r>
              <w:rPr>
                <w:rFonts w:ascii="Calibri" w:hAnsi="Calibri"/>
                <w:color w:val="000000"/>
                <w:sz w:val="18"/>
              </w:rPr>
              <w:t>Medium</w:t>
            </w:r>
          </w:p>
        </w:tc>
        <w:tc>
          <w:tcPr>
            <w:tcW w:type="dxa" w:w="1300"/>
            <w:tcMar>
              <w:top w:w="80" w:type="dxa"/>
              <w:start w:w="120" w:type="dxa"/>
              <w:bottom w:w="80" w:type="dxa"/>
              <w:end w:w="120" w:type="dxa"/>
            </w:tcMar>
            <w:vAlign w:val="center"/>
          </w:tcPr>
          <w:p>
            <w:pPr>
              <w:spacing w:after="0"/>
            </w:pPr>
            <w:r>
              <w:rPr>
                <w:rFonts w:ascii="Calibri" w:hAnsi="Calibri"/>
                <w:color w:val="000000"/>
                <w:sz w:val="18"/>
              </w:rPr>
              <w:t>High</w:t>
            </w:r>
          </w:p>
        </w:tc>
        <w:tc>
          <w:tcPr>
            <w:tcW w:type="dxa" w:w="4060"/>
            <w:tcMar>
              <w:top w:w="80" w:type="dxa"/>
              <w:start w:w="120" w:type="dxa"/>
              <w:bottom w:w="80" w:type="dxa"/>
              <w:end w:w="120" w:type="dxa"/>
            </w:tcMar>
            <w:vAlign w:val="center"/>
          </w:tcPr>
          <w:p>
            <w:pPr>
              <w:spacing w:after="0"/>
            </w:pPr>
            <w:r>
              <w:rPr>
                <w:rFonts w:ascii="Calibri" w:hAnsi="Calibri"/>
                <w:color w:val="000000"/>
                <w:sz w:val="18"/>
              </w:rPr>
              <w:t>Use time history, record units, label prototype limits, advisor review</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000000"/>
                <w:sz w:val="18"/>
              </w:rPr>
              <w:t>Research prompt biases action</w:t>
            </w:r>
          </w:p>
        </w:tc>
        <w:tc>
          <w:tcPr>
            <w:tcW w:type="dxa" w:w="1400"/>
            <w:tcMar>
              <w:top w:w="80" w:type="dxa"/>
              <w:start w:w="120" w:type="dxa"/>
              <w:bottom w:w="80" w:type="dxa"/>
              <w:end w:w="120" w:type="dxa"/>
            </w:tcMar>
            <w:vAlign w:val="center"/>
          </w:tcPr>
          <w:p>
            <w:pPr>
              <w:spacing w:after="0"/>
            </w:pPr>
            <w:r>
              <w:rPr>
                <w:rFonts w:ascii="Calibri" w:hAnsi="Calibri"/>
                <w:color w:val="000000"/>
                <w:sz w:val="18"/>
              </w:rPr>
              <w:t>Medium</w:t>
            </w:r>
          </w:p>
        </w:tc>
        <w:tc>
          <w:tcPr>
            <w:tcW w:type="dxa" w:w="1300"/>
            <w:tcMar>
              <w:top w:w="80" w:type="dxa"/>
              <w:start w:w="120" w:type="dxa"/>
              <w:bottom w:w="80" w:type="dxa"/>
              <w:end w:w="120" w:type="dxa"/>
            </w:tcMar>
            <w:vAlign w:val="center"/>
          </w:tcPr>
          <w:p>
            <w:pPr>
              <w:spacing w:after="0"/>
            </w:pPr>
            <w:r>
              <w:rPr>
                <w:rFonts w:ascii="Calibri" w:hAnsi="Calibri"/>
                <w:color w:val="000000"/>
                <w:sz w:val="18"/>
              </w:rPr>
              <w:t>High</w:t>
            </w:r>
          </w:p>
        </w:tc>
        <w:tc>
          <w:tcPr>
            <w:tcW w:type="dxa" w:w="4060"/>
            <w:tcMar>
              <w:top w:w="80" w:type="dxa"/>
              <w:start w:w="120" w:type="dxa"/>
              <w:bottom w:w="80" w:type="dxa"/>
              <w:end w:w="120" w:type="dxa"/>
            </w:tcMar>
            <w:vAlign w:val="center"/>
          </w:tcPr>
          <w:p>
            <w:pPr>
              <w:spacing w:after="0"/>
            </w:pPr>
            <w:r>
              <w:rPr>
                <w:rFonts w:ascii="Calibri" w:hAnsi="Calibri"/>
                <w:color w:val="000000"/>
                <w:sz w:val="18"/>
              </w:rPr>
              <w:t>Separate Training and Research modes; freeze wording</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000000"/>
                <w:sz w:val="18"/>
              </w:rPr>
              <w:t>Participant data reaches GitHub</w:t>
            </w:r>
          </w:p>
        </w:tc>
        <w:tc>
          <w:tcPr>
            <w:tcW w:type="dxa" w:w="1400"/>
            <w:tcMar>
              <w:top w:w="80" w:type="dxa"/>
              <w:start w:w="120" w:type="dxa"/>
              <w:bottom w:w="80" w:type="dxa"/>
              <w:end w:w="120" w:type="dxa"/>
            </w:tcMar>
            <w:vAlign w:val="center"/>
          </w:tcPr>
          <w:p>
            <w:pPr>
              <w:spacing w:after="0"/>
            </w:pPr>
            <w:r>
              <w:rPr>
                <w:rFonts w:ascii="Calibri" w:hAnsi="Calibri"/>
                <w:color w:val="000000"/>
                <w:sz w:val="18"/>
              </w:rPr>
              <w:t>Low</w:t>
            </w:r>
          </w:p>
        </w:tc>
        <w:tc>
          <w:tcPr>
            <w:tcW w:type="dxa" w:w="1300"/>
            <w:tcMar>
              <w:top w:w="80" w:type="dxa"/>
              <w:start w:w="120" w:type="dxa"/>
              <w:bottom w:w="80" w:type="dxa"/>
              <w:end w:w="120" w:type="dxa"/>
            </w:tcMar>
            <w:vAlign w:val="center"/>
          </w:tcPr>
          <w:p>
            <w:pPr>
              <w:spacing w:after="0"/>
            </w:pPr>
            <w:r>
              <w:rPr>
                <w:rFonts w:ascii="Calibri" w:hAnsi="Calibri"/>
                <w:color w:val="000000"/>
                <w:sz w:val="18"/>
              </w:rPr>
              <w:t>Critical</w:t>
            </w:r>
          </w:p>
        </w:tc>
        <w:tc>
          <w:tcPr>
            <w:tcW w:type="dxa" w:w="4060"/>
            <w:tcMar>
              <w:top w:w="80" w:type="dxa"/>
              <w:start w:w="120" w:type="dxa"/>
              <w:bottom w:w="80" w:type="dxa"/>
              <w:end w:w="120" w:type="dxa"/>
            </w:tcMar>
            <w:vAlign w:val="center"/>
          </w:tcPr>
          <w:p>
            <w:pPr>
              <w:spacing w:after="0"/>
            </w:pPr>
            <w:r>
              <w:rPr>
                <w:rFonts w:ascii="Calibri" w:hAnsi="Calibri"/>
                <w:color w:val="000000"/>
                <w:sz w:val="18"/>
              </w:rPr>
              <w:t>Gitignore, code-only PRs, access control, incident plan</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000000"/>
                <w:sz w:val="18"/>
              </w:rPr>
              <w:t>Unity scene merge conflict</w:t>
            </w:r>
          </w:p>
        </w:tc>
        <w:tc>
          <w:tcPr>
            <w:tcW w:type="dxa" w:w="1400"/>
            <w:tcMar>
              <w:top w:w="80" w:type="dxa"/>
              <w:start w:w="120" w:type="dxa"/>
              <w:bottom w:w="80" w:type="dxa"/>
              <w:end w:w="120" w:type="dxa"/>
            </w:tcMar>
            <w:vAlign w:val="center"/>
          </w:tcPr>
          <w:p>
            <w:pPr>
              <w:spacing w:after="0"/>
            </w:pPr>
            <w:r>
              <w:rPr>
                <w:rFonts w:ascii="Calibri" w:hAnsi="Calibri"/>
                <w:color w:val="000000"/>
                <w:sz w:val="18"/>
              </w:rPr>
              <w:t>Medium</w:t>
            </w:r>
          </w:p>
        </w:tc>
        <w:tc>
          <w:tcPr>
            <w:tcW w:type="dxa" w:w="1300"/>
            <w:tcMar>
              <w:top w:w="80" w:type="dxa"/>
              <w:start w:w="120" w:type="dxa"/>
              <w:bottom w:w="80" w:type="dxa"/>
              <w:end w:w="120" w:type="dxa"/>
            </w:tcMar>
            <w:vAlign w:val="center"/>
          </w:tcPr>
          <w:p>
            <w:pPr>
              <w:spacing w:after="0"/>
            </w:pPr>
            <w:r>
              <w:rPr>
                <w:rFonts w:ascii="Calibri" w:hAnsi="Calibri"/>
                <w:color w:val="000000"/>
                <w:sz w:val="18"/>
              </w:rPr>
              <w:t>Medium</w:t>
            </w:r>
          </w:p>
        </w:tc>
        <w:tc>
          <w:tcPr>
            <w:tcW w:type="dxa" w:w="4060"/>
            <w:tcMar>
              <w:top w:w="80" w:type="dxa"/>
              <w:start w:w="120" w:type="dxa"/>
              <w:bottom w:w="80" w:type="dxa"/>
              <w:end w:w="120" w:type="dxa"/>
            </w:tcMar>
            <w:vAlign w:val="center"/>
          </w:tcPr>
          <w:p>
            <w:pPr>
              <w:spacing w:after="0"/>
            </w:pPr>
            <w:r>
              <w:rPr>
                <w:rFonts w:ascii="Calibri" w:hAnsi="Calibri"/>
                <w:color w:val="000000"/>
                <w:sz w:val="18"/>
              </w:rPr>
              <w:t>Scene owner, Force Text, issue lock, UnityYAMLMerge</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000000"/>
                <w:sz w:val="18"/>
              </w:rPr>
              <w:t>Advisor/topic approval delayed</w:t>
            </w:r>
          </w:p>
        </w:tc>
        <w:tc>
          <w:tcPr>
            <w:tcW w:type="dxa" w:w="1400"/>
            <w:tcMar>
              <w:top w:w="80" w:type="dxa"/>
              <w:start w:w="120" w:type="dxa"/>
              <w:bottom w:w="80" w:type="dxa"/>
              <w:end w:w="120" w:type="dxa"/>
            </w:tcMar>
            <w:vAlign w:val="center"/>
          </w:tcPr>
          <w:p>
            <w:pPr>
              <w:spacing w:after="0"/>
            </w:pPr>
            <w:r>
              <w:rPr>
                <w:rFonts w:ascii="Calibri" w:hAnsi="Calibri"/>
                <w:color w:val="000000"/>
                <w:sz w:val="18"/>
              </w:rPr>
              <w:t>Medium</w:t>
            </w:r>
          </w:p>
        </w:tc>
        <w:tc>
          <w:tcPr>
            <w:tcW w:type="dxa" w:w="1300"/>
            <w:tcMar>
              <w:top w:w="80" w:type="dxa"/>
              <w:start w:w="120" w:type="dxa"/>
              <w:bottom w:w="80" w:type="dxa"/>
              <w:end w:w="120" w:type="dxa"/>
            </w:tcMar>
            <w:vAlign w:val="center"/>
          </w:tcPr>
          <w:p>
            <w:pPr>
              <w:spacing w:after="0"/>
            </w:pPr>
            <w:r>
              <w:rPr>
                <w:rFonts w:ascii="Calibri" w:hAnsi="Calibri"/>
                <w:color w:val="000000"/>
                <w:sz w:val="18"/>
              </w:rPr>
              <w:t>High</w:t>
            </w:r>
          </w:p>
        </w:tc>
        <w:tc>
          <w:tcPr>
            <w:tcW w:type="dxa" w:w="4060"/>
            <w:tcMar>
              <w:top w:w="80" w:type="dxa"/>
              <w:start w:w="120" w:type="dxa"/>
              <w:bottom w:w="80" w:type="dxa"/>
              <w:end w:w="120" w:type="dxa"/>
            </w:tcMar>
            <w:vAlign w:val="center"/>
          </w:tcPr>
          <w:p>
            <w:pPr>
              <w:spacing w:after="0"/>
            </w:pPr>
            <w:r>
              <w:rPr>
                <w:rFonts w:ascii="Calibri" w:hAnsi="Calibri"/>
                <w:color w:val="000000"/>
                <w:sz w:val="18"/>
              </w:rPr>
              <w:t>Confirm before 28 Aug; prepare alternate scope</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000000"/>
                <w:sz w:val="18"/>
              </w:rPr>
              <w:t>Turnitin similarity exceeds 25%</w:t>
            </w:r>
          </w:p>
        </w:tc>
        <w:tc>
          <w:tcPr>
            <w:tcW w:type="dxa" w:w="1400"/>
            <w:tcMar>
              <w:top w:w="80" w:type="dxa"/>
              <w:start w:w="120" w:type="dxa"/>
              <w:bottom w:w="80" w:type="dxa"/>
              <w:end w:w="120" w:type="dxa"/>
            </w:tcMar>
            <w:vAlign w:val="center"/>
          </w:tcPr>
          <w:p>
            <w:pPr>
              <w:spacing w:after="0"/>
            </w:pPr>
            <w:r>
              <w:rPr>
                <w:rFonts w:ascii="Calibri" w:hAnsi="Calibri"/>
                <w:color w:val="000000"/>
                <w:sz w:val="18"/>
              </w:rPr>
              <w:t>Low</w:t>
            </w:r>
          </w:p>
        </w:tc>
        <w:tc>
          <w:tcPr>
            <w:tcW w:type="dxa" w:w="1300"/>
            <w:tcMar>
              <w:top w:w="80" w:type="dxa"/>
              <w:start w:w="120" w:type="dxa"/>
              <w:bottom w:w="80" w:type="dxa"/>
              <w:end w:w="120" w:type="dxa"/>
            </w:tcMar>
            <w:vAlign w:val="center"/>
          </w:tcPr>
          <w:p>
            <w:pPr>
              <w:spacing w:after="0"/>
            </w:pPr>
            <w:r>
              <w:rPr>
                <w:rFonts w:ascii="Calibri" w:hAnsi="Calibri"/>
                <w:color w:val="000000"/>
                <w:sz w:val="18"/>
              </w:rPr>
              <w:t>High</w:t>
            </w:r>
          </w:p>
        </w:tc>
        <w:tc>
          <w:tcPr>
            <w:tcW w:type="dxa" w:w="4060"/>
            <w:tcMar>
              <w:top w:w="80" w:type="dxa"/>
              <w:start w:w="120" w:type="dxa"/>
              <w:bottom w:w="80" w:type="dxa"/>
              <w:end w:w="120" w:type="dxa"/>
            </w:tcMar>
            <w:vAlign w:val="center"/>
          </w:tcPr>
          <w:p>
            <w:pPr>
              <w:spacing w:after="0"/>
            </w:pPr>
            <w:r>
              <w:rPr>
                <w:rFonts w:ascii="Calibri" w:hAnsi="Calibri"/>
                <w:color w:val="000000"/>
                <w:sz w:val="18"/>
              </w:rPr>
              <w:t>Original writing, early check, attach final report</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000000"/>
                <w:sz w:val="18"/>
              </w:rPr>
              <w:t>Sample recruitment insufficient</w:t>
            </w:r>
          </w:p>
        </w:tc>
        <w:tc>
          <w:tcPr>
            <w:tcW w:type="dxa" w:w="1400"/>
            <w:tcMar>
              <w:top w:w="80" w:type="dxa"/>
              <w:start w:w="120" w:type="dxa"/>
              <w:bottom w:w="80" w:type="dxa"/>
              <w:end w:w="120" w:type="dxa"/>
            </w:tcMar>
            <w:vAlign w:val="center"/>
          </w:tcPr>
          <w:p>
            <w:pPr>
              <w:spacing w:after="0"/>
            </w:pPr>
            <w:r>
              <w:rPr>
                <w:rFonts w:ascii="Calibri" w:hAnsi="Calibri"/>
                <w:color w:val="000000"/>
                <w:sz w:val="18"/>
              </w:rPr>
              <w:t>Medium</w:t>
            </w:r>
          </w:p>
        </w:tc>
        <w:tc>
          <w:tcPr>
            <w:tcW w:type="dxa" w:w="1300"/>
            <w:tcMar>
              <w:top w:w="80" w:type="dxa"/>
              <w:start w:w="120" w:type="dxa"/>
              <w:bottom w:w="80" w:type="dxa"/>
              <w:end w:w="120" w:type="dxa"/>
            </w:tcMar>
            <w:vAlign w:val="center"/>
          </w:tcPr>
          <w:p>
            <w:pPr>
              <w:spacing w:after="0"/>
            </w:pPr>
            <w:r>
              <w:rPr>
                <w:rFonts w:ascii="Calibri" w:hAnsi="Calibri"/>
                <w:color w:val="000000"/>
                <w:sz w:val="18"/>
              </w:rPr>
              <w:t>Medium</w:t>
            </w:r>
          </w:p>
        </w:tc>
        <w:tc>
          <w:tcPr>
            <w:tcW w:type="dxa" w:w="4060"/>
            <w:tcMar>
              <w:top w:w="80" w:type="dxa"/>
              <w:start w:w="120" w:type="dxa"/>
              <w:bottom w:w="80" w:type="dxa"/>
              <w:end w:w="120" w:type="dxa"/>
            </w:tcMar>
            <w:vAlign w:val="center"/>
          </w:tcPr>
          <w:p>
            <w:pPr>
              <w:spacing w:after="0"/>
            </w:pPr>
            <w:r>
              <w:rPr>
                <w:rFonts w:ascii="Calibri" w:hAnsi="Calibri"/>
                <w:color w:val="000000"/>
                <w:sz w:val="18"/>
              </w:rPr>
              <w:t>Pilot-first claims, power analysis, extend recruitment window</w:t>
            </w:r>
          </w:p>
        </w:tc>
      </w:tr>
    </w:tbl>
    <w:p>
      <w:pPr>
        <w:spacing w:after="0"/>
      </w:pPr>
    </w:p>
    <w:p>
      <w:pPr>
        <w:pStyle w:val="Heading1"/>
      </w:pPr>
      <w:r>
        <w:t>7. Expected Results and Contributions</w:t>
      </w:r>
    </w:p>
    <w:p>
      <w:pPr>
        <w:spacing w:after="160"/>
      </w:pPr>
      <w:r>
        <w:rPr>
          <w:rFonts w:ascii="Calibri" w:hAnsi="Calibri"/>
          <w:i w:val="0"/>
          <w:color w:val="000000"/>
          <w:sz w:val="22"/>
        </w:rPr>
        <w:t>The project is expected to produce a functioning VR tutorial stage, a reproducible research-mode configuration, validated motion-import workflow, behavioral event schema, and a documented safety/testing process. The behavioral study is expected to reveal measurable variation in protective-action latency, cover use, unsafe exit, and perceived intensity across conditions. Because those outcomes have not yet been collected, this proposal does not predict statistical significance or claim effectiveness.</w:t>
      </w:r>
    </w:p>
    <w:p>
      <w:pPr>
        <w:pStyle w:val="ListBullet"/>
      </w:pPr>
      <w:r>
        <w:rPr>
          <w:rFonts w:ascii="Calibri" w:hAnsi="Calibri"/>
          <w:color w:val="000000"/>
          <w:sz w:val="22"/>
        </w:rPr>
        <w:t>Technical contribution: organized Unity/OpenXR implementation with deterministic physics requests and automated checks.</w:t>
      </w:r>
    </w:p>
    <w:p>
      <w:pPr>
        <w:pStyle w:val="ListBullet"/>
      </w:pPr>
      <w:r>
        <w:rPr>
          <w:rFonts w:ascii="Calibri" w:hAnsi="Calibri"/>
          <w:color w:val="000000"/>
          <w:sz w:val="22"/>
        </w:rPr>
        <w:t>Method contribution: separation of training instruction from neutral behavioral observation.</w:t>
      </w:r>
    </w:p>
    <w:p>
      <w:pPr>
        <w:pStyle w:val="ListBullet"/>
      </w:pPr>
      <w:r>
        <w:rPr>
          <w:rFonts w:ascii="Calibri" w:hAnsi="Calibri"/>
          <w:color w:val="000000"/>
          <w:sz w:val="22"/>
        </w:rPr>
        <w:t>Context contribution: a fictional Thai engineering-laboratory scenario centered on furniture and cover constraints.</w:t>
      </w:r>
    </w:p>
    <w:p>
      <w:pPr>
        <w:pStyle w:val="ListBullet"/>
      </w:pPr>
      <w:r>
        <w:rPr>
          <w:rFonts w:ascii="Calibri" w:hAnsi="Calibri"/>
          <w:color w:val="000000"/>
          <w:sz w:val="22"/>
        </w:rPr>
        <w:t>Reproducibility contribution: pinned dependencies, GitHub workflow, scene generator, tests, and profile-aware logs.</w:t>
      </w:r>
    </w:p>
    <w:p>
      <w:pPr>
        <w:pStyle w:val="ListBullet"/>
      </w:pPr>
      <w:r>
        <w:rPr>
          <w:rFonts w:ascii="Calibri" w:hAnsi="Calibri"/>
          <w:color w:val="000000"/>
          <w:sz w:val="22"/>
        </w:rPr>
        <w:t>Educational contribution: a platform that can later be evaluated as an earthquake preparedness training tool.</w:t>
      </w:r>
    </w:p>
    <w:p>
      <w:pPr>
        <w:pStyle w:val="Heading1"/>
      </w:pPr>
      <w:r>
        <w:t>8. Limitations</w:t>
      </w:r>
    </w:p>
    <w:p>
      <w:pPr>
        <w:spacing w:after="160"/>
      </w:pPr>
      <w:r>
        <w:rPr>
          <w:rFonts w:ascii="Calibri" w:hAnsi="Calibri"/>
          <w:i w:val="0"/>
          <w:color w:val="000000"/>
          <w:sz w:val="22"/>
        </w:rPr>
        <w:t>Behavior in VR may differ from action during a real earthquake because participants know they are safe, locomotion is mediated, virtual collisions do not cause injury, and the study cannot recreate social pressure, building noise, dust, power failure, or aftershocks completely. The reduced floor model is not structural analysis. A student sample limits generalizability. Between-participant assignment reduces carryover but requires a larger sample. Presence can increase engagement while also increasing discomfort. Finally, the implemented graybox stage must be compiled and tested in Unity and on the selected headset before it can be considered operational.</w:t>
      </w:r>
    </w:p>
    <w:p>
      <w:pPr>
        <w:pStyle w:val="Heading1"/>
      </w:pPr>
      <w:r>
        <w:t>9. Conclusion</w:t>
      </w:r>
    </w:p>
    <w:p>
      <w:pPr>
        <w:spacing w:after="160"/>
      </w:pPr>
      <w:r>
        <w:rPr>
          <w:rFonts w:ascii="Calibri" w:hAnsi="Calibri"/>
          <w:i w:val="0"/>
          <w:color w:val="000000"/>
          <w:sz w:val="22"/>
        </w:rPr>
        <w:t>CEVR proposes a careful middle ground between an entertainment game and an engineering analysis tool. It uses a controlled virtual laboratory to examine observable decisions, applies motion data to objects without shaking the participant viewpoint, records reproducible events, and maintains explicit boundaries around safety and inference. The repository already provides the core architecture and a one-click stage generator; the remaining work is machine-side Unity/XR validation, calibrated condition preparation, advisor and ethics approval, and pilot-led refinement. If these gates pass, the project can provide a credible ICE pre-project foundation and a practical platform for later senior-project research.</w:t>
      </w:r>
    </w:p>
    <w:p>
      <w:pPr>
        <w:pStyle w:val="Heading1"/>
      </w:pPr>
      <w:r>
        <w:t>References</w:t>
      </w:r>
    </w:p>
    <w:p>
      <w:pPr>
        <w:spacing w:after="120"/>
        <w:ind w:left="360" w:hanging="360"/>
      </w:pPr>
      <w:r>
        <w:rPr>
          <w:rFonts w:ascii="Calibri" w:hAnsi="Calibri"/>
          <w:color w:val="000000"/>
          <w:sz w:val="19"/>
        </w:rPr>
        <w:t>[1] Information and Communication Engineering Program. (2026). ICE Pre-project (2026): Orientation and Course Overview. Chulalongkorn University, 13 August 2026.</w:t>
      </w:r>
    </w:p>
    <w:p>
      <w:pPr>
        <w:spacing w:after="120"/>
        <w:ind w:left="360" w:hanging="360"/>
      </w:pPr>
      <w:r>
        <w:rPr>
          <w:rFonts w:ascii="Calibri" w:hAnsi="Calibri"/>
          <w:color w:val="000000"/>
          <w:sz w:val="19"/>
        </w:rPr>
        <w:t>[2] Federal Emergency Management Agency. (2020). Earthquake Safety at Home (FEMA P-530). https://www.fema.gov/sites/default/files/2020-08/fema_earthquakes_fema-p-530-earthquake-safety-at-home-march-2020.pdf</w:t>
      </w:r>
    </w:p>
    <w:p>
      <w:pPr>
        <w:spacing w:after="120"/>
        <w:ind w:left="360" w:hanging="360"/>
      </w:pPr>
      <w:r>
        <w:rPr>
          <w:rFonts w:ascii="Calibri" w:hAnsi="Calibri"/>
          <w:color w:val="000000"/>
          <w:sz w:val="19"/>
        </w:rPr>
        <w:t>[3] U.S. Geological Survey. (n.d.). ShakeMap. https://earthquake.usgs.gov/data/shakemap/</w:t>
      </w:r>
    </w:p>
    <w:p>
      <w:pPr>
        <w:spacing w:after="120"/>
        <w:ind w:left="360" w:hanging="360"/>
      </w:pPr>
      <w:r>
        <w:rPr>
          <w:rFonts w:ascii="Calibri" w:hAnsi="Calibri"/>
          <w:color w:val="000000"/>
          <w:sz w:val="19"/>
        </w:rPr>
        <w:t>[4] Feng, Z., Gonzalez, V. A., Amor, R., Spearpoint, M., Thomas, J., Sacks, R., Lovreglio, R., &amp; Cabrera-Guerrero, G. (2020). An immersive virtual reality serious game to enhance earthquake behavioral responses and post-earthquake evacuation preparedness in buildings. Advanced Engineering Informatics, 45, 101118. https://doi.org/10.1016/j.aei.2020.101118</w:t>
      </w:r>
    </w:p>
    <w:p>
      <w:pPr>
        <w:spacing w:after="120"/>
        <w:ind w:left="360" w:hanging="360"/>
      </w:pPr>
      <w:r>
        <w:rPr>
          <w:rFonts w:ascii="Calibri" w:hAnsi="Calibri"/>
          <w:color w:val="000000"/>
          <w:sz w:val="19"/>
        </w:rPr>
        <w:t>[5] Feng, Z., Gonzalez, V. A., Trotter, M., Spearpoint, M., Thomas, J., Ellis, D., &amp; Lovreglio, R. (2020). How people make decisions during earthquakes and post-earthquake evacuation: Using verbal protocol analysis in immersive virtual reality. Safety Science, 129, 104837. https://doi.org/10.1016/j.ssci.2020.104837</w:t>
      </w:r>
    </w:p>
    <w:p>
      <w:pPr>
        <w:spacing w:after="120"/>
        <w:ind w:left="360" w:hanging="360"/>
      </w:pPr>
      <w:r>
        <w:rPr>
          <w:rFonts w:ascii="Calibri" w:hAnsi="Calibri"/>
          <w:color w:val="000000"/>
          <w:sz w:val="19"/>
        </w:rPr>
        <w:t>[6] Feng, Z., Gonzalez, V. A., Amor, R., Lovreglio, R., &amp; Cabrera-Guerrero, G. (2018). Immersive virtual reality serious games for evacuation training and research: A systematic literature review. arXiv. https://arxiv.org/abs/1805.09138</w:t>
      </w:r>
    </w:p>
    <w:p>
      <w:pPr>
        <w:spacing w:after="120"/>
        <w:ind w:left="360" w:hanging="360"/>
      </w:pPr>
      <w:r>
        <w:rPr>
          <w:rFonts w:ascii="Calibri" w:hAnsi="Calibri"/>
          <w:color w:val="000000"/>
          <w:sz w:val="19"/>
        </w:rPr>
        <w:t>[7] Kinateder, M., Ronchi, E., Gromer, D., Muller, M., Jost, M., Nehfischer, M., Muhlberger, A., &amp; Pauli, P. (2016). Social influence on evacuation behavior in real and virtual environments. Frontiers in Robotics and AI, 3, 43. https://doi.org/10.3389/frobt.2016.00043</w:t>
      </w:r>
    </w:p>
    <w:p>
      <w:pPr>
        <w:spacing w:after="120"/>
        <w:ind w:left="360" w:hanging="360"/>
      </w:pPr>
      <w:r>
        <w:rPr>
          <w:rFonts w:ascii="Calibri" w:hAnsi="Calibri"/>
          <w:color w:val="000000"/>
          <w:sz w:val="19"/>
        </w:rPr>
        <w:t>[8] Arias, S., Fahy, R., Ronchi, E., Nilsson, D., Frantzich, H., &amp; Wahlqvist, J. (2022). A study on evacuation behavior in physical and virtual reality experiments. Fire Technology. https://portal.research.lu.se/en/publications/a-study-on-evacuation-behavior-in-physical-and-virtual-reality-ex/</w:t>
      </w:r>
    </w:p>
    <w:p>
      <w:pPr>
        <w:spacing w:after="120"/>
        <w:ind w:left="360" w:hanging="360"/>
      </w:pPr>
      <w:r>
        <w:rPr>
          <w:rFonts w:ascii="Calibri" w:hAnsi="Calibri"/>
          <w:color w:val="000000"/>
          <w:sz w:val="19"/>
        </w:rPr>
        <w:t>[9] Kennedy, R. S., Lane, N. E., Berbaum, K. S., &amp; Lilienthal, M. G. (1993). Simulator Sickness Questionnaire: An enhanced method for quantifying simulator sickness. The International Journal of Aviation Psychology, 3(3), 203-220. https://doi.org/10.1207/S15327108IJAP0303_3</w:t>
      </w:r>
    </w:p>
    <w:p>
      <w:pPr>
        <w:spacing w:after="120"/>
        <w:ind w:left="360" w:hanging="360"/>
      </w:pPr>
      <w:r>
        <w:rPr>
          <w:rFonts w:ascii="Calibri" w:hAnsi="Calibri"/>
          <w:color w:val="000000"/>
          <w:sz w:val="19"/>
        </w:rPr>
        <w:t>[10] Unity Technologies. (2026). XR Interaction Toolkit 3.1 documentation. https://docs.unity3d.com/Packages/com.unity.xr.interaction.toolkit@3.1/</w:t>
      </w:r>
    </w:p>
    <w:p>
      <w:pPr>
        <w:spacing w:after="120"/>
        <w:ind w:left="360" w:hanging="360"/>
      </w:pPr>
      <w:r>
        <w:rPr>
          <w:rFonts w:ascii="Calibri" w:hAnsi="Calibri"/>
          <w:color w:val="000000"/>
          <w:sz w:val="19"/>
        </w:rPr>
        <w:t>[11] Unity Technologies. (2026). OpenXR Plugin 1.18 documentation. https://docs.unity3d.com/Packages/com.unity.xr.openxr@1.18/</w:t>
      </w:r>
    </w:p>
    <w:p>
      <w:pPr>
        <w:spacing w:after="120"/>
        <w:ind w:left="360" w:hanging="360"/>
      </w:pPr>
      <w:r>
        <w:rPr>
          <w:rFonts w:ascii="Calibri" w:hAnsi="Calibri"/>
          <w:color w:val="000000"/>
          <w:sz w:val="19"/>
        </w:rPr>
        <w:t>[12] GitHub. (2026). Configuring Git Large File Storage. https://docs.github.com/en/repositories/working-with-files/managing-large-files/configuring-git-large-file-storage</w:t>
      </w:r>
    </w:p>
    <w:p>
      <w:pPr>
        <w:spacing w:after="120"/>
        <w:ind w:left="360" w:hanging="360"/>
      </w:pPr>
      <w:r>
        <w:rPr>
          <w:rFonts w:ascii="Calibri" w:hAnsi="Calibri"/>
          <w:color w:val="000000"/>
          <w:sz w:val="19"/>
        </w:rPr>
        <w:t>[13] Prapinjumrune, C., et al. (2026). Post-traumatic stress, awareness, and preparedness among Thai dental students after a century-scale regional earthquake. PLOS ONE, 21, e0341032. https://doi.org/10.1371/journal.pone.0341032</w:t>
      </w:r>
    </w:p>
    <w:p>
      <w:pPr>
        <w:spacing w:after="120"/>
        <w:ind w:left="360" w:hanging="360"/>
      </w:pPr>
      <w:r>
        <w:rPr>
          <w:rFonts w:ascii="Calibri" w:hAnsi="Calibri"/>
          <w:color w:val="000000"/>
          <w:sz w:val="19"/>
        </w:rPr>
        <w:t>[14] School of Global Health, Chulalongkorn University. (2025). Earthquake Awareness and Disaster Preparedness. https://sgh.md.chula.ac.th/news/5958/</w:t>
      </w:r>
    </w:p>
    <w:p>
      <w:r>
        <w:br w:type="page"/>
      </w:r>
    </w:p>
    <w:p>
      <w:pPr>
        <w:pStyle w:val="Heading1"/>
      </w:pPr>
      <w:r>
        <w:t>Appendix A. Functional Requirements</w:t>
      </w:r>
    </w:p>
    <w:tbl>
      <w:tblPr>
        <w:tblStyle w:val="TableGrid"/>
        <w:tblW w:type="dxa" w:w="9360"/>
        <w:jc w:val="left"/>
        <w:tblLayout w:type="fixed"/>
        <w:tblLook w:firstColumn="1" w:firstRow="1" w:lastColumn="0" w:lastRow="0" w:noHBand="0" w:noVBand="1" w:val="04A0"/>
        <w:tblInd w:w="120" w:type="dxa"/>
      </w:tblPr>
      <w:tblGrid>
        <w:gridCol w:w="1050"/>
        <w:gridCol w:w="4760"/>
        <w:gridCol w:w="3550"/>
      </w:tblGrid>
      <w:tr>
        <w:trPr>
          <w:tblHeader w:val="true"/>
          <w:cantSplit/>
        </w:trPr>
        <w:tc>
          <w:tcPr>
            <w:tcW w:type="dxa" w:w="1050"/>
            <w:shd w:fill="F4F6F9"/>
            <w:tcMar>
              <w:top w:w="80" w:type="dxa"/>
              <w:start w:w="120" w:type="dxa"/>
              <w:bottom w:w="80" w:type="dxa"/>
              <w:end w:w="120" w:type="dxa"/>
            </w:tcMar>
            <w:vAlign w:val="center"/>
          </w:tcPr>
          <w:p>
            <w:pPr>
              <w:spacing w:after="0"/>
            </w:pPr>
            <w:r>
              <w:rPr>
                <w:rFonts w:ascii="Calibri" w:hAnsi="Calibri"/>
                <w:b/>
                <w:color w:val="0B2545"/>
                <w:sz w:val="18"/>
              </w:rPr>
              <w:t>ID</w:t>
            </w:r>
          </w:p>
        </w:tc>
        <w:tc>
          <w:tcPr>
            <w:tcW w:type="dxa" w:w="4760"/>
            <w:shd w:fill="F4F6F9"/>
            <w:tcMar>
              <w:top w:w="80" w:type="dxa"/>
              <w:start w:w="120" w:type="dxa"/>
              <w:bottom w:w="80" w:type="dxa"/>
              <w:end w:w="120" w:type="dxa"/>
            </w:tcMar>
            <w:vAlign w:val="center"/>
          </w:tcPr>
          <w:p>
            <w:pPr>
              <w:spacing w:after="0"/>
            </w:pPr>
            <w:r>
              <w:rPr>
                <w:rFonts w:ascii="Calibri" w:hAnsi="Calibri"/>
                <w:b/>
                <w:color w:val="0B2545"/>
                <w:sz w:val="18"/>
              </w:rPr>
              <w:t>Requirement</w:t>
            </w:r>
          </w:p>
        </w:tc>
        <w:tc>
          <w:tcPr>
            <w:tcW w:type="dxa" w:w="3550"/>
            <w:shd w:fill="F4F6F9"/>
            <w:tcMar>
              <w:top w:w="80" w:type="dxa"/>
              <w:start w:w="120" w:type="dxa"/>
              <w:bottom w:w="80" w:type="dxa"/>
              <w:end w:w="120" w:type="dxa"/>
            </w:tcMar>
            <w:vAlign w:val="center"/>
          </w:tcPr>
          <w:p>
            <w:pPr>
              <w:spacing w:after="0"/>
            </w:pPr>
            <w:r>
              <w:rPr>
                <w:rFonts w:ascii="Calibri" w:hAnsi="Calibri"/>
                <w:b/>
                <w:color w:val="0B2545"/>
                <w:sz w:val="18"/>
              </w:rPr>
              <w:t>Acceptance evidence</w:t>
            </w:r>
          </w:p>
        </w:tc>
      </w:tr>
      <w:tr>
        <w:trPr>
          <w:cantSplit/>
        </w:trPr>
        <w:tc>
          <w:tcPr>
            <w:tcW w:type="dxa" w:w="1050"/>
            <w:tcMar>
              <w:top w:w="80" w:type="dxa"/>
              <w:start w:w="120" w:type="dxa"/>
              <w:bottom w:w="80" w:type="dxa"/>
              <w:end w:w="120" w:type="dxa"/>
            </w:tcMar>
            <w:vAlign w:val="center"/>
          </w:tcPr>
          <w:p>
            <w:pPr>
              <w:spacing w:after="0"/>
            </w:pPr>
            <w:r>
              <w:rPr>
                <w:rFonts w:ascii="Calibri" w:hAnsi="Calibri"/>
                <w:color w:val="000000"/>
                <w:sz w:val="18"/>
              </w:rPr>
              <w:t>FR-01</w:t>
            </w:r>
          </w:p>
        </w:tc>
        <w:tc>
          <w:tcPr>
            <w:tcW w:type="dxa" w:w="4760"/>
            <w:tcMar>
              <w:top w:w="80" w:type="dxa"/>
              <w:start w:w="120" w:type="dxa"/>
              <w:bottom w:w="80" w:type="dxa"/>
              <w:end w:w="120" w:type="dxa"/>
            </w:tcMar>
            <w:vAlign w:val="center"/>
          </w:tcPr>
          <w:p>
            <w:pPr>
              <w:spacing w:after="0"/>
            </w:pPr>
            <w:r>
              <w:rPr>
                <w:rFonts w:ascii="Calibri" w:hAnsi="Calibri"/>
                <w:color w:val="000000"/>
                <w:sz w:val="18"/>
              </w:rPr>
              <w:t>Begin with orientation and ordinary activity before the event</w:t>
            </w:r>
          </w:p>
        </w:tc>
        <w:tc>
          <w:tcPr>
            <w:tcW w:type="dxa" w:w="3550"/>
            <w:tcMar>
              <w:top w:w="80" w:type="dxa"/>
              <w:start w:w="120" w:type="dxa"/>
              <w:bottom w:w="80" w:type="dxa"/>
              <w:end w:w="120" w:type="dxa"/>
            </w:tcMar>
            <w:vAlign w:val="center"/>
          </w:tcPr>
          <w:p>
            <w:pPr>
              <w:spacing w:after="0"/>
            </w:pPr>
            <w:r>
              <w:rPr>
                <w:rFonts w:ascii="Calibri" w:hAnsi="Calibri"/>
                <w:color w:val="000000"/>
                <w:sz w:val="18"/>
              </w:rPr>
              <w:t>Observed phase sequence and event log</w:t>
            </w:r>
          </w:p>
        </w:tc>
      </w:tr>
      <w:tr>
        <w:trPr>
          <w:cantSplit/>
        </w:trPr>
        <w:tc>
          <w:tcPr>
            <w:tcW w:type="dxa" w:w="1050"/>
            <w:tcMar>
              <w:top w:w="80" w:type="dxa"/>
              <w:start w:w="120" w:type="dxa"/>
              <w:bottom w:w="80" w:type="dxa"/>
              <w:end w:w="120" w:type="dxa"/>
            </w:tcMar>
            <w:vAlign w:val="center"/>
          </w:tcPr>
          <w:p>
            <w:pPr>
              <w:spacing w:after="0"/>
            </w:pPr>
            <w:r>
              <w:rPr>
                <w:rFonts w:ascii="Calibri" w:hAnsi="Calibri"/>
                <w:color w:val="000000"/>
                <w:sz w:val="18"/>
              </w:rPr>
              <w:t>FR-02</w:t>
            </w:r>
          </w:p>
        </w:tc>
        <w:tc>
          <w:tcPr>
            <w:tcW w:type="dxa" w:w="4760"/>
            <w:tcMar>
              <w:top w:w="80" w:type="dxa"/>
              <w:start w:w="120" w:type="dxa"/>
              <w:bottom w:w="80" w:type="dxa"/>
              <w:end w:w="120" w:type="dxa"/>
            </w:tcMar>
            <w:vAlign w:val="center"/>
          </w:tcPr>
          <w:p>
            <w:pPr>
              <w:spacing w:after="0"/>
            </w:pPr>
            <w:r>
              <w:rPr>
                <w:rFonts w:ascii="Calibri" w:hAnsi="Calibri"/>
                <w:color w:val="000000"/>
                <w:sz w:val="18"/>
              </w:rPr>
              <w:t>Do not start the event before 30 seconds</w:t>
            </w:r>
          </w:p>
        </w:tc>
        <w:tc>
          <w:tcPr>
            <w:tcW w:type="dxa" w:w="3550"/>
            <w:tcMar>
              <w:top w:w="80" w:type="dxa"/>
              <w:start w:w="120" w:type="dxa"/>
              <w:bottom w:w="80" w:type="dxa"/>
              <w:end w:w="120" w:type="dxa"/>
            </w:tcMar>
            <w:vAlign w:val="center"/>
          </w:tcPr>
          <w:p>
            <w:pPr>
              <w:spacing w:after="0"/>
            </w:pPr>
            <w:r>
              <w:rPr>
                <w:rFonts w:ascii="Calibri" w:hAnsi="Calibri"/>
                <w:color w:val="000000"/>
                <w:sz w:val="18"/>
              </w:rPr>
              <w:t>EditMode timing test and desktop case F02</w:t>
            </w:r>
          </w:p>
        </w:tc>
      </w:tr>
      <w:tr>
        <w:trPr>
          <w:cantSplit/>
        </w:trPr>
        <w:tc>
          <w:tcPr>
            <w:tcW w:type="dxa" w:w="1050"/>
            <w:tcMar>
              <w:top w:w="80" w:type="dxa"/>
              <w:start w:w="120" w:type="dxa"/>
              <w:bottom w:w="80" w:type="dxa"/>
              <w:end w:w="120" w:type="dxa"/>
            </w:tcMar>
            <w:vAlign w:val="center"/>
          </w:tcPr>
          <w:p>
            <w:pPr>
              <w:spacing w:after="0"/>
            </w:pPr>
            <w:r>
              <w:rPr>
                <w:rFonts w:ascii="Calibri" w:hAnsi="Calibri"/>
                <w:color w:val="000000"/>
                <w:sz w:val="18"/>
              </w:rPr>
              <w:t>FR-03</w:t>
            </w:r>
          </w:p>
        </w:tc>
        <w:tc>
          <w:tcPr>
            <w:tcW w:type="dxa" w:w="4760"/>
            <w:tcMar>
              <w:top w:w="80" w:type="dxa"/>
              <w:start w:w="120" w:type="dxa"/>
              <w:bottom w:w="80" w:type="dxa"/>
              <w:end w:w="120" w:type="dxa"/>
            </w:tcMar>
            <w:vAlign w:val="center"/>
          </w:tcPr>
          <w:p>
            <w:pPr>
              <w:spacing w:after="0"/>
            </w:pPr>
            <w:r>
              <w:rPr>
                <w:rFonts w:ascii="Calibri" w:hAnsi="Calibri"/>
                <w:color w:val="000000"/>
                <w:sz w:val="18"/>
              </w:rPr>
              <w:t>Support two validated ordinary tasks</w:t>
            </w:r>
          </w:p>
        </w:tc>
        <w:tc>
          <w:tcPr>
            <w:tcW w:type="dxa" w:w="3550"/>
            <w:tcMar>
              <w:top w:w="80" w:type="dxa"/>
              <w:start w:w="120" w:type="dxa"/>
              <w:bottom w:w="80" w:type="dxa"/>
              <w:end w:w="120" w:type="dxa"/>
            </w:tcMar>
            <w:vAlign w:val="center"/>
          </w:tcPr>
          <w:p>
            <w:pPr>
              <w:spacing w:after="0"/>
            </w:pPr>
            <w:r>
              <w:rPr>
                <w:rFonts w:ascii="Calibri" w:hAnsi="Calibri"/>
                <w:color w:val="000000"/>
                <w:sz w:val="18"/>
              </w:rPr>
              <w:t>Correct item IDs complete each goal</w:t>
            </w:r>
          </w:p>
        </w:tc>
      </w:tr>
      <w:tr>
        <w:trPr>
          <w:cantSplit/>
        </w:trPr>
        <w:tc>
          <w:tcPr>
            <w:tcW w:type="dxa" w:w="1050"/>
            <w:tcMar>
              <w:top w:w="80" w:type="dxa"/>
              <w:start w:w="120" w:type="dxa"/>
              <w:bottom w:w="80" w:type="dxa"/>
              <w:end w:w="120" w:type="dxa"/>
            </w:tcMar>
            <w:vAlign w:val="center"/>
          </w:tcPr>
          <w:p>
            <w:pPr>
              <w:spacing w:after="0"/>
            </w:pPr>
            <w:r>
              <w:rPr>
                <w:rFonts w:ascii="Calibri" w:hAnsi="Calibri"/>
                <w:color w:val="000000"/>
                <w:sz w:val="18"/>
              </w:rPr>
              <w:t>FR-04</w:t>
            </w:r>
          </w:p>
        </w:tc>
        <w:tc>
          <w:tcPr>
            <w:tcW w:type="dxa" w:w="4760"/>
            <w:tcMar>
              <w:top w:w="80" w:type="dxa"/>
              <w:start w:w="120" w:type="dxa"/>
              <w:bottom w:w="80" w:type="dxa"/>
              <w:end w:w="120" w:type="dxa"/>
            </w:tcMar>
            <w:vAlign w:val="center"/>
          </w:tcPr>
          <w:p>
            <w:pPr>
              <w:spacing w:after="0"/>
            </w:pPr>
            <w:r>
              <w:rPr>
                <w:rFonts w:ascii="Calibri" w:hAnsi="Calibri"/>
                <w:color w:val="000000"/>
                <w:sz w:val="18"/>
              </w:rPr>
              <w:t>Apply three-axis motion to dynamic objects without camera motion</w:t>
            </w:r>
          </w:p>
        </w:tc>
        <w:tc>
          <w:tcPr>
            <w:tcW w:type="dxa" w:w="3550"/>
            <w:tcMar>
              <w:top w:w="80" w:type="dxa"/>
              <w:start w:w="120" w:type="dxa"/>
              <w:bottom w:w="80" w:type="dxa"/>
              <w:end w:w="120" w:type="dxa"/>
            </w:tcMar>
            <w:vAlign w:val="center"/>
          </w:tcPr>
          <w:p>
            <w:pPr>
              <w:spacing w:after="0"/>
            </w:pPr>
            <w:r>
              <w:rPr>
                <w:rFonts w:ascii="Calibri" w:hAnsi="Calibri"/>
                <w:color w:val="000000"/>
                <w:sz w:val="18"/>
              </w:rPr>
              <w:t>Code policy scan and headset observation</w:t>
            </w:r>
          </w:p>
        </w:tc>
      </w:tr>
      <w:tr>
        <w:trPr>
          <w:cantSplit/>
        </w:trPr>
        <w:tc>
          <w:tcPr>
            <w:tcW w:type="dxa" w:w="1050"/>
            <w:tcMar>
              <w:top w:w="80" w:type="dxa"/>
              <w:start w:w="120" w:type="dxa"/>
              <w:bottom w:w="80" w:type="dxa"/>
              <w:end w:w="120" w:type="dxa"/>
            </w:tcMar>
            <w:vAlign w:val="center"/>
          </w:tcPr>
          <w:p>
            <w:pPr>
              <w:spacing w:after="0"/>
            </w:pPr>
            <w:r>
              <w:rPr>
                <w:rFonts w:ascii="Calibri" w:hAnsi="Calibri"/>
                <w:color w:val="000000"/>
                <w:sz w:val="18"/>
              </w:rPr>
              <w:t>FR-05</w:t>
            </w:r>
          </w:p>
        </w:tc>
        <w:tc>
          <w:tcPr>
            <w:tcW w:type="dxa" w:w="4760"/>
            <w:tcMar>
              <w:top w:w="80" w:type="dxa"/>
              <w:start w:w="120" w:type="dxa"/>
              <w:bottom w:w="80" w:type="dxa"/>
              <w:end w:w="120" w:type="dxa"/>
            </w:tcMar>
            <w:vAlign w:val="center"/>
          </w:tcPr>
          <w:p>
            <w:pPr>
              <w:spacing w:after="0"/>
            </w:pPr>
            <w:r>
              <w:rPr>
                <w:rFonts w:ascii="Calibri" w:hAnsi="Calibri"/>
                <w:color w:val="000000"/>
                <w:sz w:val="18"/>
              </w:rPr>
              <w:t>Release four overhead hazards and one cabinet deterministically</w:t>
            </w:r>
          </w:p>
        </w:tc>
        <w:tc>
          <w:tcPr>
            <w:tcW w:type="dxa" w:w="3550"/>
            <w:tcMar>
              <w:top w:w="80" w:type="dxa"/>
              <w:start w:w="120" w:type="dxa"/>
              <w:bottom w:w="80" w:type="dxa"/>
              <w:end w:w="120" w:type="dxa"/>
            </w:tcMar>
            <w:vAlign w:val="center"/>
          </w:tcPr>
          <w:p>
            <w:pPr>
              <w:spacing w:after="0"/>
            </w:pPr>
            <w:r>
              <w:rPr>
                <w:rFonts w:ascii="Calibri" w:hAnsi="Calibri"/>
                <w:color w:val="000000"/>
                <w:sz w:val="18"/>
              </w:rPr>
              <w:t>Scene validator and repeated run</w:t>
            </w:r>
          </w:p>
        </w:tc>
      </w:tr>
      <w:tr>
        <w:trPr>
          <w:cantSplit/>
        </w:trPr>
        <w:tc>
          <w:tcPr>
            <w:tcW w:type="dxa" w:w="1050"/>
            <w:tcMar>
              <w:top w:w="80" w:type="dxa"/>
              <w:start w:w="120" w:type="dxa"/>
              <w:bottom w:w="80" w:type="dxa"/>
              <w:end w:w="120" w:type="dxa"/>
            </w:tcMar>
            <w:vAlign w:val="center"/>
          </w:tcPr>
          <w:p>
            <w:pPr>
              <w:spacing w:after="0"/>
            </w:pPr>
            <w:r>
              <w:rPr>
                <w:rFonts w:ascii="Calibri" w:hAnsi="Calibri"/>
                <w:color w:val="000000"/>
                <w:sz w:val="18"/>
              </w:rPr>
              <w:t>FR-06</w:t>
            </w:r>
          </w:p>
        </w:tc>
        <w:tc>
          <w:tcPr>
            <w:tcW w:type="dxa" w:w="4760"/>
            <w:tcMar>
              <w:top w:w="80" w:type="dxa"/>
              <w:start w:w="120" w:type="dxa"/>
              <w:bottom w:w="80" w:type="dxa"/>
              <w:end w:w="120" w:type="dxa"/>
            </w:tcMar>
            <w:vAlign w:val="center"/>
          </w:tcPr>
          <w:p>
            <w:pPr>
              <w:spacing w:after="0"/>
            </w:pPr>
            <w:r>
              <w:rPr>
                <w:rFonts w:ascii="Calibri" w:hAnsi="Calibri"/>
                <w:color w:val="000000"/>
                <w:sz w:val="18"/>
              </w:rPr>
              <w:t>Reduce damage while in valid cover</w:t>
            </w:r>
          </w:p>
        </w:tc>
        <w:tc>
          <w:tcPr>
            <w:tcW w:type="dxa" w:w="3550"/>
            <w:tcMar>
              <w:top w:w="80" w:type="dxa"/>
              <w:start w:w="120" w:type="dxa"/>
              <w:bottom w:w="80" w:type="dxa"/>
              <w:end w:w="120" w:type="dxa"/>
            </w:tcMar>
            <w:vAlign w:val="center"/>
          </w:tcPr>
          <w:p>
            <w:pPr>
              <w:spacing w:after="0"/>
            </w:pPr>
            <w:r>
              <w:rPr>
                <w:rFonts w:ascii="Calibri" w:hAnsi="Calibri"/>
                <w:color w:val="000000"/>
                <w:sz w:val="18"/>
              </w:rPr>
              <w:t>Health test and functional case F05</w:t>
            </w:r>
          </w:p>
        </w:tc>
      </w:tr>
      <w:tr>
        <w:trPr>
          <w:cantSplit/>
        </w:trPr>
        <w:tc>
          <w:tcPr>
            <w:tcW w:type="dxa" w:w="1050"/>
            <w:tcMar>
              <w:top w:w="80" w:type="dxa"/>
              <w:start w:w="120" w:type="dxa"/>
              <w:bottom w:w="80" w:type="dxa"/>
              <w:end w:w="120" w:type="dxa"/>
            </w:tcMar>
            <w:vAlign w:val="center"/>
          </w:tcPr>
          <w:p>
            <w:pPr>
              <w:spacing w:after="0"/>
            </w:pPr>
            <w:r>
              <w:rPr>
                <w:rFonts w:ascii="Calibri" w:hAnsi="Calibri"/>
                <w:color w:val="000000"/>
                <w:sz w:val="18"/>
              </w:rPr>
              <w:t>FR-07</w:t>
            </w:r>
          </w:p>
        </w:tc>
        <w:tc>
          <w:tcPr>
            <w:tcW w:type="dxa" w:w="4760"/>
            <w:tcMar>
              <w:top w:w="80" w:type="dxa"/>
              <w:start w:w="120" w:type="dxa"/>
              <w:bottom w:w="80" w:type="dxa"/>
              <w:end w:w="120" w:type="dxa"/>
            </w:tcMar>
            <w:vAlign w:val="center"/>
          </w:tcPr>
          <w:p>
            <w:pPr>
              <w:spacing w:after="0"/>
            </w:pPr>
            <w:r>
              <w:rPr>
                <w:rFonts w:ascii="Calibri" w:hAnsi="Calibri"/>
                <w:color w:val="000000"/>
                <w:sz w:val="18"/>
              </w:rPr>
              <w:t>Reject assembly success during shaking</w:t>
            </w:r>
          </w:p>
        </w:tc>
        <w:tc>
          <w:tcPr>
            <w:tcW w:type="dxa" w:w="3550"/>
            <w:tcMar>
              <w:top w:w="80" w:type="dxa"/>
              <w:start w:w="120" w:type="dxa"/>
              <w:bottom w:w="80" w:type="dxa"/>
              <w:end w:w="120" w:type="dxa"/>
            </w:tcMar>
            <w:vAlign w:val="center"/>
          </w:tcPr>
          <w:p>
            <w:pPr>
              <w:spacing w:after="0"/>
            </w:pPr>
            <w:r>
              <w:rPr>
                <w:rFonts w:ascii="Calibri" w:hAnsi="Calibri"/>
                <w:color w:val="000000"/>
                <w:sz w:val="18"/>
              </w:rPr>
              <w:t>Functional case F06</w:t>
            </w:r>
          </w:p>
        </w:tc>
      </w:tr>
      <w:tr>
        <w:trPr>
          <w:cantSplit/>
        </w:trPr>
        <w:tc>
          <w:tcPr>
            <w:tcW w:type="dxa" w:w="1050"/>
            <w:tcMar>
              <w:top w:w="80" w:type="dxa"/>
              <w:start w:w="120" w:type="dxa"/>
              <w:bottom w:w="80" w:type="dxa"/>
              <w:end w:w="120" w:type="dxa"/>
            </w:tcMar>
            <w:vAlign w:val="center"/>
          </w:tcPr>
          <w:p>
            <w:pPr>
              <w:spacing w:after="0"/>
            </w:pPr>
            <w:r>
              <w:rPr>
                <w:rFonts w:ascii="Calibri" w:hAnsi="Calibri"/>
                <w:color w:val="000000"/>
                <w:sz w:val="18"/>
              </w:rPr>
              <w:t>FR-08</w:t>
            </w:r>
          </w:p>
        </w:tc>
        <w:tc>
          <w:tcPr>
            <w:tcW w:type="dxa" w:w="4760"/>
            <w:tcMar>
              <w:top w:w="80" w:type="dxa"/>
              <w:start w:w="120" w:type="dxa"/>
              <w:bottom w:w="80" w:type="dxa"/>
              <w:end w:w="120" w:type="dxa"/>
            </w:tcMar>
            <w:vAlign w:val="center"/>
          </w:tcPr>
          <w:p>
            <w:pPr>
              <w:spacing w:after="0"/>
            </w:pPr>
            <w:r>
              <w:rPr>
                <w:rFonts w:ascii="Calibri" w:hAnsi="Calibri"/>
                <w:color w:val="000000"/>
                <w:sz w:val="18"/>
              </w:rPr>
              <w:t>Accept assembly after shaking</w:t>
            </w:r>
          </w:p>
        </w:tc>
        <w:tc>
          <w:tcPr>
            <w:tcW w:type="dxa" w:w="3550"/>
            <w:tcMar>
              <w:top w:w="80" w:type="dxa"/>
              <w:start w:w="120" w:type="dxa"/>
              <w:bottom w:w="80" w:type="dxa"/>
              <w:end w:w="120" w:type="dxa"/>
            </w:tcMar>
            <w:vAlign w:val="center"/>
          </w:tcPr>
          <w:p>
            <w:pPr>
              <w:spacing w:after="0"/>
            </w:pPr>
            <w:r>
              <w:rPr>
                <w:rFonts w:ascii="Calibri" w:hAnsi="Calibri"/>
                <w:color w:val="000000"/>
                <w:sz w:val="18"/>
              </w:rPr>
              <w:t>Functional case F07</w:t>
            </w:r>
          </w:p>
        </w:tc>
      </w:tr>
      <w:tr>
        <w:trPr>
          <w:cantSplit/>
        </w:trPr>
        <w:tc>
          <w:tcPr>
            <w:tcW w:type="dxa" w:w="1050"/>
            <w:tcMar>
              <w:top w:w="80" w:type="dxa"/>
              <w:start w:w="120" w:type="dxa"/>
              <w:bottom w:w="80" w:type="dxa"/>
              <w:end w:w="120" w:type="dxa"/>
            </w:tcMar>
            <w:vAlign w:val="center"/>
          </w:tcPr>
          <w:p>
            <w:pPr>
              <w:spacing w:after="0"/>
            </w:pPr>
            <w:r>
              <w:rPr>
                <w:rFonts w:ascii="Calibri" w:hAnsi="Calibri"/>
                <w:color w:val="000000"/>
                <w:sz w:val="18"/>
              </w:rPr>
              <w:t>FR-09</w:t>
            </w:r>
          </w:p>
        </w:tc>
        <w:tc>
          <w:tcPr>
            <w:tcW w:type="dxa" w:w="4760"/>
            <w:tcMar>
              <w:top w:w="80" w:type="dxa"/>
              <w:start w:w="120" w:type="dxa"/>
              <w:bottom w:w="80" w:type="dxa"/>
              <w:end w:w="120" w:type="dxa"/>
            </w:tcMar>
            <w:vAlign w:val="center"/>
          </w:tcPr>
          <w:p>
            <w:pPr>
              <w:spacing w:after="0"/>
            </w:pPr>
            <w:r>
              <w:rPr>
                <w:rFonts w:ascii="Calibri" w:hAnsi="Calibri"/>
                <w:color w:val="000000"/>
                <w:sz w:val="18"/>
              </w:rPr>
              <w:t>Provide participant/facilitator stop</w:t>
            </w:r>
          </w:p>
        </w:tc>
        <w:tc>
          <w:tcPr>
            <w:tcW w:type="dxa" w:w="3550"/>
            <w:tcMar>
              <w:top w:w="80" w:type="dxa"/>
              <w:start w:w="120" w:type="dxa"/>
              <w:bottom w:w="80" w:type="dxa"/>
              <w:end w:w="120" w:type="dxa"/>
            </w:tcMar>
            <w:vAlign w:val="center"/>
          </w:tcPr>
          <w:p>
            <w:pPr>
              <w:spacing w:after="0"/>
            </w:pPr>
            <w:r>
              <w:rPr>
                <w:rFonts w:ascii="Calibri" w:hAnsi="Calibri"/>
                <w:color w:val="000000"/>
                <w:sz w:val="18"/>
              </w:rPr>
              <w:t>Functional case F10 and device control</w:t>
            </w:r>
          </w:p>
        </w:tc>
      </w:tr>
      <w:tr>
        <w:trPr>
          <w:cantSplit/>
        </w:trPr>
        <w:tc>
          <w:tcPr>
            <w:tcW w:type="dxa" w:w="1050"/>
            <w:tcMar>
              <w:top w:w="80" w:type="dxa"/>
              <w:start w:w="120" w:type="dxa"/>
              <w:bottom w:w="80" w:type="dxa"/>
              <w:end w:w="120" w:type="dxa"/>
            </w:tcMar>
            <w:vAlign w:val="center"/>
          </w:tcPr>
          <w:p>
            <w:pPr>
              <w:spacing w:after="0"/>
            </w:pPr>
            <w:r>
              <w:rPr>
                <w:rFonts w:ascii="Calibri" w:hAnsi="Calibri"/>
                <w:color w:val="000000"/>
                <w:sz w:val="18"/>
              </w:rPr>
              <w:t>FR-10</w:t>
            </w:r>
          </w:p>
        </w:tc>
        <w:tc>
          <w:tcPr>
            <w:tcW w:type="dxa" w:w="4760"/>
            <w:tcMar>
              <w:top w:w="80" w:type="dxa"/>
              <w:start w:w="120" w:type="dxa"/>
              <w:bottom w:w="80" w:type="dxa"/>
              <w:end w:w="120" w:type="dxa"/>
            </w:tcMar>
            <w:vAlign w:val="center"/>
          </w:tcPr>
          <w:p>
            <w:pPr>
              <w:spacing w:after="0"/>
            </w:pPr>
            <w:r>
              <w:rPr>
                <w:rFonts w:ascii="Calibri" w:hAnsi="Calibri"/>
                <w:color w:val="000000"/>
                <w:sz w:val="18"/>
              </w:rPr>
              <w:t>Create unique anonymous session logs</w:t>
            </w:r>
          </w:p>
        </w:tc>
        <w:tc>
          <w:tcPr>
            <w:tcW w:type="dxa" w:w="3550"/>
            <w:tcMar>
              <w:top w:w="80" w:type="dxa"/>
              <w:start w:w="120" w:type="dxa"/>
              <w:bottom w:w="80" w:type="dxa"/>
              <w:end w:w="120" w:type="dxa"/>
            </w:tcMar>
            <w:vAlign w:val="center"/>
          </w:tcPr>
          <w:p>
            <w:pPr>
              <w:spacing w:after="0"/>
            </w:pPr>
            <w:r>
              <w:rPr>
                <w:rFonts w:ascii="Calibri" w:hAnsi="Calibri"/>
                <w:color w:val="000000"/>
                <w:sz w:val="18"/>
              </w:rPr>
              <w:t>Two-run filename and JSON parse check</w:t>
            </w:r>
          </w:p>
        </w:tc>
      </w:tr>
      <w:tr>
        <w:trPr>
          <w:cantSplit/>
        </w:trPr>
        <w:tc>
          <w:tcPr>
            <w:tcW w:type="dxa" w:w="1050"/>
            <w:tcMar>
              <w:top w:w="80" w:type="dxa"/>
              <w:start w:w="120" w:type="dxa"/>
              <w:bottom w:w="80" w:type="dxa"/>
              <w:end w:w="120" w:type="dxa"/>
            </w:tcMar>
            <w:vAlign w:val="center"/>
          </w:tcPr>
          <w:p>
            <w:pPr>
              <w:spacing w:after="0"/>
            </w:pPr>
            <w:r>
              <w:rPr>
                <w:rFonts w:ascii="Calibri" w:hAnsi="Calibri"/>
                <w:color w:val="000000"/>
                <w:sz w:val="18"/>
              </w:rPr>
              <w:t>FR-11</w:t>
            </w:r>
          </w:p>
        </w:tc>
        <w:tc>
          <w:tcPr>
            <w:tcW w:type="dxa" w:w="4760"/>
            <w:tcMar>
              <w:top w:w="80" w:type="dxa"/>
              <w:start w:w="120" w:type="dxa"/>
              <w:bottom w:w="80" w:type="dxa"/>
              <w:end w:w="120" w:type="dxa"/>
            </w:tcMar>
            <w:vAlign w:val="center"/>
          </w:tcPr>
          <w:p>
            <w:pPr>
              <w:spacing w:after="0"/>
            </w:pPr>
            <w:r>
              <w:rPr>
                <w:rFonts w:ascii="Calibri" w:hAnsi="Calibri"/>
                <w:color w:val="000000"/>
                <w:sz w:val="18"/>
              </w:rPr>
              <w:t>Reject tutorial preview in Research mode</w:t>
            </w:r>
          </w:p>
        </w:tc>
        <w:tc>
          <w:tcPr>
            <w:tcW w:type="dxa" w:w="3550"/>
            <w:tcMar>
              <w:top w:w="80" w:type="dxa"/>
              <w:start w:w="120" w:type="dxa"/>
              <w:bottom w:w="80" w:type="dxa"/>
              <w:end w:w="120" w:type="dxa"/>
            </w:tcMar>
            <w:vAlign w:val="center"/>
          </w:tcPr>
          <w:p>
            <w:pPr>
              <w:spacing w:after="0"/>
            </w:pPr>
            <w:r>
              <w:rPr>
                <w:rFonts w:ascii="Calibri" w:hAnsi="Calibri"/>
                <w:color w:val="000000"/>
                <w:sz w:val="18"/>
              </w:rPr>
              <w:t>Functional case F12</w:t>
            </w:r>
          </w:p>
        </w:tc>
      </w:tr>
      <w:tr>
        <w:trPr>
          <w:cantSplit/>
        </w:trPr>
        <w:tc>
          <w:tcPr>
            <w:tcW w:type="dxa" w:w="1050"/>
            <w:tcMar>
              <w:top w:w="80" w:type="dxa"/>
              <w:start w:w="120" w:type="dxa"/>
              <w:bottom w:w="80" w:type="dxa"/>
              <w:end w:w="120" w:type="dxa"/>
            </w:tcMar>
            <w:vAlign w:val="center"/>
          </w:tcPr>
          <w:p>
            <w:pPr>
              <w:spacing w:after="0"/>
            </w:pPr>
            <w:r>
              <w:rPr>
                <w:rFonts w:ascii="Calibri" w:hAnsi="Calibri"/>
                <w:color w:val="000000"/>
                <w:sz w:val="18"/>
              </w:rPr>
              <w:t>FR-12</w:t>
            </w:r>
          </w:p>
        </w:tc>
        <w:tc>
          <w:tcPr>
            <w:tcW w:type="dxa" w:w="4760"/>
            <w:tcMar>
              <w:top w:w="80" w:type="dxa"/>
              <w:start w:w="120" w:type="dxa"/>
              <w:bottom w:w="80" w:type="dxa"/>
              <w:end w:w="120" w:type="dxa"/>
            </w:tcMar>
            <w:vAlign w:val="center"/>
          </w:tcPr>
          <w:p>
            <w:pPr>
              <w:spacing w:after="0"/>
            </w:pPr>
            <w:r>
              <w:rPr>
                <w:rFonts w:ascii="Calibri" w:hAnsi="Calibri"/>
                <w:color w:val="000000"/>
                <w:sz w:val="18"/>
              </w:rPr>
              <w:t>Generate and validate the stage from a clean clone</w:t>
            </w:r>
          </w:p>
        </w:tc>
        <w:tc>
          <w:tcPr>
            <w:tcW w:type="dxa" w:w="3550"/>
            <w:tcMar>
              <w:top w:w="80" w:type="dxa"/>
              <w:start w:w="120" w:type="dxa"/>
              <w:bottom w:w="80" w:type="dxa"/>
              <w:end w:w="120" w:type="dxa"/>
            </w:tcMar>
            <w:vAlign w:val="center"/>
          </w:tcPr>
          <w:p>
            <w:pPr>
              <w:spacing w:after="0"/>
            </w:pPr>
            <w:r>
              <w:rPr>
                <w:rFonts w:ascii="Calibri" w:hAnsi="Calibri"/>
                <w:color w:val="000000"/>
                <w:sz w:val="18"/>
              </w:rPr>
              <w:t>Independent reproduction by two team members</w:t>
            </w:r>
          </w:p>
        </w:tc>
      </w:tr>
    </w:tbl>
    <w:p>
      <w:pPr>
        <w:spacing w:after="0"/>
      </w:pPr>
    </w:p>
    <w:p>
      <w:pPr>
        <w:pStyle w:val="Heading1"/>
      </w:pPr>
      <w:r>
        <w:t>Appendix B. Event Data Dictionary</w:t>
      </w:r>
    </w:p>
    <w:tbl>
      <w:tblPr>
        <w:tblStyle w:val="TableGrid"/>
        <w:tblW w:type="dxa" w:w="9360"/>
        <w:jc w:val="left"/>
        <w:tblLayout w:type="fixed"/>
        <w:tblLook w:firstColumn="1" w:firstRow="1" w:lastColumn="0" w:lastRow="0" w:noHBand="0" w:noVBand="1" w:val="04A0"/>
        <w:tblInd w:w="120" w:type="dxa"/>
      </w:tblPr>
      <w:tblGrid>
        <w:gridCol w:w="2300"/>
        <w:gridCol w:w="3300"/>
        <w:gridCol w:w="3760"/>
      </w:tblGrid>
      <w:tr>
        <w:trPr>
          <w:tblHeader w:val="true"/>
          <w:cantSplit/>
        </w:trPr>
        <w:tc>
          <w:tcPr>
            <w:tcW w:type="dxa" w:w="2300"/>
            <w:shd w:fill="F4F6F9"/>
            <w:tcMar>
              <w:top w:w="80" w:type="dxa"/>
              <w:start w:w="120" w:type="dxa"/>
              <w:bottom w:w="80" w:type="dxa"/>
              <w:end w:w="120" w:type="dxa"/>
            </w:tcMar>
            <w:vAlign w:val="center"/>
          </w:tcPr>
          <w:p>
            <w:pPr>
              <w:spacing w:after="0"/>
            </w:pPr>
            <w:r>
              <w:rPr>
                <w:rFonts w:ascii="Calibri" w:hAnsi="Calibri"/>
                <w:b/>
                <w:color w:val="0B2545"/>
                <w:sz w:val="18"/>
              </w:rPr>
              <w:t>Event</w:t>
            </w:r>
          </w:p>
        </w:tc>
        <w:tc>
          <w:tcPr>
            <w:tcW w:type="dxa" w:w="3300"/>
            <w:shd w:fill="F4F6F9"/>
            <w:tcMar>
              <w:top w:w="80" w:type="dxa"/>
              <w:start w:w="120" w:type="dxa"/>
              <w:bottom w:w="80" w:type="dxa"/>
              <w:end w:w="120" w:type="dxa"/>
            </w:tcMar>
            <w:vAlign w:val="center"/>
          </w:tcPr>
          <w:p>
            <w:pPr>
              <w:spacing w:after="0"/>
            </w:pPr>
            <w:r>
              <w:rPr>
                <w:rFonts w:ascii="Calibri" w:hAnsi="Calibri"/>
                <w:b/>
                <w:color w:val="0B2545"/>
                <w:sz w:val="18"/>
              </w:rPr>
              <w:t>Trigger</w:t>
            </w:r>
          </w:p>
        </w:tc>
        <w:tc>
          <w:tcPr>
            <w:tcW w:type="dxa" w:w="3760"/>
            <w:shd w:fill="F4F6F9"/>
            <w:tcMar>
              <w:top w:w="80" w:type="dxa"/>
              <w:start w:w="120" w:type="dxa"/>
              <w:bottom w:w="80" w:type="dxa"/>
              <w:end w:w="120" w:type="dxa"/>
            </w:tcMar>
            <w:vAlign w:val="center"/>
          </w:tcPr>
          <w:p>
            <w:pPr>
              <w:spacing w:after="0"/>
            </w:pPr>
            <w:r>
              <w:rPr>
                <w:rFonts w:ascii="Calibri" w:hAnsi="Calibri"/>
                <w:b/>
                <w:color w:val="0B2545"/>
                <w:sz w:val="18"/>
              </w:rPr>
              <w:t>Key payload fields</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session_started</w:t>
            </w:r>
          </w:p>
        </w:tc>
        <w:tc>
          <w:tcPr>
            <w:tcW w:type="dxa" w:w="3300"/>
            <w:tcMar>
              <w:top w:w="80" w:type="dxa"/>
              <w:start w:w="120" w:type="dxa"/>
              <w:bottom w:w="80" w:type="dxa"/>
              <w:end w:w="120" w:type="dxa"/>
            </w:tcMar>
            <w:vAlign w:val="center"/>
          </w:tcPr>
          <w:p>
            <w:pPr>
              <w:spacing w:after="0"/>
            </w:pPr>
            <w:r>
              <w:rPr>
                <w:rFonts w:ascii="Calibri" w:hAnsi="Calibri"/>
                <w:color w:val="000000"/>
                <w:sz w:val="18"/>
              </w:rPr>
              <w:t>Log file opens</w:t>
            </w:r>
          </w:p>
        </w:tc>
        <w:tc>
          <w:tcPr>
            <w:tcW w:type="dxa" w:w="3760"/>
            <w:tcMar>
              <w:top w:w="80" w:type="dxa"/>
              <w:start w:w="120" w:type="dxa"/>
              <w:bottom w:w="80" w:type="dxa"/>
              <w:end w:w="120" w:type="dxa"/>
            </w:tcMar>
            <w:vAlign w:val="center"/>
          </w:tcPr>
          <w:p>
            <w:pPr>
              <w:spacing w:after="0"/>
            </w:pPr>
            <w:r>
              <w:rPr>
                <w:rFonts w:ascii="Calibri" w:hAnsi="Calibri"/>
                <w:color w:val="000000"/>
                <w:sz w:val="18"/>
              </w:rPr>
              <w:t>mode, platform</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scenario_configured</w:t>
            </w:r>
          </w:p>
        </w:tc>
        <w:tc>
          <w:tcPr>
            <w:tcW w:type="dxa" w:w="3300"/>
            <w:tcMar>
              <w:top w:w="80" w:type="dxa"/>
              <w:start w:w="120" w:type="dxa"/>
              <w:bottom w:w="80" w:type="dxa"/>
              <w:end w:w="120" w:type="dxa"/>
            </w:tcMar>
            <w:vAlign w:val="center"/>
          </w:tcPr>
          <w:p>
            <w:pPr>
              <w:spacing w:after="0"/>
            </w:pPr>
            <w:r>
              <w:rPr>
                <w:rFonts w:ascii="Calibri" w:hAnsi="Calibri"/>
                <w:color w:val="000000"/>
                <w:sz w:val="18"/>
              </w:rPr>
              <w:t>Run validates</w:t>
            </w:r>
          </w:p>
        </w:tc>
        <w:tc>
          <w:tcPr>
            <w:tcW w:type="dxa" w:w="3760"/>
            <w:tcMar>
              <w:top w:w="80" w:type="dxa"/>
              <w:start w:w="120" w:type="dxa"/>
              <w:bottom w:w="80" w:type="dxa"/>
              <w:end w:w="120" w:type="dxa"/>
            </w:tcMar>
            <w:vAlign w:val="center"/>
          </w:tcPr>
          <w:p>
            <w:pPr>
              <w:spacing w:after="0"/>
            </w:pPr>
            <w:r>
              <w:rPr>
                <w:rFonts w:ascii="Calibri" w:hAnsi="Calibri"/>
                <w:color w:val="000000"/>
                <w:sz w:val="18"/>
              </w:rPr>
              <w:t>motionProfile, floorResponse, duration, previewMotion</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phase_changed</w:t>
            </w:r>
          </w:p>
        </w:tc>
        <w:tc>
          <w:tcPr>
            <w:tcW w:type="dxa" w:w="3300"/>
            <w:tcMar>
              <w:top w:w="80" w:type="dxa"/>
              <w:start w:w="120" w:type="dxa"/>
              <w:bottom w:w="80" w:type="dxa"/>
              <w:end w:w="120" w:type="dxa"/>
            </w:tcMar>
            <w:vAlign w:val="center"/>
          </w:tcPr>
          <w:p>
            <w:pPr>
              <w:spacing w:after="0"/>
            </w:pPr>
            <w:r>
              <w:rPr>
                <w:rFonts w:ascii="Calibri" w:hAnsi="Calibri"/>
                <w:color w:val="000000"/>
                <w:sz w:val="18"/>
              </w:rPr>
              <w:t>State transition</w:t>
            </w:r>
          </w:p>
        </w:tc>
        <w:tc>
          <w:tcPr>
            <w:tcW w:type="dxa" w:w="3760"/>
            <w:tcMar>
              <w:top w:w="80" w:type="dxa"/>
              <w:start w:w="120" w:type="dxa"/>
              <w:bottom w:w="80" w:type="dxa"/>
              <w:end w:w="120" w:type="dxa"/>
            </w:tcMar>
            <w:vAlign w:val="center"/>
          </w:tcPr>
          <w:p>
            <w:pPr>
              <w:spacing w:after="0"/>
            </w:pPr>
            <w:r>
              <w:rPr>
                <w:rFonts w:ascii="Calibri" w:hAnsi="Calibri"/>
                <w:color w:val="000000"/>
                <w:sz w:val="18"/>
              </w:rPr>
              <w:t>phase</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task_completed</w:t>
            </w:r>
          </w:p>
        </w:tc>
        <w:tc>
          <w:tcPr>
            <w:tcW w:type="dxa" w:w="3300"/>
            <w:tcMar>
              <w:top w:w="80" w:type="dxa"/>
              <w:start w:w="120" w:type="dxa"/>
              <w:bottom w:w="80" w:type="dxa"/>
              <w:end w:w="120" w:type="dxa"/>
            </w:tcMar>
            <w:vAlign w:val="center"/>
          </w:tcPr>
          <w:p>
            <w:pPr>
              <w:spacing w:after="0"/>
            </w:pPr>
            <w:r>
              <w:rPr>
                <w:rFonts w:ascii="Calibri" w:hAnsi="Calibri"/>
                <w:color w:val="000000"/>
                <w:sz w:val="18"/>
              </w:rPr>
              <w:t>Correct goal receives item</w:t>
            </w:r>
          </w:p>
        </w:tc>
        <w:tc>
          <w:tcPr>
            <w:tcW w:type="dxa" w:w="3760"/>
            <w:tcMar>
              <w:top w:w="80" w:type="dxa"/>
              <w:start w:w="120" w:type="dxa"/>
              <w:bottom w:w="80" w:type="dxa"/>
              <w:end w:w="120" w:type="dxa"/>
            </w:tcMar>
            <w:vAlign w:val="center"/>
          </w:tcPr>
          <w:p>
            <w:pPr>
              <w:spacing w:after="0"/>
            </w:pPr>
            <w:r>
              <w:rPr>
                <w:rFonts w:ascii="Calibri" w:hAnsi="Calibri"/>
                <w:color w:val="000000"/>
                <w:sz w:val="18"/>
              </w:rPr>
              <w:t>taskId</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earthquake_onset</w:t>
            </w:r>
          </w:p>
        </w:tc>
        <w:tc>
          <w:tcPr>
            <w:tcW w:type="dxa" w:w="3300"/>
            <w:tcMar>
              <w:top w:w="80" w:type="dxa"/>
              <w:start w:w="120" w:type="dxa"/>
              <w:bottom w:w="80" w:type="dxa"/>
              <w:end w:w="120" w:type="dxa"/>
            </w:tcMar>
            <w:vAlign w:val="center"/>
          </w:tcPr>
          <w:p>
            <w:pPr>
              <w:spacing w:after="0"/>
            </w:pPr>
            <w:r>
              <w:rPr>
                <w:rFonts w:ascii="Calibri" w:hAnsi="Calibri"/>
                <w:color w:val="000000"/>
                <w:sz w:val="18"/>
              </w:rPr>
              <w:t>Motion begins</w:t>
            </w:r>
          </w:p>
        </w:tc>
        <w:tc>
          <w:tcPr>
            <w:tcW w:type="dxa" w:w="3760"/>
            <w:tcMar>
              <w:top w:w="80" w:type="dxa"/>
              <w:start w:w="120" w:type="dxa"/>
              <w:bottom w:w="80" w:type="dxa"/>
              <w:end w:w="120" w:type="dxa"/>
            </w:tcMar>
            <w:vAlign w:val="center"/>
          </w:tcPr>
          <w:p>
            <w:pPr>
              <w:spacing w:after="0"/>
            </w:pPr>
            <w:r>
              <w:rPr>
                <w:rFonts w:ascii="Calibri" w:hAnsi="Calibri"/>
                <w:color w:val="000000"/>
                <w:sz w:val="18"/>
              </w:rPr>
              <w:t>session time</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cover_enter / cover_exit</w:t>
            </w:r>
          </w:p>
        </w:tc>
        <w:tc>
          <w:tcPr>
            <w:tcW w:type="dxa" w:w="3300"/>
            <w:tcMar>
              <w:top w:w="80" w:type="dxa"/>
              <w:start w:w="120" w:type="dxa"/>
              <w:bottom w:w="80" w:type="dxa"/>
              <w:end w:w="120" w:type="dxa"/>
            </w:tcMar>
            <w:vAlign w:val="center"/>
          </w:tcPr>
          <w:p>
            <w:pPr>
              <w:spacing w:after="0"/>
            </w:pPr>
            <w:r>
              <w:rPr>
                <w:rFonts w:ascii="Calibri" w:hAnsi="Calibri"/>
                <w:color w:val="000000"/>
                <w:sz w:val="18"/>
              </w:rPr>
              <w:t>Body enters or exits cover</w:t>
            </w:r>
          </w:p>
        </w:tc>
        <w:tc>
          <w:tcPr>
            <w:tcW w:type="dxa" w:w="3760"/>
            <w:tcMar>
              <w:top w:w="80" w:type="dxa"/>
              <w:start w:w="120" w:type="dxa"/>
              <w:bottom w:w="80" w:type="dxa"/>
              <w:end w:w="120" w:type="dxa"/>
            </w:tcMar>
            <w:vAlign w:val="center"/>
          </w:tcPr>
          <w:p>
            <w:pPr>
              <w:spacing w:after="0"/>
            </w:pPr>
            <w:r>
              <w:rPr>
                <w:rFonts w:ascii="Calibri" w:hAnsi="Calibri"/>
                <w:color w:val="000000"/>
                <w:sz w:val="18"/>
              </w:rPr>
              <w:t>zoneId</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player_damaged</w:t>
            </w:r>
          </w:p>
        </w:tc>
        <w:tc>
          <w:tcPr>
            <w:tcW w:type="dxa" w:w="3300"/>
            <w:tcMar>
              <w:top w:w="80" w:type="dxa"/>
              <w:start w:w="120" w:type="dxa"/>
              <w:bottom w:w="80" w:type="dxa"/>
              <w:end w:w="120" w:type="dxa"/>
            </w:tcMar>
            <w:vAlign w:val="center"/>
          </w:tcPr>
          <w:p>
            <w:pPr>
              <w:spacing w:after="0"/>
            </w:pPr>
            <w:r>
              <w:rPr>
                <w:rFonts w:ascii="Calibri" w:hAnsi="Calibri"/>
                <w:color w:val="000000"/>
                <w:sz w:val="18"/>
              </w:rPr>
              <w:t>Hazard hit accepted</w:t>
            </w:r>
          </w:p>
        </w:tc>
        <w:tc>
          <w:tcPr>
            <w:tcW w:type="dxa" w:w="3760"/>
            <w:tcMar>
              <w:top w:w="80" w:type="dxa"/>
              <w:start w:w="120" w:type="dxa"/>
              <w:bottom w:w="80" w:type="dxa"/>
              <w:end w:w="120" w:type="dxa"/>
            </w:tcMar>
            <w:vAlign w:val="center"/>
          </w:tcPr>
          <w:p>
            <w:pPr>
              <w:spacing w:after="0"/>
            </w:pPr>
            <w:r>
              <w:rPr>
                <w:rFonts w:ascii="Calibri" w:hAnsi="Calibri"/>
                <w:color w:val="000000"/>
                <w:sz w:val="18"/>
              </w:rPr>
              <w:t>damage, remaining, source, protected</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unsafe_exit_attempt</w:t>
            </w:r>
          </w:p>
        </w:tc>
        <w:tc>
          <w:tcPr>
            <w:tcW w:type="dxa" w:w="3300"/>
            <w:tcMar>
              <w:top w:w="80" w:type="dxa"/>
              <w:start w:w="120" w:type="dxa"/>
              <w:bottom w:w="80" w:type="dxa"/>
              <w:end w:w="120" w:type="dxa"/>
            </w:tcMar>
            <w:vAlign w:val="center"/>
          </w:tcPr>
          <w:p>
            <w:pPr>
              <w:spacing w:after="0"/>
            </w:pPr>
            <w:r>
              <w:rPr>
                <w:rFonts w:ascii="Calibri" w:hAnsi="Calibri"/>
                <w:color w:val="000000"/>
                <w:sz w:val="18"/>
              </w:rPr>
              <w:t>Assembly entered too early</w:t>
            </w:r>
          </w:p>
        </w:tc>
        <w:tc>
          <w:tcPr>
            <w:tcW w:type="dxa" w:w="3760"/>
            <w:tcMar>
              <w:top w:w="80" w:type="dxa"/>
              <w:start w:w="120" w:type="dxa"/>
              <w:bottom w:w="80" w:type="dxa"/>
              <w:end w:w="120" w:type="dxa"/>
            </w:tcMar>
            <w:vAlign w:val="center"/>
          </w:tcPr>
          <w:p>
            <w:pPr>
              <w:spacing w:after="0"/>
            </w:pPr>
            <w:r>
              <w:rPr>
                <w:rFonts w:ascii="Calibri" w:hAnsi="Calibri"/>
                <w:color w:val="000000"/>
                <w:sz w:val="18"/>
              </w:rPr>
              <w:t>zoneId, phase</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assembly_enter</w:t>
            </w:r>
          </w:p>
        </w:tc>
        <w:tc>
          <w:tcPr>
            <w:tcW w:type="dxa" w:w="3300"/>
            <w:tcMar>
              <w:top w:w="80" w:type="dxa"/>
              <w:start w:w="120" w:type="dxa"/>
              <w:bottom w:w="80" w:type="dxa"/>
              <w:end w:w="120" w:type="dxa"/>
            </w:tcMar>
            <w:vAlign w:val="center"/>
          </w:tcPr>
          <w:p>
            <w:pPr>
              <w:spacing w:after="0"/>
            </w:pPr>
            <w:r>
              <w:rPr>
                <w:rFonts w:ascii="Calibri" w:hAnsi="Calibri"/>
                <w:color w:val="000000"/>
                <w:sz w:val="18"/>
              </w:rPr>
              <w:t>Assembly trigger entered</w:t>
            </w:r>
          </w:p>
        </w:tc>
        <w:tc>
          <w:tcPr>
            <w:tcW w:type="dxa" w:w="3760"/>
            <w:tcMar>
              <w:top w:w="80" w:type="dxa"/>
              <w:start w:w="120" w:type="dxa"/>
              <w:bottom w:w="80" w:type="dxa"/>
              <w:end w:w="120" w:type="dxa"/>
            </w:tcMar>
            <w:vAlign w:val="center"/>
          </w:tcPr>
          <w:p>
            <w:pPr>
              <w:spacing w:after="0"/>
            </w:pPr>
            <w:r>
              <w:rPr>
                <w:rFonts w:ascii="Calibri" w:hAnsi="Calibri"/>
                <w:color w:val="000000"/>
                <w:sz w:val="18"/>
              </w:rPr>
              <w:t>zoneId, accepted</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tutorial_success</w:t>
            </w:r>
          </w:p>
        </w:tc>
        <w:tc>
          <w:tcPr>
            <w:tcW w:type="dxa" w:w="3300"/>
            <w:tcMar>
              <w:top w:w="80" w:type="dxa"/>
              <w:start w:w="120" w:type="dxa"/>
              <w:bottom w:w="80" w:type="dxa"/>
              <w:end w:w="120" w:type="dxa"/>
            </w:tcMar>
            <w:vAlign w:val="center"/>
          </w:tcPr>
          <w:p>
            <w:pPr>
              <w:spacing w:after="0"/>
            </w:pPr>
            <w:r>
              <w:rPr>
                <w:rFonts w:ascii="Calibri" w:hAnsi="Calibri"/>
                <w:color w:val="000000"/>
                <w:sz w:val="18"/>
              </w:rPr>
              <w:t>Valid outcome</w:t>
            </w:r>
          </w:p>
        </w:tc>
        <w:tc>
          <w:tcPr>
            <w:tcW w:type="dxa" w:w="3760"/>
            <w:tcMar>
              <w:top w:w="80" w:type="dxa"/>
              <w:start w:w="120" w:type="dxa"/>
              <w:bottom w:w="80" w:type="dxa"/>
              <w:end w:w="120" w:type="dxa"/>
            </w:tcMar>
            <w:vAlign w:val="center"/>
          </w:tcPr>
          <w:p>
            <w:pPr>
              <w:spacing w:after="0"/>
            </w:pPr>
            <w:r>
              <w:rPr>
                <w:rFonts w:ascii="Calibri" w:hAnsi="Calibri"/>
                <w:color w:val="000000"/>
                <w:sz w:val="18"/>
              </w:rPr>
              <w:t>healthRemaining</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tutorial_failure</w:t>
            </w:r>
          </w:p>
        </w:tc>
        <w:tc>
          <w:tcPr>
            <w:tcW w:type="dxa" w:w="3300"/>
            <w:tcMar>
              <w:top w:w="80" w:type="dxa"/>
              <w:start w:w="120" w:type="dxa"/>
              <w:bottom w:w="80" w:type="dxa"/>
              <w:end w:w="120" w:type="dxa"/>
            </w:tcMar>
            <w:vAlign w:val="center"/>
          </w:tcPr>
          <w:p>
            <w:pPr>
              <w:spacing w:after="0"/>
            </w:pPr>
            <w:r>
              <w:rPr>
                <w:rFonts w:ascii="Calibri" w:hAnsi="Calibri"/>
                <w:color w:val="000000"/>
                <w:sz w:val="18"/>
              </w:rPr>
              <w:t>Failure completes</w:t>
            </w:r>
          </w:p>
        </w:tc>
        <w:tc>
          <w:tcPr>
            <w:tcW w:type="dxa" w:w="3760"/>
            <w:tcMar>
              <w:top w:w="80" w:type="dxa"/>
              <w:start w:w="120" w:type="dxa"/>
              <w:bottom w:w="80" w:type="dxa"/>
              <w:end w:w="120" w:type="dxa"/>
            </w:tcMar>
            <w:vAlign w:val="center"/>
          </w:tcPr>
          <w:p>
            <w:pPr>
              <w:spacing w:after="0"/>
            </w:pPr>
            <w:r>
              <w:rPr>
                <w:rFonts w:ascii="Calibri" w:hAnsi="Calibri"/>
                <w:color w:val="000000"/>
                <w:sz w:val="18"/>
              </w:rPr>
              <w:t>reason</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trial_aborted</w:t>
            </w:r>
          </w:p>
        </w:tc>
        <w:tc>
          <w:tcPr>
            <w:tcW w:type="dxa" w:w="3300"/>
            <w:tcMar>
              <w:top w:w="80" w:type="dxa"/>
              <w:start w:w="120" w:type="dxa"/>
              <w:bottom w:w="80" w:type="dxa"/>
              <w:end w:w="120" w:type="dxa"/>
            </w:tcMar>
            <w:vAlign w:val="center"/>
          </w:tcPr>
          <w:p>
            <w:pPr>
              <w:spacing w:after="0"/>
            </w:pPr>
            <w:r>
              <w:rPr>
                <w:rFonts w:ascii="Calibri" w:hAnsi="Calibri"/>
                <w:color w:val="000000"/>
                <w:sz w:val="18"/>
              </w:rPr>
              <w:t>Stop requested</w:t>
            </w:r>
          </w:p>
        </w:tc>
        <w:tc>
          <w:tcPr>
            <w:tcW w:type="dxa" w:w="3760"/>
            <w:tcMar>
              <w:top w:w="80" w:type="dxa"/>
              <w:start w:w="120" w:type="dxa"/>
              <w:bottom w:w="80" w:type="dxa"/>
              <w:end w:w="120" w:type="dxa"/>
            </w:tcMar>
            <w:vAlign w:val="center"/>
          </w:tcPr>
          <w:p>
            <w:pPr>
              <w:spacing w:after="0"/>
            </w:pPr>
            <w:r>
              <w:rPr>
                <w:rFonts w:ascii="Calibri" w:hAnsi="Calibri"/>
                <w:color w:val="000000"/>
                <w:sz w:val="18"/>
              </w:rPr>
              <w:t>reason</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pose_sample</w:t>
            </w:r>
          </w:p>
        </w:tc>
        <w:tc>
          <w:tcPr>
            <w:tcW w:type="dxa" w:w="3300"/>
            <w:tcMar>
              <w:top w:w="80" w:type="dxa"/>
              <w:start w:w="120" w:type="dxa"/>
              <w:bottom w:w="80" w:type="dxa"/>
              <w:end w:w="120" w:type="dxa"/>
            </w:tcMar>
            <w:vAlign w:val="center"/>
          </w:tcPr>
          <w:p>
            <w:pPr>
              <w:spacing w:after="0"/>
            </w:pPr>
            <w:r>
              <w:rPr>
                <w:rFonts w:ascii="Calibri" w:hAnsi="Calibri"/>
                <w:color w:val="000000"/>
                <w:sz w:val="18"/>
              </w:rPr>
              <w:t>10 Hz telemetry request</w:t>
            </w:r>
          </w:p>
        </w:tc>
        <w:tc>
          <w:tcPr>
            <w:tcW w:type="dxa" w:w="3760"/>
            <w:tcMar>
              <w:top w:w="80" w:type="dxa"/>
              <w:start w:w="120" w:type="dxa"/>
              <w:bottom w:w="80" w:type="dxa"/>
              <w:end w:w="120" w:type="dxa"/>
            </w:tcMar>
            <w:vAlign w:val="center"/>
          </w:tcPr>
          <w:p>
            <w:pPr>
              <w:spacing w:after="0"/>
            </w:pPr>
            <w:r>
              <w:rPr>
                <w:rFonts w:ascii="Calibri" w:hAnsi="Calibri"/>
                <w:color w:val="000000"/>
                <w:sz w:val="18"/>
              </w:rPr>
              <w:t>head, left hand, right hand XYZ</w:t>
            </w:r>
          </w:p>
        </w:tc>
      </w:tr>
      <w:tr>
        <w:trPr>
          <w:cantSplit/>
        </w:trPr>
        <w:tc>
          <w:tcPr>
            <w:tcW w:type="dxa" w:w="2300"/>
            <w:tcMar>
              <w:top w:w="80" w:type="dxa"/>
              <w:start w:w="120" w:type="dxa"/>
              <w:bottom w:w="80" w:type="dxa"/>
              <w:end w:w="120" w:type="dxa"/>
            </w:tcMar>
            <w:vAlign w:val="center"/>
          </w:tcPr>
          <w:p>
            <w:pPr>
              <w:spacing w:after="0"/>
            </w:pPr>
            <w:r>
              <w:rPr>
                <w:rFonts w:ascii="Calibri" w:hAnsi="Calibri"/>
                <w:color w:val="000000"/>
                <w:sz w:val="18"/>
              </w:rPr>
              <w:t>session_ended</w:t>
            </w:r>
          </w:p>
        </w:tc>
        <w:tc>
          <w:tcPr>
            <w:tcW w:type="dxa" w:w="3300"/>
            <w:tcMar>
              <w:top w:w="80" w:type="dxa"/>
              <w:start w:w="120" w:type="dxa"/>
              <w:bottom w:w="80" w:type="dxa"/>
              <w:end w:w="120" w:type="dxa"/>
            </w:tcMar>
            <w:vAlign w:val="center"/>
          </w:tcPr>
          <w:p>
            <w:pPr>
              <w:spacing w:after="0"/>
            </w:pPr>
            <w:r>
              <w:rPr>
                <w:rFonts w:ascii="Calibri" w:hAnsi="Calibri"/>
                <w:color w:val="000000"/>
                <w:sz w:val="18"/>
              </w:rPr>
              <w:t>Writer closes</w:t>
            </w:r>
          </w:p>
        </w:tc>
        <w:tc>
          <w:tcPr>
            <w:tcW w:type="dxa" w:w="3760"/>
            <w:tcMar>
              <w:top w:w="80" w:type="dxa"/>
              <w:start w:w="120" w:type="dxa"/>
              <w:bottom w:w="80" w:type="dxa"/>
              <w:end w:w="120" w:type="dxa"/>
            </w:tcMar>
            <w:vAlign w:val="center"/>
          </w:tcPr>
          <w:p>
            <w:pPr>
              <w:spacing w:after="0"/>
            </w:pPr>
            <w:r>
              <w:rPr>
                <w:rFonts w:ascii="Calibri" w:hAnsi="Calibri"/>
                <w:color w:val="000000"/>
                <w:sz w:val="18"/>
              </w:rPr>
              <w:t>session time</w:t>
            </w:r>
          </w:p>
        </w:tc>
      </w:tr>
    </w:tbl>
    <w:p>
      <w:pPr>
        <w:spacing w:after="0"/>
      </w:pPr>
    </w:p>
    <w:p>
      <w:pPr>
        <w:pStyle w:val="Heading1"/>
      </w:pPr>
      <w:r>
        <w:t>Appendix C. Facilitator Safety Checklist</w:t>
      </w:r>
    </w:p>
    <w:p>
      <w:pPr>
        <w:pStyle w:val="ListBullet"/>
      </w:pPr>
      <w:r>
        <w:rPr>
          <w:rFonts w:ascii="Calibri" w:hAnsi="Calibri"/>
          <w:color w:val="000000"/>
          <w:sz w:val="22"/>
        </w:rPr>
        <w:t>Confirm approved protocol version, build hash, device, and assigned condition.</w:t>
      </w:r>
    </w:p>
    <w:p>
      <w:pPr>
        <w:pStyle w:val="ListBullet"/>
      </w:pPr>
      <w:r>
        <w:rPr>
          <w:rFonts w:ascii="Calibri" w:hAnsi="Calibri"/>
          <w:color w:val="000000"/>
          <w:sz w:val="22"/>
        </w:rPr>
        <w:t>Clear the physical play area and activate guardian or boundary protection.</w:t>
      </w:r>
    </w:p>
    <w:p>
      <w:pPr>
        <w:pStyle w:val="ListBullet"/>
      </w:pPr>
      <w:r>
        <w:rPr>
          <w:rFonts w:ascii="Calibri" w:hAnsi="Calibri"/>
          <w:color w:val="000000"/>
          <w:sz w:val="22"/>
        </w:rPr>
        <w:t>Disinfect and fit the headset; align virtual and real floors.</w:t>
      </w:r>
    </w:p>
    <w:p>
      <w:pPr>
        <w:pStyle w:val="ListBullet"/>
      </w:pPr>
      <w:r>
        <w:rPr>
          <w:rFonts w:ascii="Calibri" w:hAnsi="Calibri"/>
          <w:color w:val="000000"/>
          <w:sz w:val="22"/>
        </w:rPr>
        <w:t>Explain voluntary participation and both emergency-stop methods.</w:t>
      </w:r>
    </w:p>
    <w:p>
      <w:pPr>
        <w:pStyle w:val="ListBullet"/>
      </w:pPr>
      <w:r>
        <w:rPr>
          <w:rFonts w:ascii="Calibri" w:hAnsi="Calibri"/>
          <w:color w:val="000000"/>
          <w:sz w:val="22"/>
        </w:rPr>
        <w:t>Remain within sight and reach without coaching behavior.</w:t>
      </w:r>
    </w:p>
    <w:p>
      <w:pPr>
        <w:pStyle w:val="ListBullet"/>
      </w:pPr>
      <w:r>
        <w:rPr>
          <w:rFonts w:ascii="Calibri" w:hAnsi="Calibri"/>
          <w:color w:val="000000"/>
          <w:sz w:val="22"/>
        </w:rPr>
        <w:t>Stop immediately for request, imbalance, nausea, distress, or technical failure.</w:t>
      </w:r>
    </w:p>
    <w:p>
      <w:pPr>
        <w:pStyle w:val="ListBullet"/>
      </w:pPr>
      <w:r>
        <w:rPr>
          <w:rFonts w:ascii="Calibri" w:hAnsi="Calibri"/>
          <w:color w:val="000000"/>
          <w:sz w:val="22"/>
        </w:rPr>
        <w:t>Seat the participant safely before headset removal if symptoms occur.</w:t>
      </w:r>
    </w:p>
    <w:p>
      <w:pPr>
        <w:pStyle w:val="ListBullet"/>
      </w:pPr>
      <w:r>
        <w:rPr>
          <w:rFonts w:ascii="Calibri" w:hAnsi="Calibri"/>
          <w:color w:val="000000"/>
          <w:sz w:val="22"/>
        </w:rPr>
        <w:t>Complete post-test symptoms and debrief before the participant leaves.</w:t>
      </w:r>
    </w:p>
    <w:p>
      <w:pPr>
        <w:pStyle w:val="ListBullet"/>
      </w:pPr>
      <w:r>
        <w:rPr>
          <w:rFonts w:ascii="Calibri" w:hAnsi="Calibri"/>
          <w:color w:val="000000"/>
          <w:sz w:val="22"/>
        </w:rPr>
        <w:t>Transfer anonymous data and record any deviation or adverse event.</w:t>
      </w:r>
    </w:p>
    <w:p>
      <w:pPr>
        <w:pStyle w:val="Heading1"/>
      </w:pPr>
      <w:r>
        <w:t>Appendix D. Draft Participant Information Elements</w:t>
      </w:r>
    </w:p>
    <w:p>
      <w:pPr>
        <w:spacing w:after="160"/>
      </w:pPr>
      <w:r>
        <w:rPr>
          <w:rFonts w:ascii="Calibri" w:hAnsi="Calibri"/>
          <w:i w:val="0"/>
          <w:color w:val="000000"/>
          <w:sz w:val="22"/>
        </w:rPr>
        <w:t>The final participant information sheet must be approved by the responsible institutional process. It should state the study purpose in non-deceptive language, describe the VR earthquake and virtual falling objects, explain possible dizziness or emotional discomfort, identify collected pose and event data, state duration, explain voluntary withdrawal, provide contacts, and describe storage and deletion. If the exact onset is withheld to reduce anticipation bias, the consent and debrief must explain the authorized incomplete disclosure and why it is necessary.</w:t>
      </w:r>
    </w:p>
    <w:p>
      <w:pPr>
        <w:pStyle w:val="Heading1"/>
      </w:pPr>
      <w:r>
        <w:t>Appendix E. GitHub Definition of Done</w:t>
      </w:r>
    </w:p>
    <w:p>
      <w:pPr>
        <w:pStyle w:val="ListBullet"/>
      </w:pPr>
      <w:r>
        <w:rPr>
          <w:rFonts w:ascii="Calibri" w:hAnsi="Calibri"/>
          <w:color w:val="000000"/>
          <w:sz w:val="22"/>
        </w:rPr>
        <w:t>Issue has priority, acceptance criteria, owner, and reviewer.</w:t>
      </w:r>
    </w:p>
    <w:p>
      <w:pPr>
        <w:pStyle w:val="ListBullet"/>
      </w:pPr>
      <w:r>
        <w:rPr>
          <w:rFonts w:ascii="Calibri" w:hAnsi="Calibri"/>
          <w:color w:val="000000"/>
          <w:sz w:val="22"/>
        </w:rPr>
        <w:t>Branch contains one coherent scope and no participant data.</w:t>
      </w:r>
    </w:p>
    <w:p>
      <w:pPr>
        <w:pStyle w:val="ListBullet"/>
      </w:pPr>
      <w:r>
        <w:rPr>
          <w:rFonts w:ascii="Calibri" w:hAnsi="Calibri"/>
          <w:color w:val="000000"/>
          <w:sz w:val="22"/>
        </w:rPr>
        <w:t>Static verifier, Unity compilation, and relevant tests pass.</w:t>
      </w:r>
    </w:p>
    <w:p>
      <w:pPr>
        <w:pStyle w:val="ListBullet"/>
      </w:pPr>
      <w:r>
        <w:rPr>
          <w:rFonts w:ascii="Calibri" w:hAnsi="Calibri"/>
          <w:color w:val="000000"/>
          <w:sz w:val="22"/>
        </w:rPr>
        <w:t>Scene and metadata changes are reviewed for GUID integrity.</w:t>
      </w:r>
    </w:p>
    <w:p>
      <w:pPr>
        <w:pStyle w:val="ListBullet"/>
      </w:pPr>
      <w:r>
        <w:rPr>
          <w:rFonts w:ascii="Calibri" w:hAnsi="Calibri"/>
          <w:color w:val="000000"/>
          <w:sz w:val="22"/>
        </w:rPr>
        <w:t>Binary assets use Git LFS and have a documented source and license.</w:t>
      </w:r>
    </w:p>
    <w:p>
      <w:pPr>
        <w:pStyle w:val="ListBullet"/>
      </w:pPr>
      <w:r>
        <w:rPr>
          <w:rFonts w:ascii="Calibri" w:hAnsi="Calibri"/>
          <w:color w:val="000000"/>
          <w:sz w:val="22"/>
        </w:rPr>
        <w:t>Headset-impacting changes include device evidence.</w:t>
      </w:r>
    </w:p>
    <w:p>
      <w:pPr>
        <w:pStyle w:val="ListBullet"/>
      </w:pPr>
      <w:r>
        <w:rPr>
          <w:rFonts w:ascii="Calibri" w:hAnsi="Calibri"/>
          <w:color w:val="000000"/>
          <w:sz w:val="22"/>
        </w:rPr>
        <w:t>Documentation and changelog reflect externally visible behavior.</w:t>
      </w:r>
    </w:p>
    <w:p>
      <w:pPr>
        <w:pStyle w:val="Heading1"/>
      </w:pPr>
      <w:r>
        <w:t>Appendix F. Submission Checklist</w:t>
      </w:r>
    </w:p>
    <w:p>
      <w:pPr>
        <w:pStyle w:val="ListBullet"/>
      </w:pPr>
      <w:r>
        <w:rPr>
          <w:rFonts w:ascii="Calibri" w:hAnsi="Calibri"/>
          <w:color w:val="000000"/>
          <w:sz w:val="22"/>
        </w:rPr>
        <w:t>Replace all bracketed team, advisor, committee, and hardware fields.</w:t>
      </w:r>
    </w:p>
    <w:p>
      <w:pPr>
        <w:pStyle w:val="ListBullet"/>
      </w:pPr>
      <w:r>
        <w:rPr>
          <w:rFonts w:ascii="Calibri" w:hAnsi="Calibri"/>
          <w:color w:val="000000"/>
          <w:sz w:val="22"/>
        </w:rPr>
        <w:t>Confirm the final topic in Moodle by 28 August 2026 at 23:59.</w:t>
      </w:r>
    </w:p>
    <w:p>
      <w:pPr>
        <w:pStyle w:val="ListBullet"/>
      </w:pPr>
      <w:r>
        <w:rPr>
          <w:rFonts w:ascii="Calibri" w:hAnsi="Calibri"/>
          <w:color w:val="000000"/>
          <w:sz w:val="22"/>
        </w:rPr>
        <w:t>Obtain advisor review of scope, research questions, design, and claims.</w:t>
      </w:r>
    </w:p>
    <w:p>
      <w:pPr>
        <w:pStyle w:val="ListBullet"/>
      </w:pPr>
      <w:r>
        <w:rPr>
          <w:rFonts w:ascii="Calibri" w:hAnsi="Calibri"/>
          <w:color w:val="000000"/>
          <w:sz w:val="22"/>
        </w:rPr>
        <w:t>Update implementation status after Unity and headset gates.</w:t>
      </w:r>
    </w:p>
    <w:p>
      <w:pPr>
        <w:pStyle w:val="ListBullet"/>
      </w:pPr>
      <w:r>
        <w:rPr>
          <w:rFonts w:ascii="Calibri" w:hAnsi="Calibri"/>
          <w:color w:val="000000"/>
          <w:sz w:val="22"/>
        </w:rPr>
        <w:t>Run spelling, reference, figure/table, and page-number checks.</w:t>
      </w:r>
    </w:p>
    <w:p>
      <w:pPr>
        <w:pStyle w:val="ListBullet"/>
      </w:pPr>
      <w:r>
        <w:rPr>
          <w:rFonts w:ascii="Calibri" w:hAnsi="Calibri"/>
          <w:color w:val="000000"/>
          <w:sz w:val="22"/>
        </w:rPr>
        <w:t>Run Turnitin early enough to revise; similarity must be below 25 percent.</w:t>
      </w:r>
    </w:p>
    <w:p>
      <w:pPr>
        <w:pStyle w:val="ListBullet"/>
      </w:pPr>
      <w:r>
        <w:rPr>
          <w:rFonts w:ascii="Calibri" w:hAnsi="Calibri"/>
          <w:color w:val="000000"/>
          <w:sz w:val="22"/>
        </w:rPr>
        <w:t>Export the final PDF and verify every page visually.</w:t>
      </w:r>
    </w:p>
    <w:p>
      <w:pPr>
        <w:pStyle w:val="ListBullet"/>
      </w:pPr>
      <w:r>
        <w:rPr>
          <w:rFonts w:ascii="Calibri" w:hAnsi="Calibri"/>
          <w:color w:val="000000"/>
          <w:sz w:val="22"/>
        </w:rPr>
        <w:t>Attach the final Turnitin report as the last page.</w:t>
      </w:r>
    </w:p>
    <w:p>
      <w:pPr>
        <w:pStyle w:val="ListBullet"/>
      </w:pPr>
      <w:r>
        <w:rPr>
          <w:rFonts w:ascii="Calibri" w:hAnsi="Calibri"/>
          <w:color w:val="000000"/>
          <w:sz w:val="22"/>
        </w:rPr>
        <w:t>Submit to Moodle by 20 November 2026 at 23:59 and retain proof.</w:t>
      </w:r>
    </w:p>
    <w:p>
      <w:r>
        <w:br w:type="page"/>
      </w:r>
    </w:p>
    <w:p>
      <w:pPr>
        <w:pStyle w:val="Heading1"/>
      </w:pPr>
      <w:r>
        <w:t>Appendix G. Turnitin Originality Report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pPr>
            <w:r>
              <w:rPr>
                <w:rFonts w:ascii="Calibri" w:hAnsi="Calibri"/>
                <w:b/>
                <w:color w:val="9B1C1C"/>
                <w:sz w:val="22"/>
              </w:rPr>
              <w:t xml:space="preserve">Required final attachment: </w:t>
            </w:r>
            <w:r>
              <w:rPr>
                <w:rFonts w:ascii="Calibri" w:hAnsi="Calibri"/>
                <w:color w:val="000000"/>
                <w:sz w:val="22"/>
              </w:rPr>
              <w:t>Insert the official Turnitin originality report here after the final manuscript is checked. The ICE orientation requires similarity below 25 percent and requires the Turnitin report to be attached as the last page [1].</w:t>
            </w:r>
          </w:p>
        </w:tc>
      </w:tr>
    </w:tbl>
    <w:p>
      <w:pPr>
        <w:spacing w:after="0"/>
      </w:pPr>
    </w:p>
    <w:p>
      <w:pPr>
        <w:spacing w:after="160"/>
        <w:jc w:val="center"/>
      </w:pPr>
      <w:r>
        <w:rPr>
          <w:rFonts w:ascii="Calibri" w:hAnsi="Calibri"/>
          <w:i/>
          <w:color w:val="000000"/>
          <w:sz w:val="22"/>
        </w:rPr>
        <w:t>This placeholder page is intentionally last. Replace it with the exported Turnitin report before the official proposal submission.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ICE PRE-PROJECT 2026  |  CEVR EARTHQUAKE VR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CEVR ICE Pre-Project Proposal Report</dc:title>
  <dc:subject>Virtual Reality Earthquake Response Simulation</dc:subject>
  <dc:creator>CEVR ICE Pre-Project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