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5751342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Gerente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3.85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Financeiro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6139526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SAC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Aplicativo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6.850891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Desenvolvedores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76861572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  <w:sectPr>
          <w:pgSz w:h="8400" w:w="11900" w:orient="landscape"/>
          <w:pgMar w:bottom="0" w:top="2677.6806640625" w:left="2339.434814453125" w:right="2268.863525390625" w:header="0" w:footer="720"/>
          <w:pgNumType w:start="1"/>
          <w:cols w:equalWidth="0" w:num="4"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Entregador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7.4298095703125" w:line="240" w:lineRule="auto"/>
        <w:ind w:left="4202.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RH </w:t>
      </w:r>
    </w:p>
    <w:sectPr>
      <w:type w:val="continuous"/>
      <w:pgSz w:h="8400" w:w="11900" w:orient="landscape"/>
      <w:pgMar w:bottom="0" w:top="2677.6806640625" w:left="0" w:right="2287.26318359375" w:header="0" w:footer="720"/>
      <w:cols w:equalWidth="0" w:num="1">
        <w:col w:space="0" w:w="9612.736816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