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07F1" w14:textId="5FBC9C06" w:rsidR="00AA44BB" w:rsidRDefault="00AA44BB" w:rsidP="001634C9">
      <w:pPr>
        <w:jc w:val="center"/>
        <w:rPr>
          <w:rFonts w:asciiTheme="majorHAnsi" w:eastAsiaTheme="majorEastAsia" w:hAnsiTheme="majorHAnsi" w:cstheme="majorBidi"/>
          <w:b/>
          <w:bCs/>
          <w:color w:val="345A8A" w:themeColor="accent1" w:themeShade="B5"/>
          <w:sz w:val="36"/>
          <w:szCs w:val="36"/>
        </w:rPr>
      </w:pPr>
      <w:r>
        <w:rPr>
          <w:rFonts w:ascii="Prata" w:hAnsi="Prata"/>
          <w:noProof/>
        </w:rPr>
        <w:drawing>
          <wp:inline distT="0" distB="0" distL="0" distR="0" wp14:anchorId="2EB37602" wp14:editId="35C30671">
            <wp:extent cx="5609641" cy="5631815"/>
            <wp:effectExtent l="0" t="0" r="0" b="0"/>
            <wp:docPr id="1846078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8136" name="Picture 1846078136"/>
                    <pic:cNvPicPr/>
                  </pic:nvPicPr>
                  <pic:blipFill>
                    <a:blip r:embed="rId8">
                      <a:extLst>
                        <a:ext uri="{28A0092B-C50C-407E-A947-70E740481C1C}">
                          <a14:useLocalDpi xmlns:a14="http://schemas.microsoft.com/office/drawing/2010/main" val="0"/>
                        </a:ext>
                      </a:extLst>
                    </a:blip>
                    <a:stretch>
                      <a:fillRect/>
                    </a:stretch>
                  </pic:blipFill>
                  <pic:spPr>
                    <a:xfrm>
                      <a:off x="0" y="0"/>
                      <a:ext cx="5742474" cy="5765173"/>
                    </a:xfrm>
                    <a:prstGeom prst="rect">
                      <a:avLst/>
                    </a:prstGeom>
                  </pic:spPr>
                </pic:pic>
              </a:graphicData>
            </a:graphic>
          </wp:inline>
        </w:drawing>
      </w:r>
    </w:p>
    <w:p w14:paraId="3FEB4E67" w14:textId="3B4C4399" w:rsidR="00F62522" w:rsidRPr="00AA44BB" w:rsidRDefault="00000000">
      <w:pPr>
        <w:pStyle w:val="Title"/>
        <w:rPr>
          <w:rFonts w:ascii="Prata" w:hAnsi="Prata"/>
          <w:color w:val="948A54" w:themeColor="background2" w:themeShade="80"/>
        </w:rPr>
      </w:pPr>
      <w:bookmarkStart w:id="0" w:name="_Hlk219917721"/>
      <w:r w:rsidRPr="00AA44BB">
        <w:rPr>
          <w:rFonts w:ascii="Prata" w:hAnsi="Prata"/>
          <w:color w:val="948A54" w:themeColor="background2" w:themeShade="80"/>
        </w:rPr>
        <w:t>Junior Mining Exploration and Prospecting in Northwestern Ontario: A Distributive Politics Analysis</w:t>
      </w:r>
    </w:p>
    <w:bookmarkEnd w:id="0"/>
    <w:p w14:paraId="3B4C27F1" w14:textId="77777777" w:rsidR="001F53B5" w:rsidRDefault="001F53B5">
      <w:pPr>
        <w:pStyle w:val="Date"/>
        <w:rPr>
          <w:rFonts w:ascii="Poppins" w:hAnsi="Poppins" w:cs="Poppins"/>
          <w:sz w:val="20"/>
          <w:szCs w:val="20"/>
        </w:rPr>
      </w:pPr>
    </w:p>
    <w:p w14:paraId="1F4DBD36" w14:textId="77777777" w:rsidR="001F53B5" w:rsidRDefault="001F53B5">
      <w:pPr>
        <w:pStyle w:val="Date"/>
        <w:rPr>
          <w:rFonts w:ascii="Poppins" w:hAnsi="Poppins" w:cs="Poppins"/>
          <w:sz w:val="20"/>
          <w:szCs w:val="20"/>
        </w:rPr>
      </w:pPr>
    </w:p>
    <w:p w14:paraId="06D3660B" w14:textId="77777777" w:rsidR="001F53B5" w:rsidRDefault="001F53B5">
      <w:pPr>
        <w:pStyle w:val="Date"/>
        <w:rPr>
          <w:rFonts w:ascii="Poppins" w:hAnsi="Poppins" w:cs="Poppins"/>
          <w:sz w:val="20"/>
          <w:szCs w:val="20"/>
        </w:rPr>
      </w:pPr>
    </w:p>
    <w:p w14:paraId="43B15FD1" w14:textId="04608B79" w:rsidR="00F62522" w:rsidRPr="001F53B5" w:rsidRDefault="00000000">
      <w:pPr>
        <w:pStyle w:val="Date"/>
        <w:rPr>
          <w:rFonts w:ascii="Poppins" w:hAnsi="Poppins" w:cs="Poppins"/>
          <w:sz w:val="20"/>
          <w:szCs w:val="20"/>
        </w:rPr>
      </w:pPr>
      <w:r w:rsidRPr="001F53B5">
        <w:rPr>
          <w:rFonts w:ascii="Poppins" w:hAnsi="Poppins" w:cs="Poppins"/>
          <w:sz w:val="20"/>
          <w:szCs w:val="20"/>
        </w:rPr>
        <w:t>2026-0</w:t>
      </w:r>
      <w:r w:rsidR="007D6392" w:rsidRPr="001F53B5">
        <w:rPr>
          <w:rFonts w:ascii="Poppins" w:hAnsi="Poppins" w:cs="Poppins"/>
          <w:sz w:val="20"/>
          <w:szCs w:val="20"/>
        </w:rPr>
        <w:t>2-02</w:t>
      </w:r>
    </w:p>
    <w:p w14:paraId="1A7427FC" w14:textId="77777777" w:rsidR="0088555B" w:rsidRDefault="0088555B" w:rsidP="0088555B">
      <w:pPr>
        <w:pStyle w:val="BodyText"/>
        <w:rPr>
          <w:rFonts w:ascii="Prata" w:hAnsi="Prata"/>
          <w:color w:val="948A54" w:themeColor="background2" w:themeShade="80"/>
        </w:rPr>
      </w:pPr>
    </w:p>
    <w:p w14:paraId="752EB8B9" w14:textId="77777777" w:rsidR="0088555B" w:rsidRDefault="0088555B" w:rsidP="0088555B">
      <w:pPr>
        <w:pStyle w:val="BodyText"/>
        <w:jc w:val="center"/>
        <w:rPr>
          <w:rFonts w:ascii="Prata" w:hAnsi="Prata"/>
          <w:noProof/>
        </w:rPr>
      </w:pPr>
      <w:r>
        <w:rPr>
          <w:rFonts w:ascii="Prata" w:hAnsi="Prata"/>
          <w:noProof/>
        </w:rPr>
        <w:lastRenderedPageBreak/>
        <w:drawing>
          <wp:inline distT="0" distB="0" distL="0" distR="0" wp14:anchorId="28FC524B" wp14:editId="72EDDD69">
            <wp:extent cx="4210050" cy="6315075"/>
            <wp:effectExtent l="0" t="0" r="0" b="0"/>
            <wp:docPr id="1100289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9444" name="Picture 11002894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8907" cy="6328360"/>
                    </a:xfrm>
                    <a:prstGeom prst="rect">
                      <a:avLst/>
                    </a:prstGeom>
                  </pic:spPr>
                </pic:pic>
              </a:graphicData>
            </a:graphic>
          </wp:inline>
        </w:drawing>
      </w:r>
    </w:p>
    <w:p w14:paraId="1C718AAB" w14:textId="77777777" w:rsidR="0088555B" w:rsidRDefault="0088555B" w:rsidP="0088555B">
      <w:pPr>
        <w:spacing w:after="0" w:line="300" w:lineRule="atLeast"/>
        <w:rPr>
          <w:rFonts w:ascii="Prata" w:eastAsia="Times New Roman" w:hAnsi="Prata" w:cs="Segoe UI"/>
          <w:i/>
          <w:iCs/>
          <w:color w:val="948A54" w:themeColor="background2" w:themeShade="80"/>
          <w:sz w:val="21"/>
          <w:szCs w:val="21"/>
          <w:lang w:val="en-CA" w:eastAsia="en-CA"/>
        </w:rPr>
      </w:pPr>
    </w:p>
    <w:p w14:paraId="4AE18688" w14:textId="77777777" w:rsidR="0088555B" w:rsidRPr="00F47600" w:rsidRDefault="0088555B" w:rsidP="0088555B">
      <w:pPr>
        <w:spacing w:after="0" w:line="300" w:lineRule="atLeast"/>
        <w:rPr>
          <w:rFonts w:ascii="Poppins" w:eastAsia="Times New Roman" w:hAnsi="Poppins" w:cs="Poppins"/>
          <w:i/>
          <w:iCs/>
          <w:color w:val="948A54" w:themeColor="background2" w:themeShade="80"/>
          <w:sz w:val="21"/>
          <w:szCs w:val="21"/>
          <w:lang w:val="en-CA" w:eastAsia="en-CA"/>
        </w:rPr>
      </w:pPr>
      <w:r w:rsidRPr="00F47600">
        <w:rPr>
          <w:rFonts w:ascii="Poppins" w:eastAsia="Times New Roman" w:hAnsi="Poppins" w:cs="Poppins"/>
          <w:i/>
          <w:iCs/>
          <w:color w:val="948A54" w:themeColor="background2" w:themeShade="80"/>
          <w:sz w:val="21"/>
          <w:szCs w:val="21"/>
          <w:lang w:val="en-CA" w:eastAsia="en-CA"/>
        </w:rPr>
        <w:t xml:space="preserve">This report has been compiled by </w:t>
      </w:r>
      <w:r w:rsidRPr="00F47600">
        <w:rPr>
          <w:rFonts w:ascii="Poppins" w:eastAsia="Times New Roman" w:hAnsi="Poppins" w:cs="Poppins"/>
          <w:b/>
          <w:bCs/>
          <w:i/>
          <w:iCs/>
          <w:color w:val="948A54" w:themeColor="background2" w:themeShade="80"/>
          <w:sz w:val="21"/>
          <w:szCs w:val="21"/>
          <w:lang w:val="en-CA" w:eastAsia="en-CA"/>
        </w:rPr>
        <w:t>Ugray Consulting Limited</w:t>
      </w:r>
      <w:r w:rsidRPr="00F47600">
        <w:rPr>
          <w:rFonts w:ascii="Poppins" w:eastAsia="Times New Roman" w:hAnsi="Poppins" w:cs="Poppins"/>
          <w:i/>
          <w:iCs/>
          <w:color w:val="948A54" w:themeColor="background2" w:themeShade="80"/>
          <w:sz w:val="21"/>
          <w:szCs w:val="21"/>
          <w:lang w:val="en-CA" w:eastAsia="en-CA"/>
        </w:rPr>
        <w:t xml:space="preserve">, with research and drafting support provided by </w:t>
      </w:r>
      <w:r w:rsidRPr="00F47600">
        <w:rPr>
          <w:rFonts w:ascii="Poppins" w:eastAsia="Times New Roman" w:hAnsi="Poppins" w:cs="Poppins"/>
          <w:b/>
          <w:bCs/>
          <w:i/>
          <w:iCs/>
          <w:color w:val="948A54" w:themeColor="background2" w:themeShade="80"/>
          <w:sz w:val="21"/>
          <w:szCs w:val="21"/>
          <w:lang w:val="en-CA" w:eastAsia="en-CA"/>
        </w:rPr>
        <w:t>Microsoft Office Agent (Frontier)</w:t>
      </w:r>
      <w:r w:rsidRPr="00F47600">
        <w:rPr>
          <w:rFonts w:ascii="Poppins" w:eastAsia="Times New Roman" w:hAnsi="Poppins" w:cs="Poppins"/>
          <w:i/>
          <w:iCs/>
          <w:color w:val="948A54" w:themeColor="background2" w:themeShade="80"/>
          <w:sz w:val="21"/>
          <w:szCs w:val="21"/>
          <w:lang w:val="en-CA" w:eastAsia="en-CA"/>
        </w:rPr>
        <w:t>, an AI-powered assistant. Our goal is to deliver accurate, insightful analysis while maintaining transparency about the tools and technologies used in its creation. By disclosing the involvement of AI in this process, we uphold our commitment to ethical practices and responsible innovation.</w:t>
      </w:r>
    </w:p>
    <w:p w14:paraId="48F2E307" w14:textId="77777777" w:rsidR="0088555B" w:rsidRPr="00F47600" w:rsidRDefault="0088555B" w:rsidP="0088555B">
      <w:pPr>
        <w:rPr>
          <w:rFonts w:ascii="Poppins" w:hAnsi="Poppins" w:cs="Poppins"/>
          <w:lang w:val="en-CA"/>
        </w:rPr>
      </w:pPr>
    </w:p>
    <w:p w14:paraId="0D769D10" w14:textId="77777777" w:rsidR="0088555B" w:rsidRPr="0088555B" w:rsidRDefault="0088555B" w:rsidP="0088555B">
      <w:pPr>
        <w:pStyle w:val="BodyText"/>
        <w:rPr>
          <w:lang w:val="en-CA"/>
        </w:rPr>
      </w:pPr>
    </w:p>
    <w:p w14:paraId="06B5BCB5" w14:textId="77777777" w:rsidR="00F62522" w:rsidRPr="00AA44BB" w:rsidRDefault="00000000">
      <w:pPr>
        <w:pStyle w:val="Heading1"/>
        <w:rPr>
          <w:rFonts w:ascii="Prata" w:hAnsi="Prata"/>
          <w:color w:val="948A54" w:themeColor="background2" w:themeShade="80"/>
        </w:rPr>
      </w:pPr>
      <w:bookmarkStart w:id="1" w:name="introduction"/>
      <w:r w:rsidRPr="00AA44BB">
        <w:rPr>
          <w:rFonts w:ascii="Prata" w:hAnsi="Prata"/>
          <w:color w:val="948A54" w:themeColor="background2" w:themeShade="80"/>
        </w:rPr>
        <w:lastRenderedPageBreak/>
        <w:t>Introduction</w:t>
      </w:r>
    </w:p>
    <w:p w14:paraId="05150ED3" w14:textId="24BD1E75" w:rsidR="00F62522" w:rsidRPr="005100EB" w:rsidRDefault="00000000">
      <w:pPr>
        <w:pStyle w:val="FirstParagraph"/>
        <w:rPr>
          <w:rFonts w:ascii="Poppins" w:hAnsi="Poppins" w:cs="Poppins"/>
        </w:rPr>
      </w:pPr>
      <w:r w:rsidRPr="005100EB">
        <w:rPr>
          <w:rFonts w:ascii="Poppins" w:hAnsi="Poppins" w:cs="Poppins"/>
        </w:rPr>
        <w:t xml:space="preserve">Northwestern Ontario represents one of Canada's most significant mineral exploration frontiers, containing vast deposits of critical minerals essential for the global transition to clean energy technologies. The region, encompassing the renowned Ring of Fire area, holds substantial reserves of chromite, nickel, copper, lithium, and platinum group elements valued in the hundreds of billions of dollars </w:t>
      </w:r>
      <w:hyperlink w:anchor="X56a192b7913b04c54574d18c28d46e6395428ab">
        <w:r w:rsidR="00F62522" w:rsidRPr="005100EB">
          <w:rPr>
            <w:rStyle w:val="Hyperlink"/>
            <w:rFonts w:ascii="Poppins" w:hAnsi="Poppins" w:cs="Poppins"/>
          </w:rPr>
          <w:t>[1]</w:t>
        </w:r>
      </w:hyperlink>
      <w:r w:rsidRPr="005100EB">
        <w:rPr>
          <w:rFonts w:ascii="Poppins" w:hAnsi="Poppins" w:cs="Poppins"/>
        </w:rPr>
        <w:t>. Junior mining companies, defined as exploration-stage firms with market capitalizations unde</w:t>
      </w:r>
      <w:r w:rsidR="001C0BBF" w:rsidRPr="005100EB">
        <w:rPr>
          <w:rFonts w:ascii="Poppins" w:hAnsi="Poppins" w:cs="Poppins"/>
        </w:rPr>
        <w:t xml:space="preserve">r </w:t>
      </w:r>
      <w:r w:rsidRPr="005100EB">
        <w:rPr>
          <w:rFonts w:ascii="Poppins" w:hAnsi="Poppins" w:cs="Poppins"/>
        </w:rPr>
        <w:t xml:space="preserve">$100 million, have emerged as the primary drivers of mineral discovery and early-stage development in this remote and challenging terrain </w:t>
      </w:r>
      <w:hyperlink w:anchor="Xa4b9237bacccdf19c0760cab7aec4a8359010b0">
        <w:r w:rsidR="00F62522" w:rsidRPr="005100EB">
          <w:rPr>
            <w:rStyle w:val="Hyperlink"/>
            <w:rFonts w:ascii="Poppins" w:hAnsi="Poppins" w:cs="Poppins"/>
          </w:rPr>
          <w:t>[2]</w:t>
        </w:r>
      </w:hyperlink>
      <w:r w:rsidRPr="005100EB">
        <w:rPr>
          <w:rFonts w:ascii="Poppins" w:hAnsi="Poppins" w:cs="Poppins"/>
        </w:rPr>
        <w:t>.</w:t>
      </w:r>
    </w:p>
    <w:p w14:paraId="13E6686E" w14:textId="77777777" w:rsidR="00F62522" w:rsidRPr="005100EB" w:rsidRDefault="00000000">
      <w:pPr>
        <w:pStyle w:val="BodyText"/>
        <w:rPr>
          <w:rFonts w:ascii="Poppins" w:hAnsi="Poppins" w:cs="Poppins"/>
        </w:rPr>
      </w:pPr>
      <w:r w:rsidRPr="005100EB">
        <w:rPr>
          <w:rFonts w:ascii="Poppins" w:hAnsi="Poppins" w:cs="Poppins"/>
        </w:rPr>
        <w:t xml:space="preserve">The junior mining sector in Northwestern Ontario has experienced unprecedented growth since 2020, with over 30,000 active mining claims registered in the Ring of Fire region alone—a 66% increase over three years </w:t>
      </w:r>
      <w:hyperlink w:anchor="X7de68daecd823babbb58edb1c8e14d7106e83bb">
        <w:r w:rsidR="00F62522" w:rsidRPr="005100EB">
          <w:rPr>
            <w:rStyle w:val="Hyperlink"/>
            <w:rFonts w:ascii="Poppins" w:hAnsi="Poppins" w:cs="Poppins"/>
          </w:rPr>
          <w:t>[3]</w:t>
        </w:r>
      </w:hyperlink>
      <w:r w:rsidRPr="005100EB">
        <w:rPr>
          <w:rFonts w:ascii="Poppins" w:hAnsi="Poppins" w:cs="Poppins"/>
        </w:rPr>
        <w:t xml:space="preserve">. This exploration boom has been fueled by the Ontario government's $10 million Ontario Junior Exploration Program (OJEP), which provides up to $215,000 per project to support early-stage mineral exploration, particularly for critical minerals essential to electric vehicle batteries and renewable energy infrastructure </w:t>
      </w:r>
      <w:hyperlink w:anchor="Xb6453892473a467d07372d45eb05abc2031647a">
        <w:r w:rsidR="00F62522" w:rsidRPr="005100EB">
          <w:rPr>
            <w:rStyle w:val="Hyperlink"/>
            <w:rFonts w:ascii="Poppins" w:hAnsi="Poppins" w:cs="Poppins"/>
          </w:rPr>
          <w:t>[4]</w:t>
        </w:r>
      </w:hyperlink>
      <w:r w:rsidRPr="005100EB">
        <w:rPr>
          <w:rFonts w:ascii="Poppins" w:hAnsi="Poppins" w:cs="Poppins"/>
        </w:rPr>
        <w:t>.</w:t>
      </w:r>
    </w:p>
    <w:p w14:paraId="09410B25" w14:textId="64C24821" w:rsidR="00F62522" w:rsidRPr="005100EB" w:rsidRDefault="00000000">
      <w:pPr>
        <w:pStyle w:val="BodyText"/>
        <w:rPr>
          <w:rFonts w:ascii="Poppins" w:hAnsi="Poppins" w:cs="Poppins"/>
        </w:rPr>
      </w:pPr>
      <w:r w:rsidRPr="005100EB">
        <w:rPr>
          <w:rFonts w:ascii="Poppins" w:hAnsi="Poppins" w:cs="Poppins"/>
        </w:rPr>
        <w:t>However, this rapid expansion of junior mining activities</w:t>
      </w:r>
      <w:r w:rsidR="003B0375">
        <w:rPr>
          <w:rFonts w:ascii="Poppins" w:hAnsi="Poppins" w:cs="Poppins"/>
        </w:rPr>
        <w:t xml:space="preserve"> along wit</w:t>
      </w:r>
      <w:r w:rsidR="00535E96">
        <w:rPr>
          <w:rFonts w:ascii="Poppins" w:hAnsi="Poppins" w:cs="Poppins"/>
        </w:rPr>
        <w:t>h other market forc</w:t>
      </w:r>
      <w:r w:rsidR="008C7404">
        <w:rPr>
          <w:rFonts w:ascii="Poppins" w:hAnsi="Poppins" w:cs="Poppins"/>
        </w:rPr>
        <w:t>es such as the growing global demand for critical minerals, a declining Canadian economy, and resultant changes in federal and provincial legislation to</w:t>
      </w:r>
      <w:r w:rsidR="00620691">
        <w:rPr>
          <w:rFonts w:ascii="Poppins" w:hAnsi="Poppins" w:cs="Poppins"/>
        </w:rPr>
        <w:t xml:space="preserve"> reduce infrastructure and mining permitting and approvals</w:t>
      </w:r>
      <w:r w:rsidRPr="005100EB">
        <w:rPr>
          <w:rFonts w:ascii="Poppins" w:hAnsi="Poppins" w:cs="Poppins"/>
        </w:rPr>
        <w:t xml:space="preserve"> has generated significant nonmarket challenges that</w:t>
      </w:r>
      <w:r w:rsidR="00185951" w:rsidRPr="005100EB">
        <w:rPr>
          <w:rFonts w:ascii="Poppins" w:hAnsi="Poppins" w:cs="Poppins"/>
        </w:rPr>
        <w:t xml:space="preserve"> </w:t>
      </w:r>
      <w:r w:rsidRPr="005100EB">
        <w:rPr>
          <w:rFonts w:ascii="Poppins" w:hAnsi="Poppins" w:cs="Poppins"/>
        </w:rPr>
        <w:t>threaten</w:t>
      </w:r>
      <w:r w:rsidR="00185951" w:rsidRPr="005100EB">
        <w:rPr>
          <w:rFonts w:ascii="Poppins" w:hAnsi="Poppins" w:cs="Poppins"/>
        </w:rPr>
        <w:t>s</w:t>
      </w:r>
      <w:r w:rsidRPr="005100EB">
        <w:rPr>
          <w:rFonts w:ascii="Poppins" w:hAnsi="Poppins" w:cs="Poppins"/>
        </w:rPr>
        <w:t xml:space="preserve"> to impede development. The region's complex web of stakeholder interests—including Indigenous communities asserting traditional territorial rights, environmental groups concerned about ecosystem preservation, and government institutions balancing economic development with constitutional obligations—has created a contentious political environment that junior mining companies must navigate to advance their projects.</w:t>
      </w:r>
      <w:r w:rsidR="005539E5">
        <w:rPr>
          <w:rFonts w:ascii="Poppins" w:hAnsi="Poppins" w:cs="Poppins"/>
        </w:rPr>
        <w:t xml:space="preserve"> </w:t>
      </w:r>
      <w:r w:rsidR="003566A3">
        <w:rPr>
          <w:rFonts w:ascii="Poppins" w:hAnsi="Poppins" w:cs="Poppins"/>
        </w:rPr>
        <w:t xml:space="preserve">Many Indigenous communities and leaders feel threatened by the changing regulatory environment and </w:t>
      </w:r>
      <w:r w:rsidR="004B6CEC">
        <w:rPr>
          <w:rFonts w:ascii="Poppins" w:hAnsi="Poppins" w:cs="Poppins"/>
        </w:rPr>
        <w:t xml:space="preserve">feel pressure from the private sector and government to </w:t>
      </w:r>
      <w:proofErr w:type="gramStart"/>
      <w:r w:rsidR="004B6CEC">
        <w:rPr>
          <w:rFonts w:ascii="Poppins" w:hAnsi="Poppins" w:cs="Poppins"/>
        </w:rPr>
        <w:t>open up</w:t>
      </w:r>
      <w:proofErr w:type="gramEnd"/>
      <w:r w:rsidR="004B6CEC">
        <w:rPr>
          <w:rFonts w:ascii="Poppins" w:hAnsi="Poppins" w:cs="Poppins"/>
        </w:rPr>
        <w:t xml:space="preserve"> their traditional territories to development faster than they feel comfortable with.</w:t>
      </w:r>
      <w:r w:rsidR="00DD4AB4">
        <w:rPr>
          <w:rFonts w:ascii="Poppins" w:hAnsi="Poppins" w:cs="Poppins"/>
        </w:rPr>
        <w:t xml:space="preserve"> </w:t>
      </w:r>
    </w:p>
    <w:p w14:paraId="1F555359" w14:textId="77777777" w:rsidR="00F62522" w:rsidRPr="005100EB" w:rsidRDefault="00000000">
      <w:pPr>
        <w:pStyle w:val="BodyText"/>
        <w:rPr>
          <w:rFonts w:ascii="Poppins" w:hAnsi="Poppins" w:cs="Poppins"/>
        </w:rPr>
      </w:pPr>
      <w:r w:rsidRPr="005100EB">
        <w:rPr>
          <w:rFonts w:ascii="Poppins" w:hAnsi="Poppins" w:cs="Poppins"/>
        </w:rPr>
        <w:lastRenderedPageBreak/>
        <w:t>The distributive politics surrounding junior mining in Northwestern Ontario centers on fundamental questions of resource sovereignty, environmental stewardship, and economic development. Unlike major mining corporations with established operations, junior companies face unique vulnerabilities due to their limited financial resources, dependence on external funding, and exposure to regulatory and political risks that can terminate projects before they reach production.</w:t>
      </w:r>
    </w:p>
    <w:p w14:paraId="276B4D0F" w14:textId="77777777" w:rsidR="00F62522" w:rsidRPr="00AA44BB" w:rsidRDefault="00000000">
      <w:pPr>
        <w:pStyle w:val="Heading1"/>
        <w:rPr>
          <w:rFonts w:ascii="Prata" w:hAnsi="Prata"/>
          <w:color w:val="948A54" w:themeColor="background2" w:themeShade="80"/>
        </w:rPr>
      </w:pPr>
      <w:bookmarkStart w:id="2" w:name="nonmarket-issue"/>
      <w:bookmarkEnd w:id="1"/>
      <w:r w:rsidRPr="00AA44BB">
        <w:rPr>
          <w:rFonts w:ascii="Prata" w:hAnsi="Prata"/>
          <w:color w:val="948A54" w:themeColor="background2" w:themeShade="80"/>
        </w:rPr>
        <w:t>Nonmarket Issue</w:t>
      </w:r>
    </w:p>
    <w:p w14:paraId="5A77F61D" w14:textId="275EB44D" w:rsidR="00F62522" w:rsidRPr="005100EB" w:rsidRDefault="00352676">
      <w:pPr>
        <w:pStyle w:val="FirstParagraph"/>
        <w:rPr>
          <w:rFonts w:ascii="Poppins" w:hAnsi="Poppins" w:cs="Poppins"/>
        </w:rPr>
      </w:pPr>
      <w:r>
        <w:rPr>
          <w:rFonts w:ascii="Poppins" w:hAnsi="Poppins" w:cs="Poppins"/>
        </w:rPr>
        <w:t>One</w:t>
      </w:r>
      <w:r w:rsidRPr="005100EB">
        <w:rPr>
          <w:rFonts w:ascii="Poppins" w:hAnsi="Poppins" w:cs="Poppins"/>
        </w:rPr>
        <w:t xml:space="preserve"> primary nonmarket issue confronting junior mining companies in Northwestern Ontario is the systematic opposition from Indigenous communities challenging the province's free entry mining system and demanding meaningful consultation before exploration activities commence. This opposition has manifested through multiple legal challenges, cease-and-desist orders, and threats of physical blockades</w:t>
      </w:r>
      <w:hyperlink w:anchor="Xc3478d69a3c81fa62e60f5c3696165a4e5e6ac4">
        <w:r w:rsidR="00F62522" w:rsidRPr="005100EB">
          <w:rPr>
            <w:rStyle w:val="Hyperlink"/>
            <w:rFonts w:ascii="Poppins" w:hAnsi="Poppins" w:cs="Poppins"/>
          </w:rPr>
          <w:t>[5]</w:t>
        </w:r>
      </w:hyperlink>
      <w:r w:rsidRPr="005100EB">
        <w:rPr>
          <w:rFonts w:ascii="Poppins" w:hAnsi="Poppins" w:cs="Poppins"/>
        </w:rPr>
        <w:t>.</w:t>
      </w:r>
      <w:r w:rsidR="002E3869">
        <w:rPr>
          <w:rFonts w:ascii="Poppins" w:hAnsi="Poppins" w:cs="Poppins"/>
        </w:rPr>
        <w:t xml:space="preserve"> Although the provincial Crown</w:t>
      </w:r>
      <w:r w:rsidR="007D4CD4">
        <w:rPr>
          <w:rFonts w:ascii="Poppins" w:hAnsi="Poppins" w:cs="Poppins"/>
        </w:rPr>
        <w:t xml:space="preserve"> may fulfill the duty to consult under Section 35 of the Constitution Act</w:t>
      </w:r>
      <w:r w:rsidR="0021514B">
        <w:rPr>
          <w:rFonts w:ascii="Poppins" w:hAnsi="Poppins" w:cs="Poppins"/>
        </w:rPr>
        <w:t>, 1982,</w:t>
      </w:r>
      <w:r w:rsidR="00EC1F13">
        <w:rPr>
          <w:rFonts w:ascii="Poppins" w:hAnsi="Poppins" w:cs="Poppins"/>
        </w:rPr>
        <w:t xml:space="preserve"> for </w:t>
      </w:r>
      <w:r w:rsidR="000D13FB">
        <w:rPr>
          <w:rFonts w:ascii="Poppins" w:hAnsi="Poppins" w:cs="Poppins"/>
        </w:rPr>
        <w:t>early exploration and advanced exploration</w:t>
      </w:r>
      <w:r w:rsidR="00657D2F">
        <w:rPr>
          <w:rFonts w:ascii="Poppins" w:hAnsi="Poppins" w:cs="Poppins"/>
        </w:rPr>
        <w:t xml:space="preserve">, it does not necessarily </w:t>
      </w:r>
      <w:r w:rsidR="00AB4E24">
        <w:rPr>
          <w:rFonts w:ascii="Poppins" w:hAnsi="Poppins" w:cs="Poppins"/>
        </w:rPr>
        <w:t xml:space="preserve">correlate to the junior mining company having social license to conduct those early and advanced exploration </w:t>
      </w:r>
      <w:r w:rsidR="00496720">
        <w:rPr>
          <w:rFonts w:ascii="Poppins" w:hAnsi="Poppins" w:cs="Poppins"/>
        </w:rPr>
        <w:t>mining activities.</w:t>
      </w:r>
      <w:r w:rsidR="001D25D8">
        <w:rPr>
          <w:rFonts w:ascii="Poppins" w:hAnsi="Poppins" w:cs="Poppins"/>
        </w:rPr>
        <w:t xml:space="preserve"> </w:t>
      </w:r>
    </w:p>
    <w:p w14:paraId="4729A32E" w14:textId="77777777" w:rsidR="00F62522" w:rsidRPr="005100EB" w:rsidRDefault="00000000">
      <w:pPr>
        <w:pStyle w:val="BodyText"/>
        <w:rPr>
          <w:rFonts w:ascii="Poppins" w:hAnsi="Poppins" w:cs="Poppins"/>
        </w:rPr>
      </w:pPr>
      <w:r w:rsidRPr="005100EB">
        <w:rPr>
          <w:rFonts w:ascii="Poppins" w:hAnsi="Poppins" w:cs="Poppins"/>
        </w:rPr>
        <w:t xml:space="preserve">The free entry mining system, enshrined in Ontario's Mining Act, allows prospectors and companies to stake claims online without prior consultation with Indigenous communities whose traditional territories may be affected </w:t>
      </w:r>
      <w:hyperlink w:anchor="X1dfd96eea8cc2b62785275bca38ac261256e278">
        <w:r w:rsidR="00F62522" w:rsidRPr="005100EB">
          <w:rPr>
            <w:rStyle w:val="Hyperlink"/>
            <w:rFonts w:ascii="Poppins" w:hAnsi="Poppins" w:cs="Poppins"/>
          </w:rPr>
          <w:t>[6]</w:t>
        </w:r>
      </w:hyperlink>
      <w:r w:rsidRPr="005100EB">
        <w:rPr>
          <w:rFonts w:ascii="Poppins" w:hAnsi="Poppins" w:cs="Poppins"/>
        </w:rPr>
        <w:t xml:space="preserve">. Seven First Nations, including Grassy Narrows, </w:t>
      </w:r>
      <w:proofErr w:type="spellStart"/>
      <w:r w:rsidRPr="005100EB">
        <w:rPr>
          <w:rFonts w:ascii="Poppins" w:hAnsi="Poppins" w:cs="Poppins"/>
        </w:rPr>
        <w:t>Apitipi</w:t>
      </w:r>
      <w:proofErr w:type="spellEnd"/>
      <w:r w:rsidRPr="005100EB">
        <w:rPr>
          <w:rFonts w:ascii="Poppins" w:hAnsi="Poppins" w:cs="Poppins"/>
        </w:rPr>
        <w:t xml:space="preserve"> </w:t>
      </w:r>
      <w:proofErr w:type="spellStart"/>
      <w:r w:rsidRPr="005100EB">
        <w:rPr>
          <w:rFonts w:ascii="Poppins" w:hAnsi="Poppins" w:cs="Poppins"/>
        </w:rPr>
        <w:t>Anicinapek</w:t>
      </w:r>
      <w:proofErr w:type="spellEnd"/>
      <w:r w:rsidRPr="005100EB">
        <w:rPr>
          <w:rFonts w:ascii="Poppins" w:hAnsi="Poppins" w:cs="Poppins"/>
        </w:rPr>
        <w:t xml:space="preserve"> Nation, and </w:t>
      </w:r>
      <w:proofErr w:type="spellStart"/>
      <w:r w:rsidRPr="005100EB">
        <w:rPr>
          <w:rFonts w:ascii="Poppins" w:hAnsi="Poppins" w:cs="Poppins"/>
        </w:rPr>
        <w:t>Kitchenuhmaykoosib</w:t>
      </w:r>
      <w:proofErr w:type="spellEnd"/>
      <w:r w:rsidRPr="005100EB">
        <w:rPr>
          <w:rFonts w:ascii="Poppins" w:hAnsi="Poppins" w:cs="Poppins"/>
        </w:rPr>
        <w:t xml:space="preserve"> </w:t>
      </w:r>
      <w:proofErr w:type="spellStart"/>
      <w:r w:rsidRPr="005100EB">
        <w:rPr>
          <w:rFonts w:ascii="Poppins" w:hAnsi="Poppins" w:cs="Poppins"/>
        </w:rPr>
        <w:t>Inninuwug</w:t>
      </w:r>
      <w:proofErr w:type="spellEnd"/>
      <w:r w:rsidRPr="005100EB">
        <w:rPr>
          <w:rFonts w:ascii="Poppins" w:hAnsi="Poppins" w:cs="Poppins"/>
        </w:rPr>
        <w:t xml:space="preserve">, have launched constitutional challenges arguing this system violates their treaty rights and the United Nations Declaration on the Rights of Indigenous Peoples (UNDRIP) </w:t>
      </w:r>
      <w:hyperlink w:anchor="X02ba3cda1883801594b6e1b452790cc53948fda">
        <w:r w:rsidR="00F62522" w:rsidRPr="005100EB">
          <w:rPr>
            <w:rStyle w:val="Hyperlink"/>
            <w:rFonts w:ascii="Poppins" w:hAnsi="Poppins" w:cs="Poppins"/>
          </w:rPr>
          <w:t>[7]</w:t>
        </w:r>
      </w:hyperlink>
      <w:r w:rsidRPr="005100EB">
        <w:rPr>
          <w:rFonts w:ascii="Poppins" w:hAnsi="Poppins" w:cs="Poppins"/>
        </w:rPr>
        <w:t>.</w:t>
      </w:r>
    </w:p>
    <w:p w14:paraId="23660417" w14:textId="77777777" w:rsidR="00F62522" w:rsidRPr="005100EB" w:rsidRDefault="00000000">
      <w:pPr>
        <w:pStyle w:val="BlockText"/>
        <w:rPr>
          <w:rFonts w:ascii="Poppins" w:hAnsi="Poppins" w:cs="Poppins"/>
        </w:rPr>
      </w:pPr>
      <w:r w:rsidRPr="005100EB">
        <w:rPr>
          <w:rFonts w:ascii="Poppins" w:hAnsi="Poppins" w:cs="Poppins"/>
        </w:rPr>
        <w:t xml:space="preserve">"Companies are staking, or recording, dozens of claims per day on our traditional territory. No notice, no engagement, no addressing of our concerns at all. We're told only after the claims are registered, when it's too late," stated Chief June Black of </w:t>
      </w:r>
      <w:proofErr w:type="spellStart"/>
      <w:r w:rsidRPr="005100EB">
        <w:rPr>
          <w:rFonts w:ascii="Poppins" w:hAnsi="Poppins" w:cs="Poppins"/>
        </w:rPr>
        <w:t>Apitipi</w:t>
      </w:r>
      <w:proofErr w:type="spellEnd"/>
      <w:r w:rsidRPr="005100EB">
        <w:rPr>
          <w:rFonts w:ascii="Poppins" w:hAnsi="Poppins" w:cs="Poppins"/>
        </w:rPr>
        <w:t xml:space="preserve"> </w:t>
      </w:r>
      <w:proofErr w:type="spellStart"/>
      <w:r w:rsidRPr="005100EB">
        <w:rPr>
          <w:rFonts w:ascii="Poppins" w:hAnsi="Poppins" w:cs="Poppins"/>
        </w:rPr>
        <w:t>Anicinapek</w:t>
      </w:r>
      <w:proofErr w:type="spellEnd"/>
      <w:r w:rsidRPr="005100EB">
        <w:rPr>
          <w:rFonts w:ascii="Poppins" w:hAnsi="Poppins" w:cs="Poppins"/>
        </w:rPr>
        <w:t xml:space="preserve"> Nation </w:t>
      </w:r>
      <w:hyperlink w:anchor="Xe5dbbcea5ce7e2988b8c69bcfdfde8904aabc1f">
        <w:r w:rsidR="00F62522" w:rsidRPr="005100EB">
          <w:rPr>
            <w:rStyle w:val="Hyperlink"/>
            <w:rFonts w:ascii="Poppins" w:hAnsi="Poppins" w:cs="Poppins"/>
          </w:rPr>
          <w:t>[8]</w:t>
        </w:r>
      </w:hyperlink>
      <w:r w:rsidRPr="005100EB">
        <w:rPr>
          <w:rFonts w:ascii="Poppins" w:hAnsi="Poppins" w:cs="Poppins"/>
        </w:rPr>
        <w:t>.</w:t>
      </w:r>
    </w:p>
    <w:p w14:paraId="0E9C3EA6" w14:textId="77777777" w:rsidR="00FD5670" w:rsidRDefault="00000000">
      <w:pPr>
        <w:pStyle w:val="FirstParagraph"/>
        <w:rPr>
          <w:rFonts w:ascii="Poppins" w:hAnsi="Poppins" w:cs="Poppins"/>
        </w:rPr>
      </w:pPr>
      <w:r w:rsidRPr="005100EB">
        <w:rPr>
          <w:rFonts w:ascii="Poppins" w:hAnsi="Poppins" w:cs="Poppins"/>
        </w:rPr>
        <w:t xml:space="preserve">The legal challenges seek court orders declaring specific provisions of the Mining Act unconstitutional and demanding replacement with a system requiring free, prior, and informed consent from Indigenous communities. </w:t>
      </w:r>
    </w:p>
    <w:p w14:paraId="1BB79ACF" w14:textId="5B0253D9" w:rsidR="00F62522" w:rsidRPr="005100EB" w:rsidRDefault="00000000">
      <w:pPr>
        <w:pStyle w:val="FirstParagraph"/>
        <w:rPr>
          <w:rFonts w:ascii="Poppins" w:hAnsi="Poppins" w:cs="Poppins"/>
        </w:rPr>
      </w:pPr>
      <w:r w:rsidRPr="005100EB">
        <w:rPr>
          <w:rFonts w:ascii="Poppins" w:hAnsi="Poppins" w:cs="Poppins"/>
        </w:rPr>
        <w:lastRenderedPageBreak/>
        <w:t xml:space="preserve">These cases could potentially invalidate thousands of existing mining claims across the province, creating massive uncertainty for junior mining companies that have invested millions in exploration activities </w:t>
      </w:r>
      <w:hyperlink w:anchor="Xade7c2cf97f75d009975f4d720d1fa6c19f4897">
        <w:r w:rsidR="00F62522" w:rsidRPr="005100EB">
          <w:rPr>
            <w:rStyle w:val="Hyperlink"/>
            <w:rFonts w:ascii="Poppins" w:hAnsi="Poppins" w:cs="Poppins"/>
          </w:rPr>
          <w:t>[9]</w:t>
        </w:r>
      </w:hyperlink>
      <w:r w:rsidR="00A63306">
        <w:rPr>
          <w:rFonts w:ascii="Poppins" w:hAnsi="Poppins" w:cs="Poppins"/>
        </w:rPr>
        <w:t>;</w:t>
      </w:r>
      <w:r w:rsidR="00E47670">
        <w:rPr>
          <w:rFonts w:ascii="Poppins" w:hAnsi="Poppins" w:cs="Poppins"/>
        </w:rPr>
        <w:t xml:space="preserve"> </w:t>
      </w:r>
      <w:r w:rsidR="00A63306">
        <w:rPr>
          <w:rFonts w:ascii="Poppins" w:hAnsi="Poppins" w:cs="Poppins"/>
        </w:rPr>
        <w:t>however, the</w:t>
      </w:r>
      <w:r w:rsidR="002A4A3E">
        <w:rPr>
          <w:rFonts w:ascii="Poppins" w:hAnsi="Poppins" w:cs="Poppins"/>
        </w:rPr>
        <w:t xml:space="preserve"> probability of this occurring is close to zero</w:t>
      </w:r>
      <w:r w:rsidR="00A63306">
        <w:rPr>
          <w:rFonts w:ascii="Poppins" w:hAnsi="Poppins" w:cs="Poppins"/>
        </w:rPr>
        <w:t xml:space="preserve"> given the current </w:t>
      </w:r>
      <w:r w:rsidR="007F1197">
        <w:rPr>
          <w:rFonts w:ascii="Poppins" w:hAnsi="Poppins" w:cs="Poppins"/>
        </w:rPr>
        <w:t>business and political environment.</w:t>
      </w:r>
    </w:p>
    <w:p w14:paraId="6DBAB05E" w14:textId="77777777" w:rsidR="00F62522" w:rsidRPr="005100EB" w:rsidRDefault="00000000">
      <w:pPr>
        <w:pStyle w:val="BodyText"/>
        <w:rPr>
          <w:rFonts w:ascii="Poppins" w:hAnsi="Poppins" w:cs="Poppins"/>
        </w:rPr>
      </w:pPr>
      <w:r w:rsidRPr="005100EB">
        <w:rPr>
          <w:rFonts w:ascii="Poppins" w:hAnsi="Poppins" w:cs="Poppins"/>
        </w:rPr>
        <w:t xml:space="preserve">Environmental opposition has intensified alongside Indigenous resistance, with groups like Environmental Defence Canada documenting the ecological risks posed by mining development in the James Bay Lowlands—home to the world's third-largest wetland and a critical carbon sink </w:t>
      </w:r>
      <w:hyperlink w:anchor="X1d5781111d84f7b3fe45a0852e59758cd7a87e5">
        <w:r w:rsidR="00F62522" w:rsidRPr="005100EB">
          <w:rPr>
            <w:rStyle w:val="Hyperlink"/>
            <w:rFonts w:ascii="Poppins" w:hAnsi="Poppins" w:cs="Poppins"/>
          </w:rPr>
          <w:t>[10]</w:t>
        </w:r>
      </w:hyperlink>
      <w:r w:rsidRPr="005100EB">
        <w:rPr>
          <w:rFonts w:ascii="Poppins" w:hAnsi="Poppins" w:cs="Poppins"/>
        </w:rPr>
        <w:t>. The convergence of Indigenous rights advocacy and environmental protection has created a powerful coalition opposing the current regulatory framework governing junior mining exploration.</w:t>
      </w:r>
    </w:p>
    <w:p w14:paraId="2E0CF6B1" w14:textId="77777777" w:rsidR="00F62522" w:rsidRPr="00AA44BB" w:rsidRDefault="00000000">
      <w:pPr>
        <w:pStyle w:val="Heading1"/>
        <w:rPr>
          <w:rFonts w:ascii="Prata" w:hAnsi="Prata"/>
          <w:color w:val="948A54" w:themeColor="background2" w:themeShade="80"/>
        </w:rPr>
      </w:pPr>
      <w:bookmarkStart w:id="3" w:name="key-interests"/>
      <w:bookmarkEnd w:id="2"/>
      <w:r w:rsidRPr="00AA44BB">
        <w:rPr>
          <w:rFonts w:ascii="Prata" w:hAnsi="Prata"/>
          <w:color w:val="948A54" w:themeColor="background2" w:themeShade="80"/>
        </w:rPr>
        <w:t>Key Interests</w:t>
      </w:r>
    </w:p>
    <w:p w14:paraId="4260B78C" w14:textId="77777777" w:rsidR="00F62522" w:rsidRPr="00155BFA" w:rsidRDefault="00000000">
      <w:pPr>
        <w:pStyle w:val="FirstParagraph"/>
        <w:rPr>
          <w:rFonts w:ascii="Poppins" w:hAnsi="Poppins" w:cs="Poppins"/>
        </w:rPr>
      </w:pPr>
      <w:r w:rsidRPr="00155BFA">
        <w:rPr>
          <w:rFonts w:ascii="Poppins" w:hAnsi="Poppins" w:cs="Poppins"/>
        </w:rPr>
        <w:t>Through the distributive politics model, three primary interests emerge in the Northwestern Ontario junior mining landscape: junior mining companies seeking regulatory certainty and project advancement, Indigenous communities asserting territorial sovereignty and environmental protection, and environmental groups advocating for ecosystem preservation. Each interest group demonstrates distinct patterns of demand and supply for nonmarket action based on their stakes in the outcome.</w:t>
      </w:r>
    </w:p>
    <w:p w14:paraId="136E4822" w14:textId="77777777" w:rsidR="00F62522" w:rsidRPr="00AA44BB" w:rsidRDefault="00000000">
      <w:pPr>
        <w:pStyle w:val="Heading2"/>
        <w:rPr>
          <w:rFonts w:ascii="Prata" w:hAnsi="Prata"/>
          <w:color w:val="948A54" w:themeColor="background2" w:themeShade="80"/>
        </w:rPr>
      </w:pPr>
      <w:bookmarkStart w:id="4" w:name="junior-mining-companies"/>
      <w:r w:rsidRPr="00AA44BB">
        <w:rPr>
          <w:rFonts w:ascii="Prata" w:hAnsi="Prata"/>
          <w:color w:val="948A54" w:themeColor="background2" w:themeShade="80"/>
        </w:rPr>
        <w:t>Junior Mining Companies</w:t>
      </w:r>
    </w:p>
    <w:p w14:paraId="08D204C4" w14:textId="77777777" w:rsidR="00F62522" w:rsidRPr="00155BFA" w:rsidRDefault="00000000">
      <w:pPr>
        <w:pStyle w:val="FirstParagraph"/>
        <w:rPr>
          <w:rFonts w:ascii="Poppins" w:hAnsi="Poppins" w:cs="Poppins"/>
        </w:rPr>
      </w:pPr>
      <w:r w:rsidRPr="00155BFA">
        <w:rPr>
          <w:rFonts w:ascii="Poppins" w:hAnsi="Poppins" w:cs="Poppins"/>
        </w:rPr>
        <w:t xml:space="preserve">Analyzing the demand side for nonmarket action, junior mining companies face an acute lack of substitutes for their Northwestern Ontario projects. The region's unique geological formations, particularly the Ring of Fire's chromite deposits, represent irreplaceable assets that cannot be replicated elsewhere </w:t>
      </w:r>
      <w:hyperlink w:anchor="X7ba0791499db908433b80f37c5fbc89b870084b">
        <w:r w:rsidR="00F62522" w:rsidRPr="00155BFA">
          <w:rPr>
            <w:rStyle w:val="Hyperlink"/>
            <w:rFonts w:ascii="Poppins" w:hAnsi="Poppins" w:cs="Poppins"/>
          </w:rPr>
          <w:t>[11]</w:t>
        </w:r>
      </w:hyperlink>
      <w:r w:rsidRPr="00155BFA">
        <w:rPr>
          <w:rFonts w:ascii="Poppins" w:hAnsi="Poppins" w:cs="Poppins"/>
        </w:rPr>
        <w:t xml:space="preserve">. Companies like Frontier Lithium, with its PAK lithium project, and PTX Metals, exploring polymetallic resources, have invested years and millions of dollars in specific properties that would be worthless if regulatory access is denied </w:t>
      </w:r>
      <w:hyperlink w:anchor="Xb52009b64fd0a2a49e6d8a939753077792b0554">
        <w:r w:rsidR="00F62522" w:rsidRPr="00155BFA">
          <w:rPr>
            <w:rStyle w:val="Hyperlink"/>
            <w:rFonts w:ascii="Poppins" w:hAnsi="Poppins" w:cs="Poppins"/>
          </w:rPr>
          <w:t>[12]</w:t>
        </w:r>
      </w:hyperlink>
      <w:r w:rsidRPr="00155BFA">
        <w:rPr>
          <w:rFonts w:ascii="Poppins" w:hAnsi="Poppins" w:cs="Poppins"/>
        </w:rPr>
        <w:t>.</w:t>
      </w:r>
    </w:p>
    <w:p w14:paraId="7C0D8075" w14:textId="77777777" w:rsidR="00F62522" w:rsidRPr="00155BFA" w:rsidRDefault="00000000">
      <w:pPr>
        <w:pStyle w:val="BodyText"/>
        <w:rPr>
          <w:rFonts w:ascii="Poppins" w:hAnsi="Poppins" w:cs="Poppins"/>
        </w:rPr>
      </w:pPr>
      <w:r w:rsidRPr="00155BFA">
        <w:rPr>
          <w:rFonts w:ascii="Poppins" w:hAnsi="Poppins" w:cs="Poppins"/>
        </w:rPr>
        <w:t xml:space="preserve">The aggregate benefits for successful project development are substantial, with individual junior mining projects valued in the hundreds of millions to </w:t>
      </w:r>
      <w:r w:rsidRPr="00155BFA">
        <w:rPr>
          <w:rFonts w:ascii="Poppins" w:hAnsi="Poppins" w:cs="Poppins"/>
        </w:rPr>
        <w:lastRenderedPageBreak/>
        <w:t>billions of dollars. The moral concerns driving demand are primarily economic survival—many junior companies depend entirely on their Northwestern Ontario assets and face bankruptcy if exploration is halted. This creates exceptionally high demand for nonmarket action to secure regulatory certainty and social license to operate.</w:t>
      </w:r>
    </w:p>
    <w:p w14:paraId="2D05FD9E" w14:textId="13F7026D" w:rsidR="00F62522" w:rsidRPr="00155BFA" w:rsidRDefault="00000000">
      <w:pPr>
        <w:pStyle w:val="BodyText"/>
        <w:rPr>
          <w:rFonts w:ascii="Poppins" w:hAnsi="Poppins" w:cs="Poppins"/>
        </w:rPr>
      </w:pPr>
      <w:r w:rsidRPr="00155BFA">
        <w:rPr>
          <w:rFonts w:ascii="Poppins" w:hAnsi="Poppins" w:cs="Poppins"/>
        </w:rPr>
        <w:t xml:space="preserve">On the supply side, junior mining companies face significant constraints. Unlike major mining corporations, individual junior companies typically employ fewer than 50 people and have limited resources for extensive lobbying campaigns </w:t>
      </w:r>
      <w:hyperlink w:anchor="Xd307a3ec329e10a2cff8fb87480823da114f8f4">
        <w:r w:rsidR="00F62522" w:rsidRPr="00155BFA">
          <w:rPr>
            <w:rStyle w:val="Hyperlink"/>
            <w:rFonts w:ascii="Poppins" w:hAnsi="Poppins" w:cs="Poppins"/>
          </w:rPr>
          <w:t>[13]</w:t>
        </w:r>
      </w:hyperlink>
      <w:r w:rsidRPr="00155BFA">
        <w:rPr>
          <w:rFonts w:ascii="Poppins" w:hAnsi="Poppins" w:cs="Poppins"/>
        </w:rPr>
        <w:t>. However, they have formed collective organizations like the Ontario Prospectors Association (OPA)</w:t>
      </w:r>
      <w:r w:rsidR="004C0007">
        <w:rPr>
          <w:rFonts w:ascii="Poppins" w:hAnsi="Poppins" w:cs="Poppins"/>
        </w:rPr>
        <w:t xml:space="preserve">, Northwestern Ontario </w:t>
      </w:r>
      <w:r w:rsidR="007A1EC7">
        <w:rPr>
          <w:rFonts w:ascii="Poppins" w:hAnsi="Poppins" w:cs="Poppins"/>
        </w:rPr>
        <w:t>Prospectors Association (NWOPA)</w:t>
      </w:r>
      <w:r w:rsidRPr="00155BFA">
        <w:rPr>
          <w:rFonts w:ascii="Poppins" w:hAnsi="Poppins" w:cs="Poppins"/>
        </w:rPr>
        <w:t xml:space="preserve"> and work through industry associations such as the Ontario Mining Association (OMA) to amplify their political influence </w:t>
      </w:r>
      <w:hyperlink w:anchor="Xa35e192121eabf3dabf9f5ea6abdbcbc107ac3b">
        <w:r w:rsidR="00F62522" w:rsidRPr="00155BFA">
          <w:rPr>
            <w:rStyle w:val="Hyperlink"/>
            <w:rFonts w:ascii="Poppins" w:hAnsi="Poppins" w:cs="Poppins"/>
          </w:rPr>
          <w:t>[14]</w:t>
        </w:r>
      </w:hyperlink>
      <w:r w:rsidRPr="00155BFA">
        <w:rPr>
          <w:rFonts w:ascii="Poppins" w:hAnsi="Poppins" w:cs="Poppins"/>
        </w:rPr>
        <w:t>.</w:t>
      </w:r>
    </w:p>
    <w:p w14:paraId="59DF6CA4" w14:textId="1EEEE7AC" w:rsidR="00F62522" w:rsidRPr="00155BFA" w:rsidRDefault="00000000">
      <w:pPr>
        <w:pStyle w:val="BodyText"/>
        <w:rPr>
          <w:rFonts w:ascii="Poppins" w:hAnsi="Poppins" w:cs="Poppins"/>
        </w:rPr>
      </w:pPr>
      <w:r w:rsidRPr="00155BFA">
        <w:rPr>
          <w:rFonts w:ascii="Poppins" w:hAnsi="Poppins" w:cs="Poppins"/>
        </w:rPr>
        <w:t>The political jurisdiction coverage is extensive, as junior mining projects span multiple First Nations territories, municipal boundaries, and provincial constituencies. This geographic dispersion provides numerous access points for political influence but also multiplies the number of stakeholders</w:t>
      </w:r>
      <w:r w:rsidR="002C3F7E">
        <w:rPr>
          <w:rFonts w:ascii="Poppins" w:hAnsi="Poppins" w:cs="Poppins"/>
        </w:rPr>
        <w:t xml:space="preserve"> and Rightsholders</w:t>
      </w:r>
      <w:r w:rsidRPr="00155BFA">
        <w:rPr>
          <w:rFonts w:ascii="Poppins" w:hAnsi="Poppins" w:cs="Poppins"/>
        </w:rPr>
        <w:t xml:space="preserve"> that must be engaged. Resource availability varies dramatically among junior companies, with some securing government funding through OJEP while others struggle to maintain basic exploration activities.</w:t>
      </w:r>
    </w:p>
    <w:p w14:paraId="6B57AC0A" w14:textId="77777777" w:rsidR="00F62522" w:rsidRPr="00155BFA" w:rsidRDefault="00000000">
      <w:pPr>
        <w:pStyle w:val="BodyText"/>
        <w:rPr>
          <w:rFonts w:ascii="Poppins" w:hAnsi="Poppins" w:cs="Poppins"/>
        </w:rPr>
      </w:pPr>
      <w:r w:rsidRPr="00155BFA">
        <w:rPr>
          <w:rFonts w:ascii="Poppins" w:hAnsi="Poppins" w:cs="Poppins"/>
        </w:rPr>
        <w:t xml:space="preserve">Junior mining companies have pursued two primary nonmarket strategies: lobbying for regulatory reform and public advocacy emphasizing economic benefits. Industry associations have intensified lobbying efforts following Ontario's passage of Bill 5, which grants the Minister of Energy and Mines expanded powers to fast-track mining projects </w:t>
      </w:r>
      <w:hyperlink w:anchor="X1abd670358e036c31296e66b3b66c382ac00812">
        <w:r w:rsidR="00F62522" w:rsidRPr="00155BFA">
          <w:rPr>
            <w:rStyle w:val="Hyperlink"/>
            <w:rFonts w:ascii="Poppins" w:hAnsi="Poppins" w:cs="Poppins"/>
          </w:rPr>
          <w:t>[15]</w:t>
        </w:r>
      </w:hyperlink>
      <w:r w:rsidRPr="00155BFA">
        <w:rPr>
          <w:rFonts w:ascii="Poppins" w:hAnsi="Poppins" w:cs="Poppins"/>
        </w:rPr>
        <w:t>. Companies have also emphasized their role in Canada's critical minerals strategy, positioning themselves as essential to national security and the clean energy transition.</w:t>
      </w:r>
    </w:p>
    <w:p w14:paraId="1D6FDB05" w14:textId="77777777" w:rsidR="00F62522" w:rsidRPr="00AA44BB" w:rsidRDefault="00000000">
      <w:pPr>
        <w:pStyle w:val="Heading2"/>
        <w:rPr>
          <w:rFonts w:ascii="Prata" w:hAnsi="Prata"/>
          <w:color w:val="948A54" w:themeColor="background2" w:themeShade="80"/>
        </w:rPr>
      </w:pPr>
      <w:bookmarkStart w:id="5" w:name="X4a7b3352e7687fbb817ac85dacf90dcdd81013f"/>
      <w:bookmarkEnd w:id="4"/>
      <w:r w:rsidRPr="00AA44BB">
        <w:rPr>
          <w:rFonts w:ascii="Prata" w:hAnsi="Prata"/>
          <w:color w:val="948A54" w:themeColor="background2" w:themeShade="80"/>
        </w:rPr>
        <w:t>Indigenous Communities and Environmental Groups</w:t>
      </w:r>
    </w:p>
    <w:p w14:paraId="67320B22" w14:textId="77777777" w:rsidR="00F62522" w:rsidRPr="006D48D3" w:rsidRDefault="00000000">
      <w:pPr>
        <w:pStyle w:val="FirstParagraph"/>
        <w:rPr>
          <w:rFonts w:ascii="Poppins" w:hAnsi="Poppins" w:cs="Poppins"/>
        </w:rPr>
      </w:pPr>
      <w:r w:rsidRPr="006D48D3">
        <w:rPr>
          <w:rFonts w:ascii="Poppins" w:hAnsi="Poppins" w:cs="Poppins"/>
        </w:rPr>
        <w:t xml:space="preserve">Indigenous communities and environmental groups share aligned moral concerns about the environmental and cultural impacts of unregulated mining exploration. Their demand for nonmarket action stems from deeply held values regarding environmental stewardship, cultural preservation, and </w:t>
      </w:r>
      <w:r w:rsidRPr="006D48D3">
        <w:rPr>
          <w:rFonts w:ascii="Poppins" w:hAnsi="Poppins" w:cs="Poppins"/>
        </w:rPr>
        <w:lastRenderedPageBreak/>
        <w:t>the protection of traditional territories that have sustained Indigenous communities for millennia.</w:t>
      </w:r>
    </w:p>
    <w:p w14:paraId="05E1F9A9" w14:textId="77777777" w:rsidR="00F62522" w:rsidRPr="006D48D3" w:rsidRDefault="00000000">
      <w:pPr>
        <w:pStyle w:val="BodyText"/>
        <w:rPr>
          <w:rFonts w:ascii="Poppins" w:hAnsi="Poppins" w:cs="Poppins"/>
        </w:rPr>
      </w:pPr>
      <w:r w:rsidRPr="006D48D3">
        <w:rPr>
          <w:rFonts w:ascii="Poppins" w:hAnsi="Poppins" w:cs="Poppins"/>
        </w:rPr>
        <w:t xml:space="preserve">The lack of substitutes intensifies demand—there are no alternative traditional territories or replacement ecosystems if mining development causes irreversible environmental damage. The aggregate benefits of successful opposition include preservation of water sources, protection of sacred sites, and maintenance of traditional hunting and fishing practices that form the foundation of Indigenous cultural identity </w:t>
      </w:r>
      <w:hyperlink w:anchor="X574bddb75c78a6fd2251d61e2993b5146201319">
        <w:r w:rsidR="00F62522" w:rsidRPr="006D48D3">
          <w:rPr>
            <w:rStyle w:val="Hyperlink"/>
            <w:rFonts w:ascii="Poppins" w:hAnsi="Poppins" w:cs="Poppins"/>
          </w:rPr>
          <w:t>[16]</w:t>
        </w:r>
      </w:hyperlink>
      <w:r w:rsidRPr="006D48D3">
        <w:rPr>
          <w:rFonts w:ascii="Poppins" w:hAnsi="Poppins" w:cs="Poppins"/>
        </w:rPr>
        <w:t>.</w:t>
      </w:r>
    </w:p>
    <w:p w14:paraId="493387DC" w14:textId="77777777" w:rsidR="00F62522" w:rsidRPr="006D48D3" w:rsidRDefault="00000000">
      <w:pPr>
        <w:pStyle w:val="BodyText"/>
        <w:rPr>
          <w:rFonts w:ascii="Poppins" w:hAnsi="Poppins" w:cs="Poppins"/>
        </w:rPr>
      </w:pPr>
      <w:r w:rsidRPr="006D48D3">
        <w:rPr>
          <w:rFonts w:ascii="Poppins" w:hAnsi="Poppins" w:cs="Poppins"/>
        </w:rPr>
        <w:t xml:space="preserve">The supply side demonstrates remarkable organizational capacity through coalition building. The Save the Fraser Declaration, signed by 61 Indigenous nations, created an unprecedented alliance spanning multiple provinces and territories </w:t>
      </w:r>
      <w:hyperlink w:anchor="X716d9708d321ffb6a00818614779e779925365c">
        <w:r w:rsidR="00F62522" w:rsidRPr="006D48D3">
          <w:rPr>
            <w:rStyle w:val="Hyperlink"/>
            <w:rFonts w:ascii="Poppins" w:hAnsi="Poppins" w:cs="Poppins"/>
          </w:rPr>
          <w:t>[17]</w:t>
        </w:r>
      </w:hyperlink>
      <w:r w:rsidRPr="006D48D3">
        <w:rPr>
          <w:rFonts w:ascii="Poppins" w:hAnsi="Poppins" w:cs="Poppins"/>
        </w:rPr>
        <w:t xml:space="preserve">. More recently, the Chiefs of Ontario have called for a moratorium on new mining claims until proper consultation frameworks are established </w:t>
      </w:r>
      <w:hyperlink w:anchor="Xe6a55b6b4563e652a23be9d623ca5055c356940">
        <w:r w:rsidR="00F62522" w:rsidRPr="006D48D3">
          <w:rPr>
            <w:rStyle w:val="Hyperlink"/>
            <w:rFonts w:ascii="Poppins" w:hAnsi="Poppins" w:cs="Poppins"/>
          </w:rPr>
          <w:t>[18]</w:t>
        </w:r>
      </w:hyperlink>
      <w:r w:rsidRPr="006D48D3">
        <w:rPr>
          <w:rFonts w:ascii="Poppins" w:hAnsi="Poppins" w:cs="Poppins"/>
        </w:rPr>
        <w:t>.</w:t>
      </w:r>
    </w:p>
    <w:p w14:paraId="58EFD6FD" w14:textId="77777777" w:rsidR="00F62522" w:rsidRPr="006D48D3" w:rsidRDefault="00000000">
      <w:pPr>
        <w:pStyle w:val="BodyText"/>
        <w:rPr>
          <w:rFonts w:ascii="Poppins" w:hAnsi="Poppins" w:cs="Poppins"/>
        </w:rPr>
      </w:pPr>
      <w:r w:rsidRPr="006D48D3">
        <w:rPr>
          <w:rFonts w:ascii="Poppins" w:hAnsi="Poppins" w:cs="Poppins"/>
        </w:rPr>
        <w:t>Political jurisdiction coverage matches or exceeds that of mining companies, with Indigenous communities having direct relationships with federal, provincial, and municipal governments through treaty obligations and constitutional rights. Environmental groups provide additional resources through legal expertise, research capabilities, and international advocacy networks.</w:t>
      </w:r>
    </w:p>
    <w:p w14:paraId="0417A079" w14:textId="77777777" w:rsidR="00F62522" w:rsidRPr="006D48D3" w:rsidRDefault="00000000">
      <w:pPr>
        <w:pStyle w:val="BodyText"/>
        <w:rPr>
          <w:rFonts w:ascii="Poppins" w:hAnsi="Poppins" w:cs="Poppins"/>
        </w:rPr>
      </w:pPr>
      <w:r w:rsidRPr="006D48D3">
        <w:rPr>
          <w:rFonts w:ascii="Poppins" w:hAnsi="Poppins" w:cs="Poppins"/>
        </w:rPr>
        <w:t xml:space="preserve">The primary nonmarket strategies include constitutional litigation, direct action, and international advocacy. The multiple court challenges represent a coordinated legal strategy to fundamentally restructure Ontario's mining regulatory system. Indigenous communities have also issued cease-and-desist orders to mining companies and threatened highway blockades to prevent unauthorized exploration activities </w:t>
      </w:r>
      <w:hyperlink w:anchor="X3f0c7f6bb763af1be91d9e74eabfeb199dc1f1f">
        <w:r w:rsidR="00F62522" w:rsidRPr="006D48D3">
          <w:rPr>
            <w:rStyle w:val="Hyperlink"/>
            <w:rFonts w:ascii="Poppins" w:hAnsi="Poppins" w:cs="Poppins"/>
          </w:rPr>
          <w:t>[19]</w:t>
        </w:r>
      </w:hyperlink>
      <w:r w:rsidRPr="006D48D3">
        <w:rPr>
          <w:rFonts w:ascii="Poppins" w:hAnsi="Poppins" w:cs="Poppins"/>
        </w:rPr>
        <w:t>.</w:t>
      </w:r>
    </w:p>
    <w:p w14:paraId="1973FF67" w14:textId="77777777" w:rsidR="00F62522" w:rsidRPr="00AA44BB" w:rsidRDefault="00000000">
      <w:pPr>
        <w:pStyle w:val="Heading1"/>
        <w:rPr>
          <w:rFonts w:ascii="Prata" w:hAnsi="Prata"/>
          <w:color w:val="948A54" w:themeColor="background2" w:themeShade="80"/>
        </w:rPr>
      </w:pPr>
      <w:bookmarkStart w:id="6" w:name="institutions"/>
      <w:bookmarkEnd w:id="3"/>
      <w:bookmarkEnd w:id="5"/>
      <w:r w:rsidRPr="00AA44BB">
        <w:rPr>
          <w:rFonts w:ascii="Prata" w:hAnsi="Prata"/>
          <w:color w:val="948A54" w:themeColor="background2" w:themeShade="80"/>
        </w:rPr>
        <w:t>Institutions</w:t>
      </w:r>
    </w:p>
    <w:p w14:paraId="1219C3CD" w14:textId="77777777" w:rsidR="00F62522" w:rsidRPr="00AA44BB" w:rsidRDefault="00000000">
      <w:pPr>
        <w:pStyle w:val="Heading2"/>
        <w:rPr>
          <w:rFonts w:ascii="Prata" w:hAnsi="Prata"/>
          <w:color w:val="948A54" w:themeColor="background2" w:themeShade="80"/>
        </w:rPr>
      </w:pPr>
      <w:bookmarkStart w:id="7" w:name="provincial-government-of-ontario"/>
      <w:r w:rsidRPr="00AA44BB">
        <w:rPr>
          <w:rFonts w:ascii="Prata" w:hAnsi="Prata"/>
          <w:color w:val="948A54" w:themeColor="background2" w:themeShade="80"/>
        </w:rPr>
        <w:t>Provincial Government of Ontario</w:t>
      </w:r>
    </w:p>
    <w:p w14:paraId="0179377D" w14:textId="77777777" w:rsidR="00F62522" w:rsidRPr="006D48D3" w:rsidRDefault="00000000">
      <w:pPr>
        <w:pStyle w:val="FirstParagraph"/>
        <w:rPr>
          <w:rFonts w:ascii="Poppins" w:hAnsi="Poppins" w:cs="Poppins"/>
        </w:rPr>
      </w:pPr>
      <w:r w:rsidRPr="006D48D3">
        <w:rPr>
          <w:rFonts w:ascii="Poppins" w:hAnsi="Poppins" w:cs="Poppins"/>
        </w:rPr>
        <w:t xml:space="preserve">The Ontario government occupies a central institutional role, wielding primary constitutional authority over natural resources within provincial boundaries. The Ministry of Energy and Mines administers the Mining Act and oversees the </w:t>
      </w:r>
      <w:r w:rsidRPr="006D48D3">
        <w:rPr>
          <w:rFonts w:ascii="Poppins" w:hAnsi="Poppins" w:cs="Poppins"/>
        </w:rPr>
        <w:lastRenderedPageBreak/>
        <w:t xml:space="preserve">OJEP funding program, while the Ministry of Indigenous Affairs manages consultation obligations under the duty to consult framework </w:t>
      </w:r>
      <w:hyperlink w:anchor="X1032ad7bbcb6cf72875e8e8207dcfba80173f7c">
        <w:r w:rsidR="00F62522" w:rsidRPr="006D48D3">
          <w:rPr>
            <w:rStyle w:val="Hyperlink"/>
            <w:rFonts w:ascii="Poppins" w:hAnsi="Poppins" w:cs="Poppins"/>
          </w:rPr>
          <w:t>[20]</w:t>
        </w:r>
      </w:hyperlink>
      <w:r w:rsidRPr="006D48D3">
        <w:rPr>
          <w:rFonts w:ascii="Poppins" w:hAnsi="Poppins" w:cs="Poppins"/>
        </w:rPr>
        <w:t>.</w:t>
      </w:r>
    </w:p>
    <w:p w14:paraId="225269BD" w14:textId="4DF92626" w:rsidR="00F62522" w:rsidRPr="006D48D3" w:rsidRDefault="00000000">
      <w:pPr>
        <w:pStyle w:val="BodyText"/>
        <w:rPr>
          <w:rFonts w:ascii="Poppins" w:hAnsi="Poppins" w:cs="Poppins"/>
        </w:rPr>
      </w:pPr>
      <w:r w:rsidRPr="006D48D3">
        <w:rPr>
          <w:rFonts w:ascii="Poppins" w:hAnsi="Poppins" w:cs="Poppins"/>
        </w:rPr>
        <w:t xml:space="preserve">Premier Doug Ford's Progressive Conservative government has positioned Ontario as a critical minerals leader, announcing a $3.1 billion investment strategy to support Indigenous partnerships in mineral development </w:t>
      </w:r>
      <w:hyperlink w:anchor="X72b07b9fcf2c2451e8781e944bf5f77cd8457c8">
        <w:r w:rsidR="00F62522" w:rsidRPr="006D48D3">
          <w:rPr>
            <w:rStyle w:val="Hyperlink"/>
            <w:rFonts w:ascii="Poppins" w:hAnsi="Poppins" w:cs="Poppins"/>
          </w:rPr>
          <w:t>[21]</w:t>
        </w:r>
      </w:hyperlink>
      <w:r w:rsidRPr="006D48D3">
        <w:rPr>
          <w:rFonts w:ascii="Poppins" w:hAnsi="Poppins" w:cs="Poppins"/>
        </w:rPr>
        <w:t xml:space="preserve">. However, the government faces mounting pressure </w:t>
      </w:r>
      <w:r w:rsidR="00B7788D">
        <w:rPr>
          <w:rFonts w:ascii="Poppins" w:hAnsi="Poppins" w:cs="Poppins"/>
        </w:rPr>
        <w:t>from</w:t>
      </w:r>
      <w:r w:rsidR="00A95AAC">
        <w:rPr>
          <w:rFonts w:ascii="Poppins" w:hAnsi="Poppins" w:cs="Poppins"/>
        </w:rPr>
        <w:t xml:space="preserve"> some</w:t>
      </w:r>
      <w:r w:rsidR="00B7788D">
        <w:rPr>
          <w:rFonts w:ascii="Poppins" w:hAnsi="Poppins" w:cs="Poppins"/>
        </w:rPr>
        <w:t xml:space="preserve"> Indigenous </w:t>
      </w:r>
      <w:r w:rsidR="00A95AAC">
        <w:rPr>
          <w:rFonts w:ascii="Poppins" w:hAnsi="Poppins" w:cs="Poppins"/>
        </w:rPr>
        <w:t xml:space="preserve">communities and political leadership </w:t>
      </w:r>
      <w:r w:rsidRPr="006D48D3">
        <w:rPr>
          <w:rFonts w:ascii="Poppins" w:hAnsi="Poppins" w:cs="Poppins"/>
        </w:rPr>
        <w:t>to reform the free entry mining system while maintaining investor confidence in the province's mining sector.</w:t>
      </w:r>
    </w:p>
    <w:p w14:paraId="4EAF3B65" w14:textId="77777777" w:rsidR="00F62522" w:rsidRPr="006D48D3" w:rsidRDefault="00000000">
      <w:pPr>
        <w:pStyle w:val="BodyText"/>
        <w:rPr>
          <w:rFonts w:ascii="Poppins" w:hAnsi="Poppins" w:cs="Poppins"/>
        </w:rPr>
      </w:pPr>
      <w:r w:rsidRPr="006D48D3">
        <w:rPr>
          <w:rFonts w:ascii="Poppins" w:hAnsi="Poppins" w:cs="Poppins"/>
        </w:rPr>
        <w:t xml:space="preserve">The passage of Bill 5 in 2025 granted the Minister of Energy and Mines unprecedented powers to designate Special Economic Zones and override local bylaws to accelerate mining project development </w:t>
      </w:r>
      <w:hyperlink w:anchor="X2c6fc06c99a462375eeb3f43dfd832b08ca9e17">
        <w:r w:rsidR="00F62522" w:rsidRPr="006D48D3">
          <w:rPr>
            <w:rStyle w:val="Hyperlink"/>
            <w:rFonts w:ascii="Poppins" w:hAnsi="Poppins" w:cs="Poppins"/>
          </w:rPr>
          <w:t>[22]</w:t>
        </w:r>
      </w:hyperlink>
      <w:r w:rsidRPr="006D48D3">
        <w:rPr>
          <w:rFonts w:ascii="Poppins" w:hAnsi="Poppins" w:cs="Poppins"/>
        </w:rPr>
        <w:t>. This legislation represents the government's attempt to balance competing demands for economic development and Indigenous consultation, though it has intensified opposition from Indigenous communities and environmental groups.</w:t>
      </w:r>
    </w:p>
    <w:p w14:paraId="254D766B" w14:textId="77777777" w:rsidR="00F62522" w:rsidRPr="00AA44BB" w:rsidRDefault="00000000">
      <w:pPr>
        <w:pStyle w:val="Heading2"/>
        <w:rPr>
          <w:rFonts w:ascii="Prata" w:hAnsi="Prata"/>
          <w:color w:val="948A54" w:themeColor="background2" w:themeShade="80"/>
        </w:rPr>
      </w:pPr>
      <w:bookmarkStart w:id="8" w:name="indigenous-governance-systems"/>
      <w:bookmarkEnd w:id="7"/>
      <w:r w:rsidRPr="00AA44BB">
        <w:rPr>
          <w:rFonts w:ascii="Prata" w:hAnsi="Prata"/>
          <w:color w:val="948A54" w:themeColor="background2" w:themeShade="80"/>
        </w:rPr>
        <w:t>Indigenous Governance Systems</w:t>
      </w:r>
    </w:p>
    <w:p w14:paraId="27C49A59" w14:textId="4732B0E0" w:rsidR="00F62522" w:rsidRPr="006D48D3" w:rsidRDefault="00000000">
      <w:pPr>
        <w:pStyle w:val="FirstParagraph"/>
        <w:rPr>
          <w:rFonts w:ascii="Poppins" w:hAnsi="Poppins" w:cs="Poppins"/>
        </w:rPr>
      </w:pPr>
      <w:r w:rsidRPr="006D48D3">
        <w:rPr>
          <w:rFonts w:ascii="Poppins" w:hAnsi="Poppins" w:cs="Poppins"/>
        </w:rPr>
        <w:t>Indigenous communities assert inherent jurisdiction over their traditional territories through Indigenous law and constitutional rights recognized under Section 35</w:t>
      </w:r>
      <w:r w:rsidR="0014714B">
        <w:rPr>
          <w:rFonts w:ascii="Poppins" w:hAnsi="Poppins" w:cs="Poppins"/>
        </w:rPr>
        <w:t xml:space="preserve"> of the Constitution Act, 1982</w:t>
      </w:r>
      <w:r w:rsidRPr="006D48D3">
        <w:rPr>
          <w:rFonts w:ascii="Poppins" w:hAnsi="Poppins" w:cs="Poppins"/>
        </w:rPr>
        <w:t xml:space="preserve">. The Anishinaabe and </w:t>
      </w:r>
      <w:proofErr w:type="spellStart"/>
      <w:r w:rsidRPr="006D48D3">
        <w:rPr>
          <w:rFonts w:ascii="Poppins" w:hAnsi="Poppins" w:cs="Poppins"/>
        </w:rPr>
        <w:t>Ininiwak</w:t>
      </w:r>
      <w:proofErr w:type="spellEnd"/>
      <w:r w:rsidRPr="006D48D3">
        <w:rPr>
          <w:rFonts w:ascii="Poppins" w:hAnsi="Poppins" w:cs="Poppins"/>
        </w:rPr>
        <w:t xml:space="preserve"> legal traditions provide alternative governance frameworks that prioritize environmental stewardship and collective decision-making over individual property rights </w:t>
      </w:r>
      <w:hyperlink w:anchor="X6e1126cedebf23e1463aee73f9df08783640400">
        <w:r w:rsidR="00F62522" w:rsidRPr="006D48D3">
          <w:rPr>
            <w:rStyle w:val="Hyperlink"/>
            <w:rFonts w:ascii="Poppins" w:hAnsi="Poppins" w:cs="Poppins"/>
          </w:rPr>
          <w:t>[25]</w:t>
        </w:r>
      </w:hyperlink>
      <w:r w:rsidRPr="006D48D3">
        <w:rPr>
          <w:rFonts w:ascii="Poppins" w:hAnsi="Poppins" w:cs="Poppins"/>
        </w:rPr>
        <w:t>.</w:t>
      </w:r>
    </w:p>
    <w:p w14:paraId="3C621A01" w14:textId="77777777" w:rsidR="00F62522" w:rsidRPr="006D48D3" w:rsidRDefault="00000000">
      <w:pPr>
        <w:pStyle w:val="BodyText"/>
        <w:rPr>
          <w:rFonts w:ascii="Poppins" w:hAnsi="Poppins" w:cs="Poppins"/>
        </w:rPr>
      </w:pPr>
      <w:r w:rsidRPr="006D48D3">
        <w:rPr>
          <w:rFonts w:ascii="Poppins" w:hAnsi="Poppins" w:cs="Poppins"/>
        </w:rPr>
        <w:t>Treaty 9, covering much of Northwestern Ontario, establishes specific obligations for Crown consultation and accommodation that many Indigenous communities argue are systematically violated by the free entry mining system. The assertion of Indigenous jurisdiction through cease-and-desist orders and territorial declarations represents an alternative institutional framework challenging provincial mining authority.</w:t>
      </w:r>
    </w:p>
    <w:p w14:paraId="1A8C71C1" w14:textId="77777777" w:rsidR="00F62522" w:rsidRPr="00AA44BB" w:rsidRDefault="00000000">
      <w:pPr>
        <w:pStyle w:val="Heading1"/>
        <w:rPr>
          <w:rFonts w:ascii="Prata" w:hAnsi="Prata"/>
          <w:color w:val="948A54" w:themeColor="background2" w:themeShade="80"/>
        </w:rPr>
      </w:pPr>
      <w:bookmarkStart w:id="9" w:name="information"/>
      <w:bookmarkEnd w:id="6"/>
      <w:bookmarkEnd w:id="8"/>
      <w:r w:rsidRPr="00AA44BB">
        <w:rPr>
          <w:rFonts w:ascii="Prata" w:hAnsi="Prata"/>
          <w:color w:val="948A54" w:themeColor="background2" w:themeShade="80"/>
        </w:rPr>
        <w:lastRenderedPageBreak/>
        <w:t>Information</w:t>
      </w:r>
    </w:p>
    <w:p w14:paraId="18F4C757" w14:textId="77777777" w:rsidR="00F62522" w:rsidRPr="00AA44BB" w:rsidRDefault="00000000">
      <w:pPr>
        <w:pStyle w:val="Heading2"/>
        <w:rPr>
          <w:rFonts w:ascii="Prata" w:hAnsi="Prata"/>
          <w:color w:val="948A54" w:themeColor="background2" w:themeShade="80"/>
        </w:rPr>
      </w:pPr>
      <w:bookmarkStart w:id="10" w:name="government-and-industry-sources"/>
      <w:r w:rsidRPr="00AA44BB">
        <w:rPr>
          <w:rFonts w:ascii="Prata" w:hAnsi="Prata"/>
          <w:color w:val="948A54" w:themeColor="background2" w:themeShade="80"/>
        </w:rPr>
        <w:t>Government and Industry Sources</w:t>
      </w:r>
    </w:p>
    <w:p w14:paraId="0190205D" w14:textId="77777777" w:rsidR="00F62522" w:rsidRPr="00B90CAC" w:rsidRDefault="00000000">
      <w:pPr>
        <w:pStyle w:val="FirstParagraph"/>
        <w:rPr>
          <w:rFonts w:ascii="Poppins" w:hAnsi="Poppins" w:cs="Poppins"/>
        </w:rPr>
      </w:pPr>
      <w:r w:rsidRPr="00B90CAC">
        <w:rPr>
          <w:rFonts w:ascii="Poppins" w:hAnsi="Poppins" w:cs="Poppins"/>
        </w:rPr>
        <w:t xml:space="preserve">The Ontario government and mining industry have invested heavily in information campaigns promoting the economic benefits of critical minerals development. The Ontario Mining Association's annual reports emphasize the sector's contribution of $64 billion in domestic mineral exports and support for 77,000 jobs </w:t>
      </w:r>
      <w:hyperlink w:anchor="X87309d048beef83ad3eabf2a79a64a389ab1c9f">
        <w:r w:rsidR="00F62522" w:rsidRPr="00B90CAC">
          <w:rPr>
            <w:rStyle w:val="Hyperlink"/>
            <w:rFonts w:ascii="Poppins" w:hAnsi="Poppins" w:cs="Poppins"/>
          </w:rPr>
          <w:t>[26]</w:t>
        </w:r>
      </w:hyperlink>
      <w:r w:rsidRPr="00B90CAC">
        <w:rPr>
          <w:rFonts w:ascii="Poppins" w:hAnsi="Poppins" w:cs="Poppins"/>
        </w:rPr>
        <w:t>. Government communications highlight OJEP's success in funding 84 junior mining projects and creating Indigenous employment opportunities.</w:t>
      </w:r>
    </w:p>
    <w:p w14:paraId="11363567" w14:textId="5A33C956" w:rsidR="00F62522" w:rsidRPr="00B90CAC" w:rsidRDefault="00000000">
      <w:pPr>
        <w:pStyle w:val="BodyText"/>
        <w:rPr>
          <w:rFonts w:ascii="Poppins" w:hAnsi="Poppins" w:cs="Poppins"/>
        </w:rPr>
      </w:pPr>
      <w:r w:rsidRPr="00B90CAC">
        <w:rPr>
          <w:rFonts w:ascii="Poppins" w:hAnsi="Poppins" w:cs="Poppins"/>
        </w:rPr>
        <w:t>Industry-funded research emphasizes technological solutions to environmental concerns and economic partnerships with Indigenous communities.</w:t>
      </w:r>
    </w:p>
    <w:p w14:paraId="67AB6AF0" w14:textId="77777777" w:rsidR="00F62522" w:rsidRPr="00AA44BB" w:rsidRDefault="00000000">
      <w:pPr>
        <w:pStyle w:val="Heading2"/>
        <w:rPr>
          <w:rFonts w:ascii="Prata" w:hAnsi="Prata"/>
          <w:color w:val="948A54" w:themeColor="background2" w:themeShade="80"/>
        </w:rPr>
      </w:pPr>
      <w:bookmarkStart w:id="11" w:name="indigenous-and-environmental-research"/>
      <w:bookmarkEnd w:id="10"/>
      <w:r w:rsidRPr="00AA44BB">
        <w:rPr>
          <w:rFonts w:ascii="Prata" w:hAnsi="Prata"/>
          <w:color w:val="948A54" w:themeColor="background2" w:themeShade="80"/>
        </w:rPr>
        <w:t>Indigenous and Environmental Research</w:t>
      </w:r>
    </w:p>
    <w:p w14:paraId="36325936" w14:textId="77777777" w:rsidR="00F62522" w:rsidRPr="00B90CAC" w:rsidRDefault="00000000">
      <w:pPr>
        <w:pStyle w:val="FirstParagraph"/>
        <w:rPr>
          <w:rFonts w:ascii="Poppins" w:hAnsi="Poppins" w:cs="Poppins"/>
        </w:rPr>
      </w:pPr>
      <w:r w:rsidRPr="00B90CAC">
        <w:rPr>
          <w:rFonts w:ascii="Poppins" w:hAnsi="Poppins" w:cs="Poppins"/>
        </w:rPr>
        <w:t xml:space="preserve">Indigenous communities and environmental organizations have developed alternative information sources challenging industry narratives. Environmental Defence Canada's research documenting the 66% surge in Ring of Fire mining claims provides critical data on the pace of exploration expansion </w:t>
      </w:r>
      <w:hyperlink w:anchor="Xc33ea4e26e5e1af1408321416956113a4658763">
        <w:r w:rsidR="00F62522" w:rsidRPr="00B90CAC">
          <w:rPr>
            <w:rStyle w:val="Hyperlink"/>
            <w:rFonts w:ascii="Poppins" w:hAnsi="Poppins" w:cs="Poppins"/>
          </w:rPr>
          <w:t>[27]</w:t>
        </w:r>
      </w:hyperlink>
      <w:r w:rsidRPr="00B90CAC">
        <w:rPr>
          <w:rFonts w:ascii="Poppins" w:hAnsi="Poppins" w:cs="Poppins"/>
        </w:rPr>
        <w:t>. Indigenous-led research emphasizes traditional ecological knowledge and the cumulative impacts of industrial development on traditional territories.</w:t>
      </w:r>
    </w:p>
    <w:p w14:paraId="44952A82" w14:textId="051FE0CC" w:rsidR="00F62522" w:rsidRPr="00B90CAC" w:rsidRDefault="00000000">
      <w:pPr>
        <w:pStyle w:val="BodyText"/>
        <w:rPr>
          <w:rFonts w:ascii="Poppins" w:hAnsi="Poppins" w:cs="Poppins"/>
        </w:rPr>
      </w:pPr>
      <w:r w:rsidRPr="00B90CAC">
        <w:rPr>
          <w:rFonts w:ascii="Poppins" w:hAnsi="Poppins" w:cs="Poppins"/>
        </w:rPr>
        <w:t xml:space="preserve">Legal challenges have generated extensive documentation of </w:t>
      </w:r>
      <w:r w:rsidR="006F3356">
        <w:rPr>
          <w:rFonts w:ascii="Poppins" w:hAnsi="Poppins" w:cs="Poppins"/>
        </w:rPr>
        <w:t xml:space="preserve">what they </w:t>
      </w:r>
      <w:r w:rsidR="00F74AEA">
        <w:rPr>
          <w:rFonts w:ascii="Poppins" w:hAnsi="Poppins" w:cs="Poppins"/>
        </w:rPr>
        <w:t>perceive</w:t>
      </w:r>
      <w:r w:rsidR="006F3356">
        <w:rPr>
          <w:rFonts w:ascii="Poppins" w:hAnsi="Poppins" w:cs="Poppins"/>
        </w:rPr>
        <w:t xml:space="preserve"> to be</w:t>
      </w:r>
      <w:r w:rsidR="00F74AEA">
        <w:rPr>
          <w:rFonts w:ascii="Poppins" w:hAnsi="Poppins" w:cs="Poppins"/>
        </w:rPr>
        <w:t xml:space="preserve"> </w:t>
      </w:r>
      <w:r w:rsidRPr="00B90CAC">
        <w:rPr>
          <w:rFonts w:ascii="Poppins" w:hAnsi="Poppins" w:cs="Poppins"/>
        </w:rPr>
        <w:t>consultation failures and constitutional violations, creating an alternative information base supporting Indigenous rights arguments. This research often receives less media attention than industry-funded studies but provides crucial evidence for legal proceedings.</w:t>
      </w:r>
    </w:p>
    <w:p w14:paraId="298C986A" w14:textId="77777777" w:rsidR="00F62522" w:rsidRPr="00AA44BB" w:rsidRDefault="00000000">
      <w:pPr>
        <w:pStyle w:val="Heading2"/>
        <w:rPr>
          <w:rFonts w:ascii="Prata" w:hAnsi="Prata"/>
          <w:color w:val="948A54" w:themeColor="background2" w:themeShade="80"/>
        </w:rPr>
      </w:pPr>
      <w:bookmarkStart w:id="12" w:name="media-coverage"/>
      <w:bookmarkEnd w:id="11"/>
      <w:r w:rsidRPr="00AA44BB">
        <w:rPr>
          <w:rFonts w:ascii="Prata" w:hAnsi="Prata"/>
          <w:color w:val="948A54" w:themeColor="background2" w:themeShade="80"/>
        </w:rPr>
        <w:t>Media Coverage</w:t>
      </w:r>
    </w:p>
    <w:p w14:paraId="11BFF686" w14:textId="77777777" w:rsidR="00F62522" w:rsidRPr="00B90CAC" w:rsidRDefault="00000000">
      <w:pPr>
        <w:pStyle w:val="FirstParagraph"/>
        <w:rPr>
          <w:rFonts w:ascii="Poppins" w:hAnsi="Poppins" w:cs="Poppins"/>
        </w:rPr>
      </w:pPr>
      <w:r w:rsidRPr="00B90CAC">
        <w:rPr>
          <w:rFonts w:ascii="Poppins" w:hAnsi="Poppins" w:cs="Poppins"/>
        </w:rPr>
        <w:t xml:space="preserve">Media coverage of Northwestern Ontario junior mining reflects the polarized nature of the debate. Industry publications like Canadian Mining Journal and Northern Ontario Business emphasize economic opportunities and technological innovations. Mainstream media outlets provide more balanced </w:t>
      </w:r>
      <w:r w:rsidRPr="00B90CAC">
        <w:rPr>
          <w:rFonts w:ascii="Poppins" w:hAnsi="Poppins" w:cs="Poppins"/>
        </w:rPr>
        <w:lastRenderedPageBreak/>
        <w:t>coverage but often lack the specialized knowledge to critically evaluate technical claims.</w:t>
      </w:r>
    </w:p>
    <w:p w14:paraId="0C612842" w14:textId="561C08CA" w:rsidR="00F62522" w:rsidRPr="00B90CAC" w:rsidRDefault="00000000">
      <w:pPr>
        <w:pStyle w:val="BodyText"/>
        <w:rPr>
          <w:rFonts w:ascii="Poppins" w:hAnsi="Poppins" w:cs="Poppins"/>
        </w:rPr>
      </w:pPr>
      <w:r w:rsidRPr="00B90CAC">
        <w:rPr>
          <w:rFonts w:ascii="Poppins" w:hAnsi="Poppins" w:cs="Poppins"/>
        </w:rPr>
        <w:t xml:space="preserve">Indigenous media sources and environmental publications offer alternative perspectives that receive limited mainstream attention. The fragmented media landscape allows different stakeholder groups to operate within separate information ecosystems, </w:t>
      </w:r>
      <w:proofErr w:type="gramStart"/>
      <w:r w:rsidRPr="00B90CAC">
        <w:rPr>
          <w:rFonts w:ascii="Poppins" w:hAnsi="Poppins" w:cs="Poppins"/>
        </w:rPr>
        <w:t>complicating</w:t>
      </w:r>
      <w:proofErr w:type="gramEnd"/>
      <w:r w:rsidRPr="00B90CAC">
        <w:rPr>
          <w:rFonts w:ascii="Poppins" w:hAnsi="Poppins" w:cs="Poppins"/>
        </w:rPr>
        <w:t xml:space="preserve"> efforts to build consensus around mining development.</w:t>
      </w:r>
      <w:r w:rsidR="00130868">
        <w:rPr>
          <w:rFonts w:ascii="Poppins" w:hAnsi="Poppins" w:cs="Poppins"/>
        </w:rPr>
        <w:t xml:space="preserve"> </w:t>
      </w:r>
    </w:p>
    <w:p w14:paraId="06521A96" w14:textId="77777777" w:rsidR="00F62522" w:rsidRPr="00AA44BB" w:rsidRDefault="00000000">
      <w:pPr>
        <w:pStyle w:val="Heading1"/>
        <w:rPr>
          <w:rFonts w:ascii="Prata" w:hAnsi="Prata"/>
          <w:color w:val="948A54" w:themeColor="background2" w:themeShade="80"/>
        </w:rPr>
      </w:pPr>
      <w:bookmarkStart w:id="13" w:name="predicted-outcome-and-reasoning"/>
      <w:bookmarkEnd w:id="9"/>
      <w:bookmarkEnd w:id="12"/>
      <w:r w:rsidRPr="00AA44BB">
        <w:rPr>
          <w:rFonts w:ascii="Prata" w:hAnsi="Prata"/>
          <w:color w:val="948A54" w:themeColor="background2" w:themeShade="80"/>
        </w:rPr>
        <w:t>Predicted Outcome and Reasoning</w:t>
      </w:r>
    </w:p>
    <w:p w14:paraId="16D29F39" w14:textId="028EC12B" w:rsidR="00F62522" w:rsidRPr="00B90CAC" w:rsidRDefault="00000000">
      <w:pPr>
        <w:pStyle w:val="FirstParagraph"/>
        <w:rPr>
          <w:rFonts w:ascii="Poppins" w:hAnsi="Poppins" w:cs="Poppins"/>
        </w:rPr>
      </w:pPr>
      <w:r w:rsidRPr="00B90CAC">
        <w:rPr>
          <w:rFonts w:ascii="Poppins" w:hAnsi="Poppins" w:cs="Poppins"/>
        </w:rPr>
        <w:t xml:space="preserve">The distributive politics analysis suggests that junior mining exploration in Northwestern Ontario will face continued </w:t>
      </w:r>
      <w:r w:rsidR="009B2207">
        <w:rPr>
          <w:rFonts w:ascii="Poppins" w:hAnsi="Poppins" w:cs="Poppins"/>
        </w:rPr>
        <w:t>challenges</w:t>
      </w:r>
      <w:r w:rsidR="00560E1F">
        <w:rPr>
          <w:rFonts w:ascii="Poppins" w:hAnsi="Poppins" w:cs="Poppins"/>
        </w:rPr>
        <w:t xml:space="preserve"> </w:t>
      </w:r>
      <w:r w:rsidR="00560E1F" w:rsidRPr="00B90CAC">
        <w:rPr>
          <w:rFonts w:ascii="Poppins" w:hAnsi="Poppins" w:cs="Poppins"/>
        </w:rPr>
        <w:t>in the near term</w:t>
      </w:r>
      <w:r w:rsidR="009B2207">
        <w:rPr>
          <w:rFonts w:ascii="Poppins" w:hAnsi="Poppins" w:cs="Poppins"/>
        </w:rPr>
        <w:t xml:space="preserve"> in </w:t>
      </w:r>
      <w:r w:rsidR="00376D04">
        <w:rPr>
          <w:rFonts w:ascii="Poppins" w:hAnsi="Poppins" w:cs="Poppins"/>
        </w:rPr>
        <w:t>mining claim development and early and advanced exploration discussions with Indigenous communities</w:t>
      </w:r>
      <w:r w:rsidRPr="00B90CAC">
        <w:rPr>
          <w:rFonts w:ascii="Poppins" w:hAnsi="Poppins" w:cs="Poppins"/>
        </w:rPr>
        <w:t>. The convergence of Indigenous legal challenges, environmental opposition, and constitutional obligations creates a powerful coalition with strong moral foundations and substantial organizational capacity.</w:t>
      </w:r>
      <w:r w:rsidR="000E3745">
        <w:rPr>
          <w:rFonts w:ascii="Poppins" w:hAnsi="Poppins" w:cs="Poppins"/>
        </w:rPr>
        <w:t xml:space="preserve"> Many Indigenous communities </w:t>
      </w:r>
      <w:r w:rsidR="00957BCC">
        <w:rPr>
          <w:rFonts w:ascii="Poppins" w:hAnsi="Poppins" w:cs="Poppins"/>
        </w:rPr>
        <w:t xml:space="preserve">that junior mining companies are trying to engage with may already feel disrespected </w:t>
      </w:r>
      <w:r w:rsidR="003E330C">
        <w:rPr>
          <w:rFonts w:ascii="Poppins" w:hAnsi="Poppins" w:cs="Poppins"/>
        </w:rPr>
        <w:t xml:space="preserve">or threatened </w:t>
      </w:r>
      <w:r w:rsidR="00957BCC">
        <w:rPr>
          <w:rFonts w:ascii="Poppins" w:hAnsi="Poppins" w:cs="Poppins"/>
        </w:rPr>
        <w:t>by developments in provincial legislation (Bill 5)</w:t>
      </w:r>
      <w:r w:rsidR="003E330C">
        <w:rPr>
          <w:rFonts w:ascii="Poppins" w:hAnsi="Poppins" w:cs="Poppins"/>
        </w:rPr>
        <w:t xml:space="preserve"> and</w:t>
      </w:r>
      <w:r w:rsidR="00003A21">
        <w:rPr>
          <w:rFonts w:ascii="Poppins" w:hAnsi="Poppins" w:cs="Poppins"/>
        </w:rPr>
        <w:t xml:space="preserve"> by the increasing pressure from the mining industry working with government to speed up mining exploration and development activities. </w:t>
      </w:r>
      <w:r w:rsidR="00403F12">
        <w:rPr>
          <w:rFonts w:ascii="Poppins" w:hAnsi="Poppins" w:cs="Poppins"/>
        </w:rPr>
        <w:t xml:space="preserve">This is not an ideal point from which to begin </w:t>
      </w:r>
      <w:r w:rsidR="003F721A">
        <w:rPr>
          <w:rFonts w:ascii="Poppins" w:hAnsi="Poppins" w:cs="Poppins"/>
        </w:rPr>
        <w:t xml:space="preserve">initial discussions and </w:t>
      </w:r>
      <w:r w:rsidR="00BC572E">
        <w:rPr>
          <w:rFonts w:ascii="Poppins" w:hAnsi="Poppins" w:cs="Poppins"/>
        </w:rPr>
        <w:t xml:space="preserve">negotiations for junior mining companies. </w:t>
      </w:r>
    </w:p>
    <w:p w14:paraId="29330010" w14:textId="6EEA902F" w:rsidR="00F62522" w:rsidRPr="00B90CAC" w:rsidRDefault="005F1D05" w:rsidP="005F1D05">
      <w:pPr>
        <w:pStyle w:val="BodyText"/>
        <w:rPr>
          <w:rFonts w:ascii="Poppins" w:hAnsi="Poppins" w:cs="Poppins"/>
          <w:lang w:val="en-CA"/>
        </w:rPr>
      </w:pPr>
      <w:r w:rsidRPr="00B90CAC">
        <w:rPr>
          <w:rFonts w:ascii="Poppins" w:hAnsi="Poppins" w:cs="Poppins"/>
          <w:color w:val="000000"/>
        </w:rPr>
        <w:t xml:space="preserve">If constitutional challenges to Ontario's Mining Act were successful, they could invalidate thousands of mining claims and force a major overhaul of provincial regulations; however, this outcome is highly improbable. </w:t>
      </w:r>
      <w:r w:rsidRPr="00B90CAC">
        <w:rPr>
          <w:rFonts w:ascii="Poppins" w:hAnsi="Poppins" w:cs="Poppins"/>
        </w:rPr>
        <w:t xml:space="preserve"> </w:t>
      </w:r>
      <w:r w:rsidRPr="00B90CAC">
        <w:rPr>
          <w:rFonts w:ascii="Poppins" w:hAnsi="Poppins" w:cs="Poppins"/>
          <w:color w:val="000000"/>
        </w:rPr>
        <w:t>Recent Supreme Court of Canada decisions affirming Indigenous title and rights indicate that Indigenous communities are likely to work with law firms and pursue legal action when necessary</w:t>
      </w:r>
      <w:r w:rsidR="00CD190C">
        <w:rPr>
          <w:rFonts w:ascii="Poppins" w:hAnsi="Poppins" w:cs="Poppins"/>
          <w:color w:val="000000"/>
        </w:rPr>
        <w:t>, including from the outset of discussions with junior mining companies</w:t>
      </w:r>
      <w:r w:rsidRPr="00B90CAC">
        <w:rPr>
          <w:rFonts w:ascii="Poppins" w:hAnsi="Poppins" w:cs="Poppins"/>
          <w:color w:val="000000"/>
        </w:rPr>
        <w:t>.</w:t>
      </w:r>
    </w:p>
    <w:p w14:paraId="78C05D6C" w14:textId="2D7F7A42" w:rsidR="00A03BFE" w:rsidRDefault="00000000">
      <w:pPr>
        <w:pStyle w:val="BodyText"/>
        <w:rPr>
          <w:rFonts w:ascii="Poppins" w:hAnsi="Poppins" w:cs="Poppins"/>
        </w:rPr>
      </w:pPr>
      <w:r w:rsidRPr="00B90CAC">
        <w:rPr>
          <w:rFonts w:ascii="Poppins" w:hAnsi="Poppins" w:cs="Poppins"/>
        </w:rPr>
        <w:t xml:space="preserve">However, the economic and political pressure to develop critical minerals for the clean energy transition provides </w:t>
      </w:r>
      <w:r w:rsidR="009F6B06">
        <w:rPr>
          <w:rFonts w:ascii="Poppins" w:hAnsi="Poppins" w:cs="Poppins"/>
        </w:rPr>
        <w:t xml:space="preserve">overwhelming </w:t>
      </w:r>
      <w:r w:rsidRPr="00B90CAC">
        <w:rPr>
          <w:rFonts w:ascii="Poppins" w:hAnsi="Poppins" w:cs="Poppins"/>
        </w:rPr>
        <w:t xml:space="preserve">countervailing forces supporting junior mining interests. The federal and provincial governments' substantial financial commitments to critical minerals development create </w:t>
      </w:r>
      <w:r w:rsidRPr="00B90CAC">
        <w:rPr>
          <w:rFonts w:ascii="Poppins" w:hAnsi="Poppins" w:cs="Poppins"/>
        </w:rPr>
        <w:lastRenderedPageBreak/>
        <w:t>institutional momentum that will resist complete prohibition of mining exploration.</w:t>
      </w:r>
    </w:p>
    <w:p w14:paraId="47D728EE" w14:textId="71752493" w:rsidR="00192BD9" w:rsidRDefault="00000000">
      <w:pPr>
        <w:pStyle w:val="BodyText"/>
        <w:rPr>
          <w:rFonts w:ascii="Poppins" w:hAnsi="Poppins" w:cs="Poppins"/>
        </w:rPr>
      </w:pPr>
      <w:r w:rsidRPr="00B90CAC">
        <w:rPr>
          <w:rFonts w:ascii="Poppins" w:hAnsi="Poppins" w:cs="Poppins"/>
        </w:rPr>
        <w:t xml:space="preserve">The most likely outcome involves a </w:t>
      </w:r>
      <w:r w:rsidR="00192BD9">
        <w:rPr>
          <w:rFonts w:ascii="Poppins" w:hAnsi="Poppins" w:cs="Poppins"/>
        </w:rPr>
        <w:t>period of transition as</w:t>
      </w:r>
      <w:r w:rsidR="009A0A4A">
        <w:rPr>
          <w:rFonts w:ascii="Poppins" w:hAnsi="Poppins" w:cs="Poppins"/>
        </w:rPr>
        <w:t xml:space="preserve"> many</w:t>
      </w:r>
      <w:r w:rsidR="00192BD9">
        <w:rPr>
          <w:rFonts w:ascii="Poppins" w:hAnsi="Poppins" w:cs="Poppins"/>
        </w:rPr>
        <w:t xml:space="preserve"> Indigenous communities</w:t>
      </w:r>
      <w:r w:rsidR="00240350">
        <w:rPr>
          <w:rFonts w:ascii="Poppins" w:hAnsi="Poppins" w:cs="Poppins"/>
        </w:rPr>
        <w:t xml:space="preserve"> </w:t>
      </w:r>
      <w:r w:rsidR="009A0A4A">
        <w:rPr>
          <w:rFonts w:ascii="Poppins" w:hAnsi="Poppins" w:cs="Poppins"/>
        </w:rPr>
        <w:t xml:space="preserve">continue to pursue legal challenges while others are engaged </w:t>
      </w:r>
      <w:r w:rsidR="00336353">
        <w:rPr>
          <w:rFonts w:ascii="Poppins" w:hAnsi="Poppins" w:cs="Poppins"/>
        </w:rPr>
        <w:t>directly by junior mining companies with varying levels of effective</w:t>
      </w:r>
      <w:r w:rsidR="00825893">
        <w:rPr>
          <w:rFonts w:ascii="Poppins" w:hAnsi="Poppins" w:cs="Poppins"/>
        </w:rPr>
        <w:t xml:space="preserve">ness.  </w:t>
      </w:r>
    </w:p>
    <w:p w14:paraId="795D4679" w14:textId="43EF2799" w:rsidR="00F62522" w:rsidRPr="00B90CAC" w:rsidRDefault="00000000">
      <w:pPr>
        <w:pStyle w:val="BodyText"/>
        <w:rPr>
          <w:rFonts w:ascii="Poppins" w:hAnsi="Poppins" w:cs="Poppins"/>
        </w:rPr>
      </w:pPr>
      <w:r w:rsidRPr="00B90CAC">
        <w:rPr>
          <w:rFonts w:ascii="Poppins" w:hAnsi="Poppins" w:cs="Poppins"/>
        </w:rPr>
        <w:t>Junior mining companies that proactively engage Indigenous communities and demonstrate genuine commitment to environmental stewardship will likely survive this transition, while those relying solely on regulatory compliance may face project termination</w:t>
      </w:r>
      <w:r w:rsidR="00BA22AC">
        <w:rPr>
          <w:rFonts w:ascii="Poppins" w:hAnsi="Poppins" w:cs="Poppins"/>
        </w:rPr>
        <w:t xml:space="preserve"> as the importance of </w:t>
      </w:r>
      <w:r w:rsidR="00CE25F1">
        <w:rPr>
          <w:rFonts w:ascii="Poppins" w:hAnsi="Poppins" w:cs="Poppins"/>
        </w:rPr>
        <w:t xml:space="preserve">obtaining a social license </w:t>
      </w:r>
      <w:r w:rsidR="00911BD0">
        <w:rPr>
          <w:rFonts w:ascii="Poppins" w:hAnsi="Poppins" w:cs="Poppins"/>
        </w:rPr>
        <w:t xml:space="preserve">tends to increase </w:t>
      </w:r>
      <w:r w:rsidR="00204C00">
        <w:rPr>
          <w:rFonts w:ascii="Poppins" w:hAnsi="Poppins" w:cs="Poppins"/>
        </w:rPr>
        <w:t>as advanced exploration activities progress</w:t>
      </w:r>
      <w:r w:rsidRPr="00B90CAC">
        <w:rPr>
          <w:rFonts w:ascii="Poppins" w:hAnsi="Poppins" w:cs="Poppins"/>
        </w:rPr>
        <w:t xml:space="preserve">. </w:t>
      </w:r>
    </w:p>
    <w:p w14:paraId="0A65908A" w14:textId="77777777" w:rsidR="00F62522" w:rsidRPr="00AA44BB" w:rsidRDefault="00000000">
      <w:pPr>
        <w:pStyle w:val="Heading1"/>
        <w:rPr>
          <w:rFonts w:ascii="Prata" w:hAnsi="Prata"/>
          <w:color w:val="948A54" w:themeColor="background2" w:themeShade="80"/>
        </w:rPr>
      </w:pPr>
      <w:bookmarkStart w:id="14" w:name="references"/>
      <w:bookmarkEnd w:id="13"/>
      <w:r w:rsidRPr="00AA44BB">
        <w:rPr>
          <w:rFonts w:ascii="Prata" w:hAnsi="Prata"/>
          <w:color w:val="948A54" w:themeColor="background2" w:themeShade="80"/>
        </w:rPr>
        <w:t>References</w:t>
      </w:r>
    </w:p>
    <w:p w14:paraId="7566A5EB" w14:textId="77777777" w:rsidR="00F62522" w:rsidRPr="00AA44BB" w:rsidRDefault="00000000">
      <w:pPr>
        <w:pStyle w:val="FirstParagraph"/>
        <w:rPr>
          <w:rFonts w:ascii="Prata" w:hAnsi="Prata"/>
        </w:rPr>
      </w:pPr>
      <w:bookmarkStart w:id="15" w:name="ref-1"/>
      <w:bookmarkEnd w:id="15"/>
      <w:r w:rsidRPr="00AA44BB">
        <w:rPr>
          <w:rFonts w:ascii="Prata" w:hAnsi="Prata"/>
        </w:rPr>
        <w:t xml:space="preserve">[1] Ring of Fire Ontario. (2025). </w:t>
      </w:r>
      <w:r w:rsidRPr="00AA44BB">
        <w:rPr>
          <w:rFonts w:ascii="Prata" w:hAnsi="Prata"/>
          <w:i/>
          <w:iCs/>
        </w:rPr>
        <w:t>Economic Data: Ring of Fire Shows Massive Growth in Ontario</w:t>
      </w:r>
      <w:r w:rsidRPr="00AA44BB">
        <w:rPr>
          <w:rFonts w:ascii="Prata" w:hAnsi="Prata"/>
        </w:rPr>
        <w:t xml:space="preserve">. </w:t>
      </w:r>
      <w:hyperlink r:id="rId10">
        <w:r w:rsidR="00F62522" w:rsidRPr="00AA44BB">
          <w:rPr>
            <w:rStyle w:val="Hyperlink"/>
            <w:rFonts w:ascii="Prata" w:hAnsi="Prata"/>
            <w:color w:val="948A54" w:themeColor="background2" w:themeShade="80"/>
          </w:rPr>
          <w:t>https://www.orof.ca/ring-of-fire-map/economic-data/</w:t>
        </w:r>
      </w:hyperlink>
    </w:p>
    <w:p w14:paraId="7DF81384" w14:textId="77777777" w:rsidR="00F62522" w:rsidRPr="00AA44BB" w:rsidRDefault="00000000">
      <w:pPr>
        <w:pStyle w:val="BodyText"/>
        <w:rPr>
          <w:rFonts w:ascii="Prata" w:hAnsi="Prata"/>
        </w:rPr>
      </w:pPr>
      <w:bookmarkStart w:id="16" w:name="ref-2"/>
      <w:bookmarkEnd w:id="16"/>
      <w:r w:rsidRPr="00AA44BB">
        <w:rPr>
          <w:rFonts w:ascii="Prata" w:hAnsi="Prata"/>
        </w:rPr>
        <w:t xml:space="preserve">[2] Ontario Ministry of Energy and Mines. (2025). </w:t>
      </w:r>
      <w:r w:rsidRPr="00AA44BB">
        <w:rPr>
          <w:rFonts w:ascii="Prata" w:hAnsi="Prata"/>
          <w:i/>
          <w:iCs/>
        </w:rPr>
        <w:t>Ontario Junior Exploration Program Guidelines</w:t>
      </w:r>
      <w:r w:rsidRPr="00AA44BB">
        <w:rPr>
          <w:rFonts w:ascii="Prata" w:hAnsi="Prata"/>
        </w:rPr>
        <w:t>.</w:t>
      </w:r>
      <w:r w:rsidRPr="00AA44BB">
        <w:rPr>
          <w:rFonts w:ascii="Prata" w:hAnsi="Prata"/>
          <w:color w:val="948A54" w:themeColor="background2" w:themeShade="80"/>
        </w:rPr>
        <w:t xml:space="preserve"> </w:t>
      </w:r>
      <w:hyperlink r:id="rId11">
        <w:r w:rsidR="00F62522" w:rsidRPr="00AA44BB">
          <w:rPr>
            <w:rStyle w:val="Hyperlink"/>
            <w:rFonts w:ascii="Prata" w:hAnsi="Prata"/>
            <w:color w:val="948A54" w:themeColor="background2" w:themeShade="80"/>
          </w:rPr>
          <w:t>https://forms.mgcs.gov.on.ca/dataset/3ef1dbea-4128-4f16-ba03-fd6a11680282</w:t>
        </w:r>
      </w:hyperlink>
    </w:p>
    <w:p w14:paraId="3111A591" w14:textId="77777777" w:rsidR="00F62522" w:rsidRPr="00AA44BB" w:rsidRDefault="00000000">
      <w:pPr>
        <w:pStyle w:val="BodyText"/>
        <w:rPr>
          <w:rFonts w:ascii="Prata" w:hAnsi="Prata"/>
        </w:rPr>
      </w:pPr>
      <w:bookmarkStart w:id="17" w:name="ref-3"/>
      <w:bookmarkEnd w:id="17"/>
      <w:r w:rsidRPr="00AA44BB">
        <w:rPr>
          <w:rFonts w:ascii="Prata" w:hAnsi="Prata"/>
        </w:rPr>
        <w:t xml:space="preserve">[3] Environmental Defence Canada. (2025). </w:t>
      </w:r>
      <w:r w:rsidRPr="00AA44BB">
        <w:rPr>
          <w:rFonts w:ascii="Prata" w:hAnsi="Prata"/>
          <w:i/>
          <w:iCs/>
        </w:rPr>
        <w:t>Mining Rush Escalates in Ontario's Ring of Fire with 66% Surge in Claims</w:t>
      </w:r>
      <w:r w:rsidRPr="00AA44BB">
        <w:rPr>
          <w:rFonts w:ascii="Prata" w:hAnsi="Prata"/>
        </w:rPr>
        <w:t xml:space="preserve">. Green Humans. </w:t>
      </w:r>
      <w:hyperlink r:id="rId12">
        <w:r w:rsidR="00F62522" w:rsidRPr="00AA44BB">
          <w:rPr>
            <w:rStyle w:val="Hyperlink"/>
            <w:rFonts w:ascii="Prata" w:hAnsi="Prata"/>
            <w:color w:val="948A54" w:themeColor="background2" w:themeShade="80"/>
          </w:rPr>
          <w:t>https://greenhumans.net/mining-rush-escalates-in-ontarios-ring-of-fire-with-66-surge-in-claims-sparking-environmental-concerns/</w:t>
        </w:r>
      </w:hyperlink>
    </w:p>
    <w:p w14:paraId="0D0973D6" w14:textId="77777777" w:rsidR="00F62522" w:rsidRPr="00AA44BB" w:rsidRDefault="00000000">
      <w:pPr>
        <w:pStyle w:val="BodyText"/>
        <w:rPr>
          <w:rFonts w:ascii="Prata" w:hAnsi="Prata"/>
        </w:rPr>
      </w:pPr>
      <w:bookmarkStart w:id="18" w:name="ref-4"/>
      <w:bookmarkEnd w:id="18"/>
      <w:r w:rsidRPr="00AA44BB">
        <w:rPr>
          <w:rFonts w:ascii="Prata" w:hAnsi="Prata"/>
        </w:rPr>
        <w:t xml:space="preserve">[4] Ontario Newsroom. (2025). </w:t>
      </w:r>
      <w:r w:rsidRPr="00AA44BB">
        <w:rPr>
          <w:rFonts w:ascii="Prata" w:hAnsi="Prata"/>
          <w:i/>
          <w:iCs/>
        </w:rPr>
        <w:t>Ontario Investing in Early Mineral Exploration</w:t>
      </w:r>
      <w:r w:rsidRPr="00AA44BB">
        <w:rPr>
          <w:rFonts w:ascii="Prata" w:hAnsi="Prata"/>
        </w:rPr>
        <w:t xml:space="preserve">. </w:t>
      </w:r>
      <w:hyperlink r:id="rId13">
        <w:r w:rsidR="00F62522" w:rsidRPr="00AA44BB">
          <w:rPr>
            <w:rStyle w:val="Hyperlink"/>
            <w:rFonts w:ascii="Prata" w:hAnsi="Prata"/>
            <w:color w:val="948A54" w:themeColor="background2" w:themeShade="80"/>
          </w:rPr>
          <w:t>https://news.ontario.ca/en/release/1005316/ontario-investing-in-early-mineral-exploration</w:t>
        </w:r>
      </w:hyperlink>
    </w:p>
    <w:p w14:paraId="3EAD8925" w14:textId="77777777" w:rsidR="00F62522" w:rsidRPr="00AA44BB" w:rsidRDefault="00000000">
      <w:pPr>
        <w:pStyle w:val="BodyText"/>
        <w:rPr>
          <w:rFonts w:ascii="Prata" w:hAnsi="Prata"/>
        </w:rPr>
      </w:pPr>
      <w:bookmarkStart w:id="19" w:name="ref-5"/>
      <w:bookmarkEnd w:id="19"/>
      <w:r w:rsidRPr="00AA44BB">
        <w:rPr>
          <w:rFonts w:ascii="Prata" w:hAnsi="Prata"/>
        </w:rPr>
        <w:t xml:space="preserve">[5] Indigenous Watchdog. (2025). </w:t>
      </w:r>
      <w:r w:rsidRPr="00AA44BB">
        <w:rPr>
          <w:rFonts w:ascii="Prata" w:hAnsi="Prata"/>
          <w:i/>
          <w:iCs/>
        </w:rPr>
        <w:t>First Nation court action against Ontario could invalidate all mining claims in the province</w:t>
      </w:r>
      <w:r w:rsidRPr="00AA44BB">
        <w:rPr>
          <w:rFonts w:ascii="Prata" w:hAnsi="Prata"/>
        </w:rPr>
        <w:t xml:space="preserve">. </w:t>
      </w:r>
      <w:hyperlink r:id="rId14">
        <w:r w:rsidR="00F62522" w:rsidRPr="00AA44BB">
          <w:rPr>
            <w:rStyle w:val="Hyperlink"/>
            <w:rFonts w:ascii="Prata" w:hAnsi="Prata"/>
            <w:color w:val="948A54" w:themeColor="background2" w:themeShade="80"/>
          </w:rPr>
          <w:t>https://www.indigenouswatchdog.org/update/first-nation-court-action-against-ontario-could-invalidate-all-mining-claims-in-the-province/</w:t>
        </w:r>
      </w:hyperlink>
    </w:p>
    <w:p w14:paraId="22733752" w14:textId="77777777" w:rsidR="00F62522" w:rsidRPr="00AA44BB" w:rsidRDefault="00000000">
      <w:pPr>
        <w:pStyle w:val="BodyText"/>
        <w:rPr>
          <w:rFonts w:ascii="Prata" w:hAnsi="Prata"/>
        </w:rPr>
      </w:pPr>
      <w:bookmarkStart w:id="20" w:name="ref-6"/>
      <w:bookmarkEnd w:id="20"/>
      <w:r w:rsidRPr="00AA44BB">
        <w:rPr>
          <w:rFonts w:ascii="Prata" w:hAnsi="Prata"/>
        </w:rPr>
        <w:t xml:space="preserve">[6] ICLG. (2024). </w:t>
      </w:r>
      <w:r w:rsidRPr="00AA44BB">
        <w:rPr>
          <w:rFonts w:ascii="Prata" w:hAnsi="Prata"/>
          <w:i/>
          <w:iCs/>
        </w:rPr>
        <w:t>First Nations challenge Ontario's Mining Act over treaty and equality rights</w:t>
      </w:r>
      <w:r w:rsidRPr="00AA44BB">
        <w:rPr>
          <w:rFonts w:ascii="Prata" w:hAnsi="Prata"/>
        </w:rPr>
        <w:t xml:space="preserve">. </w:t>
      </w:r>
      <w:hyperlink r:id="rId15">
        <w:r w:rsidR="00F62522" w:rsidRPr="00AA44BB">
          <w:rPr>
            <w:rStyle w:val="Hyperlink"/>
            <w:rFonts w:ascii="Prata" w:hAnsi="Prata"/>
            <w:color w:val="948A54" w:themeColor="background2" w:themeShade="80"/>
          </w:rPr>
          <w:t>https://iclg.com/news/21247-first-nations-challenge-ontario-s-mining-act-over-treaty-and-equality-rights</w:t>
        </w:r>
      </w:hyperlink>
    </w:p>
    <w:p w14:paraId="391E0753" w14:textId="77777777" w:rsidR="00F62522" w:rsidRPr="00AA44BB" w:rsidRDefault="00000000">
      <w:pPr>
        <w:pStyle w:val="BodyText"/>
        <w:rPr>
          <w:rFonts w:ascii="Prata" w:hAnsi="Prata"/>
        </w:rPr>
      </w:pPr>
      <w:bookmarkStart w:id="21" w:name="ref-7"/>
      <w:bookmarkEnd w:id="21"/>
      <w:r w:rsidRPr="00AA44BB">
        <w:rPr>
          <w:rFonts w:ascii="Prata" w:hAnsi="Prata"/>
        </w:rPr>
        <w:lastRenderedPageBreak/>
        <w:t xml:space="preserve">[7] Environmental Justice and Sustainability Clinic. (2025). </w:t>
      </w:r>
      <w:r w:rsidRPr="00AA44BB">
        <w:rPr>
          <w:rFonts w:ascii="Prata" w:hAnsi="Prata"/>
          <w:i/>
          <w:iCs/>
        </w:rPr>
        <w:t>Building Momentum: First Nations Challenge Ontario's Free Entry Mining System</w:t>
      </w:r>
      <w:r w:rsidRPr="00AA44BB">
        <w:rPr>
          <w:rFonts w:ascii="Prata" w:hAnsi="Prata"/>
        </w:rPr>
        <w:t xml:space="preserve">. </w:t>
      </w:r>
      <w:hyperlink r:id="rId16">
        <w:r w:rsidR="00F62522" w:rsidRPr="00AA44BB">
          <w:rPr>
            <w:rStyle w:val="Hyperlink"/>
            <w:rFonts w:ascii="Prata" w:hAnsi="Prata"/>
            <w:color w:val="948A54" w:themeColor="background2" w:themeShade="80"/>
          </w:rPr>
          <w:t>https://ejsclinic.info.yorku.ca/2025/01/building-momentum-first-nations-challenge-ontarios-free-entry-mining-system/</w:t>
        </w:r>
      </w:hyperlink>
    </w:p>
    <w:p w14:paraId="500BE061" w14:textId="77777777" w:rsidR="00F62522" w:rsidRPr="00AA44BB" w:rsidRDefault="00000000">
      <w:pPr>
        <w:pStyle w:val="BodyText"/>
        <w:rPr>
          <w:rFonts w:ascii="Prata" w:hAnsi="Prata"/>
        </w:rPr>
      </w:pPr>
      <w:bookmarkStart w:id="22" w:name="ref-8"/>
      <w:bookmarkEnd w:id="22"/>
      <w:r w:rsidRPr="00AA44BB">
        <w:rPr>
          <w:rFonts w:ascii="Prata" w:hAnsi="Prata"/>
        </w:rPr>
        <w:t xml:space="preserve">[8] Law Times. (2024). </w:t>
      </w:r>
      <w:r w:rsidRPr="00AA44BB">
        <w:rPr>
          <w:rFonts w:ascii="Prata" w:hAnsi="Prata"/>
          <w:i/>
          <w:iCs/>
        </w:rPr>
        <w:t>First Nations sue Ontario over Mining Act's impact on Indigenous lands</w:t>
      </w:r>
      <w:r w:rsidRPr="00AA44BB">
        <w:rPr>
          <w:rFonts w:ascii="Prata" w:hAnsi="Prata"/>
        </w:rPr>
        <w:t>.</w:t>
      </w:r>
      <w:r w:rsidRPr="00AA44BB">
        <w:rPr>
          <w:rFonts w:ascii="Prata" w:hAnsi="Prata"/>
          <w:color w:val="948A54" w:themeColor="background2" w:themeShade="80"/>
        </w:rPr>
        <w:t xml:space="preserve"> </w:t>
      </w:r>
      <w:hyperlink r:id="rId17">
        <w:r w:rsidR="00F62522" w:rsidRPr="00AA44BB">
          <w:rPr>
            <w:rStyle w:val="Hyperlink"/>
            <w:rFonts w:ascii="Prata" w:hAnsi="Prata"/>
            <w:color w:val="948A54" w:themeColor="background2" w:themeShade="80"/>
          </w:rPr>
          <w:t>https://www.lawtimesnews.com/practice-areas/trusts-and-estates/first-nations-sue-ontario-over-mining-acts-impact-on-indigenous-lands/388030</w:t>
        </w:r>
      </w:hyperlink>
    </w:p>
    <w:p w14:paraId="72ABD249" w14:textId="77777777" w:rsidR="00F62522" w:rsidRPr="00AA44BB" w:rsidRDefault="00000000">
      <w:pPr>
        <w:pStyle w:val="BodyText"/>
        <w:rPr>
          <w:rFonts w:ascii="Prata" w:hAnsi="Prata"/>
        </w:rPr>
      </w:pPr>
      <w:bookmarkStart w:id="23" w:name="ref-9"/>
      <w:bookmarkEnd w:id="23"/>
      <w:r w:rsidRPr="00AA44BB">
        <w:rPr>
          <w:rFonts w:ascii="Prata" w:hAnsi="Prata"/>
        </w:rPr>
        <w:t xml:space="preserve">[9] CBC News. (2024). </w:t>
      </w:r>
      <w:r w:rsidRPr="00AA44BB">
        <w:rPr>
          <w:rFonts w:ascii="Prata" w:hAnsi="Prata"/>
          <w:i/>
          <w:iCs/>
        </w:rPr>
        <w:t>6 First Nations challenge Ontario's Mining Act</w:t>
      </w:r>
      <w:r w:rsidRPr="00AA44BB">
        <w:rPr>
          <w:rFonts w:ascii="Prata" w:hAnsi="Prata"/>
        </w:rPr>
        <w:t xml:space="preserve">. </w:t>
      </w:r>
      <w:hyperlink r:id="rId18">
        <w:r w:rsidR="00F62522" w:rsidRPr="00AA44BB">
          <w:rPr>
            <w:rStyle w:val="Hyperlink"/>
            <w:rFonts w:ascii="Prata" w:hAnsi="Prata"/>
            <w:color w:val="948A54" w:themeColor="background2" w:themeShade="80"/>
          </w:rPr>
          <w:t>https://www.cbc.ca/news/canada/thunder-bay/first-nations-mining-act-court-application-1.7292351</w:t>
        </w:r>
      </w:hyperlink>
    </w:p>
    <w:p w14:paraId="44AF2DAF" w14:textId="77777777" w:rsidR="00F62522" w:rsidRPr="00AA44BB" w:rsidRDefault="00000000">
      <w:pPr>
        <w:pStyle w:val="BodyText"/>
        <w:rPr>
          <w:rFonts w:ascii="Prata" w:hAnsi="Prata"/>
        </w:rPr>
      </w:pPr>
      <w:bookmarkStart w:id="24" w:name="ref-10"/>
      <w:bookmarkEnd w:id="24"/>
      <w:r w:rsidRPr="00AA44BB">
        <w:rPr>
          <w:rFonts w:ascii="Prata" w:hAnsi="Prata"/>
        </w:rPr>
        <w:t xml:space="preserve">[10] Canadian Society of Environmental Biologists. (2026). </w:t>
      </w:r>
      <w:r w:rsidRPr="00AA44BB">
        <w:rPr>
          <w:rFonts w:ascii="Prata" w:hAnsi="Prata"/>
          <w:i/>
          <w:iCs/>
        </w:rPr>
        <w:t>Mining and the Environment in Northern Ontario</w:t>
      </w:r>
      <w:r w:rsidRPr="00AA44BB">
        <w:rPr>
          <w:rFonts w:ascii="Prata" w:hAnsi="Prata"/>
        </w:rPr>
        <w:t xml:space="preserve">. </w:t>
      </w:r>
      <w:hyperlink r:id="rId19">
        <w:r w:rsidR="00F62522" w:rsidRPr="00AA44BB">
          <w:rPr>
            <w:rStyle w:val="Hyperlink"/>
            <w:rFonts w:ascii="Prata" w:hAnsi="Prata"/>
            <w:color w:val="948A54" w:themeColor="background2" w:themeShade="80"/>
          </w:rPr>
          <w:t>https://cseb-scbe.org/wp/2026/01/04/cseb-webinar-on-january-28-following-the-agm-mining-and-the-environment-in-northern-ontario/</w:t>
        </w:r>
      </w:hyperlink>
    </w:p>
    <w:p w14:paraId="0F787376" w14:textId="77777777" w:rsidR="00F62522" w:rsidRPr="00AA44BB" w:rsidRDefault="00000000">
      <w:pPr>
        <w:pStyle w:val="BodyText"/>
        <w:rPr>
          <w:rFonts w:ascii="Prata" w:hAnsi="Prata"/>
        </w:rPr>
      </w:pPr>
      <w:bookmarkStart w:id="25" w:name="ref-11"/>
      <w:bookmarkEnd w:id="25"/>
      <w:r w:rsidRPr="00AA44BB">
        <w:rPr>
          <w:rFonts w:ascii="Prata" w:hAnsi="Prata"/>
        </w:rPr>
        <w:t xml:space="preserve">[11] Facts About Canada. (2025). </w:t>
      </w:r>
      <w:r w:rsidRPr="00AA44BB">
        <w:rPr>
          <w:rFonts w:ascii="Prata" w:hAnsi="Prata"/>
          <w:i/>
          <w:iCs/>
        </w:rPr>
        <w:t>Ring of Fire Mining Guide</w:t>
      </w:r>
      <w:r w:rsidRPr="00AA44BB">
        <w:rPr>
          <w:rFonts w:ascii="Prata" w:hAnsi="Prata"/>
        </w:rPr>
        <w:t xml:space="preserve">. </w:t>
      </w:r>
      <w:hyperlink r:id="rId20">
        <w:r w:rsidR="00F62522" w:rsidRPr="00AA44BB">
          <w:rPr>
            <w:rStyle w:val="Hyperlink"/>
            <w:rFonts w:ascii="Prata" w:hAnsi="Prata"/>
            <w:color w:val="948A54" w:themeColor="background2" w:themeShade="80"/>
          </w:rPr>
          <w:t>https://factsaboutcanada.ca/Ring_of_Fire_Mining_Guide</w:t>
        </w:r>
      </w:hyperlink>
    </w:p>
    <w:p w14:paraId="1AF22407" w14:textId="77777777" w:rsidR="00F62522" w:rsidRPr="00AA44BB" w:rsidRDefault="00000000">
      <w:pPr>
        <w:pStyle w:val="BodyText"/>
        <w:rPr>
          <w:rFonts w:ascii="Prata" w:hAnsi="Prata"/>
        </w:rPr>
      </w:pPr>
      <w:bookmarkStart w:id="26" w:name="ref-12"/>
      <w:bookmarkEnd w:id="26"/>
      <w:r w:rsidRPr="00AA44BB">
        <w:rPr>
          <w:rFonts w:ascii="Prata" w:hAnsi="Prata"/>
        </w:rPr>
        <w:t xml:space="preserve">[12] Northern Ontario Business. (2025). </w:t>
      </w:r>
      <w:r w:rsidRPr="00AA44BB">
        <w:rPr>
          <w:rFonts w:ascii="Prata" w:hAnsi="Prata"/>
          <w:i/>
          <w:iCs/>
        </w:rPr>
        <w:t>Neskantaga First Nation confronts junior miner</w:t>
      </w:r>
      <w:r w:rsidRPr="00AA44BB">
        <w:rPr>
          <w:rFonts w:ascii="Prata" w:hAnsi="Prata"/>
        </w:rPr>
        <w:t xml:space="preserve">. </w:t>
      </w:r>
      <w:hyperlink r:id="rId21">
        <w:r w:rsidR="00F62522" w:rsidRPr="00AA44BB">
          <w:rPr>
            <w:rStyle w:val="Hyperlink"/>
            <w:rFonts w:ascii="Prata" w:hAnsi="Prata"/>
            <w:color w:val="948A54" w:themeColor="background2" w:themeShade="80"/>
          </w:rPr>
          <w:t>https://www.northernontariobusiness.com/regional-news/far-north-ring-of-fire/neskantaga-first-nation-confronts-junior-miner-demands-halt-to-exploration-over-land-rights-11664245</w:t>
        </w:r>
      </w:hyperlink>
    </w:p>
    <w:p w14:paraId="565CCFD2" w14:textId="77777777" w:rsidR="00F62522" w:rsidRPr="00AA44BB" w:rsidRDefault="00000000">
      <w:pPr>
        <w:pStyle w:val="BodyText"/>
        <w:rPr>
          <w:rFonts w:ascii="Prata" w:hAnsi="Prata"/>
        </w:rPr>
      </w:pPr>
      <w:bookmarkStart w:id="27" w:name="ref-13"/>
      <w:bookmarkEnd w:id="27"/>
      <w:r w:rsidRPr="00AA44BB">
        <w:rPr>
          <w:rFonts w:ascii="Prata" w:hAnsi="Prata"/>
        </w:rPr>
        <w:t xml:space="preserve">[13] Ontario Prospectors Association. (2025). </w:t>
      </w:r>
      <w:r w:rsidRPr="00AA44BB">
        <w:rPr>
          <w:rFonts w:ascii="Prata" w:hAnsi="Prata"/>
          <w:i/>
          <w:iCs/>
        </w:rPr>
        <w:t>Ontario launches $10‑million program to boost junior mining exploration</w:t>
      </w:r>
      <w:r w:rsidRPr="00AA44BB">
        <w:rPr>
          <w:rFonts w:ascii="Prata" w:hAnsi="Prata"/>
        </w:rPr>
        <w:t xml:space="preserve">. </w:t>
      </w:r>
      <w:hyperlink r:id="rId22">
        <w:r w:rsidR="00F62522" w:rsidRPr="00AA44BB">
          <w:rPr>
            <w:rStyle w:val="Hyperlink"/>
            <w:rFonts w:ascii="Prata" w:hAnsi="Prata"/>
            <w:color w:val="948A54" w:themeColor="background2" w:themeShade="80"/>
          </w:rPr>
          <w:t>https://ontarioprospectors.com/2025/07/20/ontario-launches-10%e2%80%91million-program-to-boost-junior-mining-exploration/</w:t>
        </w:r>
      </w:hyperlink>
    </w:p>
    <w:p w14:paraId="419D9CBB" w14:textId="77777777" w:rsidR="00F62522" w:rsidRPr="00AA44BB" w:rsidRDefault="00000000">
      <w:pPr>
        <w:pStyle w:val="BodyText"/>
        <w:rPr>
          <w:rFonts w:ascii="Prata" w:hAnsi="Prata"/>
          <w:color w:val="948A54" w:themeColor="background2" w:themeShade="80"/>
        </w:rPr>
      </w:pPr>
      <w:bookmarkStart w:id="28" w:name="ref-14"/>
      <w:bookmarkEnd w:id="28"/>
      <w:r w:rsidRPr="00AA44BB">
        <w:rPr>
          <w:rFonts w:ascii="Prata" w:hAnsi="Prata"/>
        </w:rPr>
        <w:t xml:space="preserve">[14] Ontario Mining Association. (2025). </w:t>
      </w:r>
      <w:r w:rsidRPr="00AA44BB">
        <w:rPr>
          <w:rFonts w:ascii="Prata" w:hAnsi="Prata"/>
          <w:i/>
          <w:iCs/>
        </w:rPr>
        <w:t>State of the Ontario Mining Sector Report</w:t>
      </w:r>
      <w:r w:rsidRPr="00AA44BB">
        <w:rPr>
          <w:rFonts w:ascii="Prata" w:hAnsi="Prata"/>
        </w:rPr>
        <w:t xml:space="preserve">. </w:t>
      </w:r>
      <w:hyperlink r:id="rId23">
        <w:r w:rsidR="00F62522" w:rsidRPr="00AA44BB">
          <w:rPr>
            <w:rStyle w:val="Hyperlink"/>
            <w:rFonts w:ascii="Prata" w:hAnsi="Prata"/>
            <w:color w:val="948A54" w:themeColor="background2" w:themeShade="80"/>
          </w:rPr>
          <w:t>https://oma-018-ca.govstack.com/</w:t>
        </w:r>
      </w:hyperlink>
    </w:p>
    <w:p w14:paraId="56928BEC" w14:textId="77777777" w:rsidR="00F62522" w:rsidRPr="00AA44BB" w:rsidRDefault="00000000">
      <w:pPr>
        <w:pStyle w:val="BodyText"/>
        <w:rPr>
          <w:rFonts w:ascii="Prata" w:hAnsi="Prata"/>
        </w:rPr>
      </w:pPr>
      <w:bookmarkStart w:id="29" w:name="ref-15"/>
      <w:bookmarkEnd w:id="29"/>
      <w:r w:rsidRPr="00AA44BB">
        <w:rPr>
          <w:rFonts w:ascii="Prata" w:hAnsi="Prata"/>
        </w:rPr>
        <w:t xml:space="preserve">[15] The IJF. (2025). </w:t>
      </w:r>
      <w:r w:rsidRPr="00AA44BB">
        <w:rPr>
          <w:rFonts w:ascii="Prata" w:hAnsi="Prata"/>
          <w:i/>
          <w:iCs/>
        </w:rPr>
        <w:t>Mining companies ramp up Ontario lobbying after new law gives minister "all the power"</w:t>
      </w:r>
      <w:r w:rsidRPr="00AA44BB">
        <w:rPr>
          <w:rFonts w:ascii="Prata" w:hAnsi="Prata"/>
        </w:rPr>
        <w:t xml:space="preserve">. </w:t>
      </w:r>
      <w:hyperlink r:id="rId24">
        <w:r w:rsidR="00F62522" w:rsidRPr="00AA44BB">
          <w:rPr>
            <w:rStyle w:val="Hyperlink"/>
            <w:rFonts w:ascii="Prata" w:hAnsi="Prata"/>
            <w:color w:val="948A54" w:themeColor="background2" w:themeShade="80"/>
          </w:rPr>
          <w:t>https://theijf.org/article/mining-companies-ramp-up-ontario-lobbying-after-new-law-gives-minister-all-the-power</w:t>
        </w:r>
      </w:hyperlink>
    </w:p>
    <w:p w14:paraId="4F0EBC58" w14:textId="77777777" w:rsidR="00F62522" w:rsidRPr="00AA44BB" w:rsidRDefault="00000000">
      <w:pPr>
        <w:pStyle w:val="BodyText"/>
        <w:rPr>
          <w:rFonts w:ascii="Prata" w:hAnsi="Prata"/>
        </w:rPr>
      </w:pPr>
      <w:bookmarkStart w:id="30" w:name="ref-16"/>
      <w:bookmarkEnd w:id="30"/>
      <w:r w:rsidRPr="00AA44BB">
        <w:rPr>
          <w:rFonts w:ascii="Prata" w:hAnsi="Prata"/>
        </w:rPr>
        <w:t xml:space="preserve">[16] The Conversation. (2025). </w:t>
      </w:r>
      <w:r w:rsidRPr="00AA44BB">
        <w:rPr>
          <w:rFonts w:ascii="Prata" w:hAnsi="Prata"/>
          <w:i/>
          <w:iCs/>
        </w:rPr>
        <w:t>The path to responsible mining in northern Ontario starts with Indigenous consent</w:t>
      </w:r>
      <w:r w:rsidRPr="00AA44BB">
        <w:rPr>
          <w:rFonts w:ascii="Prata" w:hAnsi="Prata"/>
        </w:rPr>
        <w:t xml:space="preserve">. </w:t>
      </w:r>
      <w:hyperlink r:id="rId25">
        <w:r w:rsidR="00F62522" w:rsidRPr="00AA44BB">
          <w:rPr>
            <w:rStyle w:val="Hyperlink"/>
            <w:rFonts w:ascii="Prata" w:hAnsi="Prata"/>
            <w:color w:val="948A54" w:themeColor="background2" w:themeShade="80"/>
          </w:rPr>
          <w:t>https://theconversation.com/the-path-to-responsible-mining-in-northern-ontario-starts-with-indigenous-consent-267935</w:t>
        </w:r>
      </w:hyperlink>
    </w:p>
    <w:p w14:paraId="035C4D1F" w14:textId="77777777" w:rsidR="00F62522" w:rsidRPr="00AA44BB" w:rsidRDefault="00000000">
      <w:pPr>
        <w:pStyle w:val="BodyText"/>
        <w:rPr>
          <w:rFonts w:ascii="Prata" w:hAnsi="Prata"/>
        </w:rPr>
      </w:pPr>
      <w:bookmarkStart w:id="31" w:name="ref-17"/>
      <w:bookmarkEnd w:id="31"/>
      <w:r w:rsidRPr="00AA44BB">
        <w:rPr>
          <w:rFonts w:ascii="Prata" w:hAnsi="Prata"/>
        </w:rPr>
        <w:lastRenderedPageBreak/>
        <w:t xml:space="preserve">[17] West Coast Environmental Law. (2014). </w:t>
      </w:r>
      <w:r w:rsidRPr="00AA44BB">
        <w:rPr>
          <w:rFonts w:ascii="Prata" w:hAnsi="Prata"/>
          <w:i/>
          <w:iCs/>
        </w:rPr>
        <w:t>Save the Fraser Declaration</w:t>
      </w:r>
      <w:r w:rsidRPr="00AA44BB">
        <w:rPr>
          <w:rFonts w:ascii="Prata" w:hAnsi="Prata"/>
        </w:rPr>
        <w:t xml:space="preserve">. </w:t>
      </w:r>
      <w:hyperlink r:id="rId26">
        <w:r w:rsidR="00F62522" w:rsidRPr="00AA44BB">
          <w:rPr>
            <w:rStyle w:val="Hyperlink"/>
            <w:rFonts w:ascii="Prata" w:hAnsi="Prata"/>
            <w:color w:val="948A54" w:themeColor="background2" w:themeShade="80"/>
          </w:rPr>
          <w:t>http://wcel.org/category/keywords/yinka-dene-alliance</w:t>
        </w:r>
      </w:hyperlink>
    </w:p>
    <w:p w14:paraId="070746E0" w14:textId="725F604B" w:rsidR="00F62522" w:rsidRPr="00AA44BB" w:rsidRDefault="00000000">
      <w:pPr>
        <w:pStyle w:val="BodyText"/>
        <w:rPr>
          <w:rFonts w:ascii="Prata" w:hAnsi="Prata"/>
        </w:rPr>
      </w:pPr>
      <w:bookmarkStart w:id="32" w:name="ref-18"/>
      <w:bookmarkEnd w:id="32"/>
      <w:r w:rsidRPr="00AA44BB">
        <w:rPr>
          <w:rFonts w:ascii="Prata" w:hAnsi="Prata"/>
        </w:rPr>
        <w:t xml:space="preserve">[18] Helm News. (2025). </w:t>
      </w:r>
      <w:r w:rsidRPr="00AA44BB">
        <w:rPr>
          <w:rFonts w:ascii="Prata" w:hAnsi="Prata"/>
          <w:i/>
          <w:iCs/>
        </w:rPr>
        <w:t>Ontario's Ring of Fire mining boom faces pushback over Indigenous consent</w:t>
      </w:r>
      <w:r w:rsidRPr="00AA44BB">
        <w:rPr>
          <w:rFonts w:ascii="Prata" w:hAnsi="Prata"/>
        </w:rPr>
        <w:t xml:space="preserve">. </w:t>
      </w:r>
      <w:hyperlink r:id="rId27" w:history="1">
        <w:r w:rsidR="00742F34" w:rsidRPr="003D1197">
          <w:rPr>
            <w:rStyle w:val="Hyperlink"/>
            <w:rFonts w:ascii="Prata" w:hAnsi="Prata"/>
            <w:color w:val="948A54" w:themeColor="background2" w:themeShade="80"/>
          </w:rPr>
          <w:t>https://helm.news/2025-11-16/ontarios-ring-fire-mining-boom-faces-pushback-over-indigenous-consent .html</w:t>
        </w:r>
      </w:hyperlink>
    </w:p>
    <w:p w14:paraId="3D36C416" w14:textId="77777777" w:rsidR="00F62522" w:rsidRPr="00AA44BB" w:rsidRDefault="00000000">
      <w:pPr>
        <w:pStyle w:val="BodyText"/>
        <w:rPr>
          <w:rFonts w:ascii="Prata" w:hAnsi="Prata"/>
          <w:color w:val="948A54" w:themeColor="background2" w:themeShade="80"/>
        </w:rPr>
      </w:pPr>
      <w:bookmarkStart w:id="33" w:name="ref-19"/>
      <w:bookmarkEnd w:id="33"/>
      <w:r w:rsidRPr="00AA44BB">
        <w:rPr>
          <w:rFonts w:ascii="Prata" w:hAnsi="Prata"/>
        </w:rPr>
        <w:t xml:space="preserve">[19] The Narwhal. (2025). </w:t>
      </w:r>
      <w:r w:rsidRPr="00AA44BB">
        <w:rPr>
          <w:rFonts w:ascii="Prata" w:hAnsi="Prata"/>
          <w:i/>
          <w:iCs/>
        </w:rPr>
        <w:t>Ontario First Nation prepared to block highway to stop mining near drinking water source</w:t>
      </w:r>
      <w:r w:rsidRPr="00AA44BB">
        <w:rPr>
          <w:rFonts w:ascii="Prata" w:hAnsi="Prata"/>
        </w:rPr>
        <w:t>.</w:t>
      </w:r>
      <w:r w:rsidRPr="00AA44BB">
        <w:rPr>
          <w:rFonts w:ascii="Prata" w:hAnsi="Prata"/>
          <w:color w:val="948A54" w:themeColor="background2" w:themeShade="80"/>
        </w:rPr>
        <w:t xml:space="preserve"> </w:t>
      </w:r>
      <w:hyperlink r:id="rId28">
        <w:r w:rsidR="00F62522" w:rsidRPr="00AA44BB">
          <w:rPr>
            <w:rStyle w:val="Hyperlink"/>
            <w:rFonts w:ascii="Prata" w:hAnsi="Prata"/>
            <w:color w:val="948A54" w:themeColor="background2" w:themeShade="80"/>
          </w:rPr>
          <w:t>https://nationtalk.ca/story/ontario-first-nation-prepared-to-block-highway-to-stop-mining-near-drinking-water-source-the-narwhal</w:t>
        </w:r>
      </w:hyperlink>
    </w:p>
    <w:p w14:paraId="790D491E" w14:textId="77777777" w:rsidR="00F62522" w:rsidRPr="00AA44BB" w:rsidRDefault="00000000">
      <w:pPr>
        <w:pStyle w:val="BodyText"/>
        <w:rPr>
          <w:rFonts w:ascii="Prata" w:hAnsi="Prata"/>
        </w:rPr>
      </w:pPr>
      <w:bookmarkStart w:id="34" w:name="ref-20"/>
      <w:bookmarkEnd w:id="34"/>
      <w:r w:rsidRPr="00AA44BB">
        <w:rPr>
          <w:rFonts w:ascii="Prata" w:hAnsi="Prata"/>
        </w:rPr>
        <w:t xml:space="preserve">[20] Ontario Government. (2025). </w:t>
      </w:r>
      <w:r w:rsidRPr="00AA44BB">
        <w:rPr>
          <w:rFonts w:ascii="Prata" w:hAnsi="Prata"/>
          <w:i/>
          <w:iCs/>
        </w:rPr>
        <w:t>Consultation framework: implementing the duty to consult with Aboriginal communities</w:t>
      </w:r>
      <w:r w:rsidRPr="00AA44BB">
        <w:rPr>
          <w:rFonts w:ascii="Prata" w:hAnsi="Prata"/>
        </w:rPr>
        <w:t xml:space="preserve">. </w:t>
      </w:r>
      <w:hyperlink r:id="rId29">
        <w:r w:rsidR="00F62522" w:rsidRPr="00AA44BB">
          <w:rPr>
            <w:rStyle w:val="Hyperlink"/>
            <w:rFonts w:ascii="Prata" w:hAnsi="Prata"/>
            <w:color w:val="948A54" w:themeColor="background2" w:themeShade="80"/>
          </w:rPr>
          <w:t>https://www.ontario.ca/page/consultation-framework-implementing-duty-consult-aboriginal-communities-mineral-exploration</w:t>
        </w:r>
      </w:hyperlink>
    </w:p>
    <w:p w14:paraId="0DBB0EE5" w14:textId="77777777" w:rsidR="00F62522" w:rsidRPr="00AA44BB" w:rsidRDefault="00000000">
      <w:pPr>
        <w:pStyle w:val="BodyText"/>
        <w:rPr>
          <w:rFonts w:ascii="Prata" w:hAnsi="Prata"/>
        </w:rPr>
      </w:pPr>
      <w:bookmarkStart w:id="35" w:name="ref-21"/>
      <w:bookmarkEnd w:id="35"/>
      <w:r w:rsidRPr="00AA44BB">
        <w:rPr>
          <w:rFonts w:ascii="Prata" w:hAnsi="Prata"/>
        </w:rPr>
        <w:t xml:space="preserve">[21] Ontario Newsroom. (2025). </w:t>
      </w:r>
      <w:r w:rsidRPr="00AA44BB">
        <w:rPr>
          <w:rFonts w:ascii="Prata" w:hAnsi="Prata"/>
          <w:i/>
          <w:iCs/>
        </w:rPr>
        <w:t>Province Investing $3.1 Billion to Support Indigenous Partnership in Critical Mineral Development</w:t>
      </w:r>
      <w:r w:rsidRPr="00AA44BB">
        <w:rPr>
          <w:rFonts w:ascii="Prata" w:hAnsi="Prata"/>
        </w:rPr>
        <w:t xml:space="preserve">. </w:t>
      </w:r>
      <w:hyperlink r:id="rId30">
        <w:r w:rsidR="00F62522" w:rsidRPr="00AA44BB">
          <w:rPr>
            <w:rStyle w:val="Hyperlink"/>
            <w:rFonts w:ascii="Prata" w:hAnsi="Prata"/>
            <w:color w:val="948A54" w:themeColor="background2" w:themeShade="80"/>
          </w:rPr>
          <w:t>https://news.ontario.ca/en/release/1005924/province-investing-31-billion-to-support-indigenous-partnership-in-critical-mineral-development</w:t>
        </w:r>
      </w:hyperlink>
    </w:p>
    <w:p w14:paraId="5C371891" w14:textId="77777777" w:rsidR="00F62522" w:rsidRPr="00AA44BB" w:rsidRDefault="00000000">
      <w:pPr>
        <w:pStyle w:val="BodyText"/>
        <w:rPr>
          <w:rFonts w:ascii="Prata" w:hAnsi="Prata"/>
          <w:color w:val="948A54" w:themeColor="background2" w:themeShade="80"/>
        </w:rPr>
      </w:pPr>
      <w:bookmarkStart w:id="36" w:name="ref-22"/>
      <w:bookmarkEnd w:id="36"/>
      <w:r w:rsidRPr="00AA44BB">
        <w:rPr>
          <w:rFonts w:ascii="Prata" w:hAnsi="Prata"/>
        </w:rPr>
        <w:t xml:space="preserve">[22] LCN. (2025). </w:t>
      </w:r>
      <w:r w:rsidRPr="00AA44BB">
        <w:rPr>
          <w:rFonts w:ascii="Prata" w:hAnsi="Prata"/>
          <w:i/>
          <w:iCs/>
        </w:rPr>
        <w:t>Ontario Mining Bill Faces First Nations Protest, Blockade Threats</w:t>
      </w:r>
      <w:r w:rsidRPr="00AA44BB">
        <w:rPr>
          <w:rFonts w:ascii="Prata" w:hAnsi="Prata"/>
        </w:rPr>
        <w:t xml:space="preserve">. </w:t>
      </w:r>
      <w:hyperlink r:id="rId31">
        <w:r w:rsidR="00F62522" w:rsidRPr="00AA44BB">
          <w:rPr>
            <w:rStyle w:val="Hyperlink"/>
            <w:rFonts w:ascii="Prata" w:hAnsi="Prata"/>
            <w:color w:val="948A54" w:themeColor="background2" w:themeShade="80"/>
          </w:rPr>
          <w:t>https://lcn.today/ontario-mining-bill-first-nations-protest/</w:t>
        </w:r>
      </w:hyperlink>
    </w:p>
    <w:p w14:paraId="48B6676A" w14:textId="77777777" w:rsidR="00F62522" w:rsidRPr="00AA44BB" w:rsidRDefault="00000000">
      <w:pPr>
        <w:pStyle w:val="BodyText"/>
        <w:rPr>
          <w:rFonts w:ascii="Prata" w:hAnsi="Prata"/>
        </w:rPr>
      </w:pPr>
      <w:bookmarkStart w:id="37" w:name="ref-23"/>
      <w:bookmarkEnd w:id="37"/>
      <w:r w:rsidRPr="00AA44BB">
        <w:rPr>
          <w:rFonts w:ascii="Prata" w:hAnsi="Prata"/>
        </w:rPr>
        <w:t xml:space="preserve">[23] Government of Canada. (2025). </w:t>
      </w:r>
      <w:r w:rsidRPr="00AA44BB">
        <w:rPr>
          <w:rFonts w:ascii="Prata" w:hAnsi="Prata"/>
          <w:i/>
          <w:iCs/>
        </w:rPr>
        <w:t>Canadian Critical Minerals Strategy: A whole-of-government approach</w:t>
      </w:r>
      <w:r w:rsidRPr="00AA44BB">
        <w:rPr>
          <w:rFonts w:ascii="Prata" w:hAnsi="Prata"/>
        </w:rPr>
        <w:t xml:space="preserve">. </w:t>
      </w:r>
      <w:hyperlink r:id="rId32">
        <w:r w:rsidR="00F62522" w:rsidRPr="00AA44BB">
          <w:rPr>
            <w:rStyle w:val="Hyperlink"/>
            <w:rFonts w:ascii="Prata" w:hAnsi="Prata"/>
            <w:color w:val="948A54" w:themeColor="background2" w:themeShade="80"/>
          </w:rPr>
          <w:t>https://publications.gc.ca/collections/collection_2025/rncan-nrcan/M34-89-2025-eng.pdf</w:t>
        </w:r>
      </w:hyperlink>
    </w:p>
    <w:p w14:paraId="18AA2733" w14:textId="77777777" w:rsidR="00F62522" w:rsidRPr="00AA44BB" w:rsidRDefault="00000000">
      <w:pPr>
        <w:pStyle w:val="BodyText"/>
        <w:rPr>
          <w:rFonts w:ascii="Prata" w:hAnsi="Prata"/>
        </w:rPr>
      </w:pPr>
      <w:bookmarkStart w:id="38" w:name="ref-24"/>
      <w:bookmarkEnd w:id="38"/>
      <w:r w:rsidRPr="00AA44BB">
        <w:rPr>
          <w:rFonts w:ascii="Prata" w:hAnsi="Prata"/>
        </w:rPr>
        <w:t xml:space="preserve">[24] Canada's National Observer. (2025). </w:t>
      </w:r>
      <w:r w:rsidRPr="00AA44BB">
        <w:rPr>
          <w:rFonts w:ascii="Prata" w:hAnsi="Prata"/>
          <w:i/>
          <w:iCs/>
        </w:rPr>
        <w:t>Feds sign deal with First Nations for Ontario's Ring of Fire mining-related assessments</w:t>
      </w:r>
      <w:r w:rsidRPr="00AA44BB">
        <w:rPr>
          <w:rFonts w:ascii="Prata" w:hAnsi="Prata"/>
        </w:rPr>
        <w:t xml:space="preserve">. </w:t>
      </w:r>
      <w:hyperlink r:id="rId33">
        <w:r w:rsidR="00F62522" w:rsidRPr="00AA44BB">
          <w:rPr>
            <w:rStyle w:val="Hyperlink"/>
            <w:rFonts w:ascii="Prata" w:hAnsi="Prata"/>
            <w:color w:val="948A54" w:themeColor="background2" w:themeShade="80"/>
          </w:rPr>
          <w:t>https://www.nationalobserver.com/2025/01/20/news/regional-assessment-ring-fire-feds-first-nations-mining-Ontario</w:t>
        </w:r>
      </w:hyperlink>
    </w:p>
    <w:p w14:paraId="52AE9343" w14:textId="77777777" w:rsidR="00F62522" w:rsidRPr="00AA44BB" w:rsidRDefault="00000000">
      <w:pPr>
        <w:pStyle w:val="BodyText"/>
        <w:rPr>
          <w:rFonts w:ascii="Prata" w:hAnsi="Prata"/>
        </w:rPr>
      </w:pPr>
      <w:bookmarkStart w:id="39" w:name="ref-25"/>
      <w:bookmarkEnd w:id="39"/>
      <w:r w:rsidRPr="00AA44BB">
        <w:rPr>
          <w:rFonts w:ascii="Prata" w:hAnsi="Prata"/>
        </w:rPr>
        <w:t xml:space="preserve">[25] Indigenous Watchdog. (2025). </w:t>
      </w:r>
      <w:r w:rsidRPr="00AA44BB">
        <w:rPr>
          <w:rFonts w:ascii="Prata" w:hAnsi="Prata"/>
          <w:i/>
          <w:iCs/>
        </w:rPr>
        <w:t>Life on the frontlines of Ontario's critical mineral boom</w:t>
      </w:r>
      <w:r w:rsidRPr="00AA44BB">
        <w:rPr>
          <w:rFonts w:ascii="Prata" w:hAnsi="Prata"/>
        </w:rPr>
        <w:t xml:space="preserve">. </w:t>
      </w:r>
      <w:hyperlink r:id="rId34">
        <w:r w:rsidR="00F62522" w:rsidRPr="00AA44BB">
          <w:rPr>
            <w:rStyle w:val="Hyperlink"/>
            <w:rFonts w:ascii="Prata" w:hAnsi="Prata"/>
            <w:color w:val="948A54" w:themeColor="background2" w:themeShade="80"/>
          </w:rPr>
          <w:t>https://www.indigenouswatchdog.org/update/life-on-the-frontlines-of-ontarios-critical-mineral-boom/</w:t>
        </w:r>
      </w:hyperlink>
    </w:p>
    <w:p w14:paraId="0E5452FA" w14:textId="77777777" w:rsidR="00F62522" w:rsidRPr="00AA44BB" w:rsidRDefault="00000000">
      <w:pPr>
        <w:pStyle w:val="BodyText"/>
        <w:rPr>
          <w:rFonts w:ascii="Prata" w:hAnsi="Prata"/>
        </w:rPr>
      </w:pPr>
      <w:bookmarkStart w:id="40" w:name="ref-26"/>
      <w:bookmarkEnd w:id="40"/>
      <w:r w:rsidRPr="00AA44BB">
        <w:rPr>
          <w:rFonts w:ascii="Prata" w:hAnsi="Prata"/>
        </w:rPr>
        <w:t xml:space="preserve">[26] Ontario Mining Association. (2025). </w:t>
      </w:r>
      <w:r w:rsidRPr="00AA44BB">
        <w:rPr>
          <w:rFonts w:ascii="Prata" w:hAnsi="Prata"/>
          <w:i/>
          <w:iCs/>
        </w:rPr>
        <w:t>Critical Mineral Analysis Report</w:t>
      </w:r>
      <w:r w:rsidRPr="00AA44BB">
        <w:rPr>
          <w:rFonts w:ascii="Prata" w:hAnsi="Prata"/>
        </w:rPr>
        <w:t xml:space="preserve">. </w:t>
      </w:r>
      <w:hyperlink r:id="rId35">
        <w:r w:rsidR="00F62522" w:rsidRPr="00AA44BB">
          <w:rPr>
            <w:rStyle w:val="Hyperlink"/>
            <w:rFonts w:ascii="Prata" w:hAnsi="Prata"/>
            <w:color w:val="948A54" w:themeColor="background2" w:themeShade="80"/>
          </w:rPr>
          <w:t>https://oma-018-ca.govstack.com/</w:t>
        </w:r>
      </w:hyperlink>
    </w:p>
    <w:p w14:paraId="53FFE7EF" w14:textId="77777777" w:rsidR="00F62522" w:rsidRPr="00AA44BB" w:rsidRDefault="00000000">
      <w:pPr>
        <w:pStyle w:val="BodyText"/>
        <w:rPr>
          <w:rFonts w:ascii="Prata" w:hAnsi="Prata"/>
        </w:rPr>
      </w:pPr>
      <w:bookmarkStart w:id="41" w:name="ref-27"/>
      <w:bookmarkEnd w:id="41"/>
      <w:r w:rsidRPr="00AA44BB">
        <w:rPr>
          <w:rFonts w:ascii="Prata" w:hAnsi="Prata"/>
        </w:rPr>
        <w:lastRenderedPageBreak/>
        <w:t xml:space="preserve">[27] Environmental Defence Canada. (2025). </w:t>
      </w:r>
      <w:r w:rsidRPr="00AA44BB">
        <w:rPr>
          <w:rFonts w:ascii="Prata" w:hAnsi="Prata"/>
          <w:i/>
          <w:iCs/>
        </w:rPr>
        <w:t>Ring of Fire Mining Claims Analysis</w:t>
      </w:r>
      <w:r w:rsidRPr="00AA44BB">
        <w:rPr>
          <w:rFonts w:ascii="Prata" w:hAnsi="Prata"/>
        </w:rPr>
        <w:t xml:space="preserve">. Green Humans. </w:t>
      </w:r>
      <w:hyperlink r:id="rId36">
        <w:r w:rsidR="00F62522" w:rsidRPr="00AA44BB">
          <w:rPr>
            <w:rStyle w:val="Hyperlink"/>
            <w:rFonts w:ascii="Prata" w:hAnsi="Prata"/>
            <w:color w:val="948A54" w:themeColor="background2" w:themeShade="80"/>
          </w:rPr>
          <w:t>https://greenhumans.net/mining-rush-escalates-in-ontarios-ring-of-fire-with-66-surge-in-claims-sparking-environmental-concerns/</w:t>
        </w:r>
      </w:hyperlink>
      <w:bookmarkEnd w:id="14"/>
    </w:p>
    <w:sectPr w:rsidR="00F62522" w:rsidRPr="00AA44BB">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14E74" w14:textId="77777777" w:rsidR="00FB016F" w:rsidRDefault="00FB016F">
      <w:pPr>
        <w:spacing w:after="0"/>
      </w:pPr>
      <w:r>
        <w:separator/>
      </w:r>
    </w:p>
  </w:endnote>
  <w:endnote w:type="continuationSeparator" w:id="0">
    <w:p w14:paraId="443A7F9C" w14:textId="77777777" w:rsidR="00FB016F" w:rsidRDefault="00FB01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rata">
    <w:altName w:val="Cambria"/>
    <w:panose1 w:val="00000500000000000000"/>
    <w:charset w:val="00"/>
    <w:family w:val="auto"/>
    <w:pitch w:val="variable"/>
    <w:sig w:usb0="20000203" w:usb1="00000000" w:usb2="00000000" w:usb3="00000000" w:csb0="00000105"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056A" w14:textId="77777777" w:rsidR="00147B74" w:rsidRDefault="00147B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467669"/>
      <w:docPartObj>
        <w:docPartGallery w:val="Page Numbers (Bottom of Page)"/>
        <w:docPartUnique/>
      </w:docPartObj>
    </w:sdtPr>
    <w:sdtEndPr>
      <w:rPr>
        <w:noProof/>
      </w:rPr>
    </w:sdtEndPr>
    <w:sdtContent>
      <w:p w14:paraId="34E09489" w14:textId="3AD96896" w:rsidR="00147B74" w:rsidRDefault="00147B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D1E9FC" w14:textId="77777777" w:rsidR="00147B74" w:rsidRDefault="00147B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39C9" w14:textId="77777777" w:rsidR="00147B74" w:rsidRDefault="00147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804F" w14:textId="77777777" w:rsidR="00FB016F" w:rsidRDefault="00FB016F">
      <w:r>
        <w:separator/>
      </w:r>
    </w:p>
  </w:footnote>
  <w:footnote w:type="continuationSeparator" w:id="0">
    <w:p w14:paraId="60F5A43A" w14:textId="77777777" w:rsidR="00FB016F" w:rsidRDefault="00FB0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556B" w14:textId="77777777" w:rsidR="00147B74" w:rsidRDefault="00147B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3E91" w14:textId="77777777" w:rsidR="00147B74" w:rsidRDefault="00147B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669C" w14:textId="77777777" w:rsidR="00147B74" w:rsidRDefault="00147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EC0F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7387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2522"/>
    <w:rsid w:val="00003A21"/>
    <w:rsid w:val="000250F2"/>
    <w:rsid w:val="000D13FB"/>
    <w:rsid w:val="000E3745"/>
    <w:rsid w:val="00112AB6"/>
    <w:rsid w:val="00130868"/>
    <w:rsid w:val="0014714B"/>
    <w:rsid w:val="00147B74"/>
    <w:rsid w:val="00155BFA"/>
    <w:rsid w:val="001634C9"/>
    <w:rsid w:val="00185951"/>
    <w:rsid w:val="00192BD9"/>
    <w:rsid w:val="001C0BBF"/>
    <w:rsid w:val="001D0BF8"/>
    <w:rsid w:val="001D25D8"/>
    <w:rsid w:val="001F53B5"/>
    <w:rsid w:val="00204C00"/>
    <w:rsid w:val="0021514B"/>
    <w:rsid w:val="00240350"/>
    <w:rsid w:val="00285A41"/>
    <w:rsid w:val="002A4A3E"/>
    <w:rsid w:val="002C3F7E"/>
    <w:rsid w:val="002D0267"/>
    <w:rsid w:val="002E3869"/>
    <w:rsid w:val="00336353"/>
    <w:rsid w:val="00352676"/>
    <w:rsid w:val="003566A3"/>
    <w:rsid w:val="00376D04"/>
    <w:rsid w:val="003B0375"/>
    <w:rsid w:val="003D1197"/>
    <w:rsid w:val="003E330C"/>
    <w:rsid w:val="003F721A"/>
    <w:rsid w:val="0040153D"/>
    <w:rsid w:val="00403D89"/>
    <w:rsid w:val="00403F12"/>
    <w:rsid w:val="004348E1"/>
    <w:rsid w:val="004358A7"/>
    <w:rsid w:val="00496720"/>
    <w:rsid w:val="00497CCB"/>
    <w:rsid w:val="004B6CEC"/>
    <w:rsid w:val="004C0007"/>
    <w:rsid w:val="0050574A"/>
    <w:rsid w:val="005100EB"/>
    <w:rsid w:val="005131CC"/>
    <w:rsid w:val="00535E96"/>
    <w:rsid w:val="005539E5"/>
    <w:rsid w:val="00560E1F"/>
    <w:rsid w:val="00574C15"/>
    <w:rsid w:val="00577CEA"/>
    <w:rsid w:val="00594B93"/>
    <w:rsid w:val="005D74A2"/>
    <w:rsid w:val="005F1D05"/>
    <w:rsid w:val="00620691"/>
    <w:rsid w:val="00641047"/>
    <w:rsid w:val="00657D2F"/>
    <w:rsid w:val="00674122"/>
    <w:rsid w:val="006B7AD1"/>
    <w:rsid w:val="006D48D3"/>
    <w:rsid w:val="006F3356"/>
    <w:rsid w:val="00702800"/>
    <w:rsid w:val="00723DC2"/>
    <w:rsid w:val="007311C3"/>
    <w:rsid w:val="00742F34"/>
    <w:rsid w:val="007754FF"/>
    <w:rsid w:val="007959BC"/>
    <w:rsid w:val="007A1EC7"/>
    <w:rsid w:val="007D4CD4"/>
    <w:rsid w:val="007D6392"/>
    <w:rsid w:val="007F1197"/>
    <w:rsid w:val="00804E30"/>
    <w:rsid w:val="00825893"/>
    <w:rsid w:val="00862CFE"/>
    <w:rsid w:val="0088555B"/>
    <w:rsid w:val="008C705C"/>
    <w:rsid w:val="008C7404"/>
    <w:rsid w:val="008F42EC"/>
    <w:rsid w:val="00911BD0"/>
    <w:rsid w:val="00920968"/>
    <w:rsid w:val="00932380"/>
    <w:rsid w:val="00955214"/>
    <w:rsid w:val="00957BCC"/>
    <w:rsid w:val="00973695"/>
    <w:rsid w:val="009A0A4A"/>
    <w:rsid w:val="009B2207"/>
    <w:rsid w:val="009D337C"/>
    <w:rsid w:val="009F6B06"/>
    <w:rsid w:val="00A03BFE"/>
    <w:rsid w:val="00A63306"/>
    <w:rsid w:val="00A909B8"/>
    <w:rsid w:val="00A95AAC"/>
    <w:rsid w:val="00A973B1"/>
    <w:rsid w:val="00AA44BB"/>
    <w:rsid w:val="00AB4E24"/>
    <w:rsid w:val="00B64DB1"/>
    <w:rsid w:val="00B7788D"/>
    <w:rsid w:val="00B8045E"/>
    <w:rsid w:val="00B90CAC"/>
    <w:rsid w:val="00BA22AC"/>
    <w:rsid w:val="00BC572E"/>
    <w:rsid w:val="00BD2DFE"/>
    <w:rsid w:val="00CA7106"/>
    <w:rsid w:val="00CB0BF8"/>
    <w:rsid w:val="00CD190C"/>
    <w:rsid w:val="00CD281C"/>
    <w:rsid w:val="00CE25F1"/>
    <w:rsid w:val="00D001E4"/>
    <w:rsid w:val="00DD4AB4"/>
    <w:rsid w:val="00E47670"/>
    <w:rsid w:val="00EC1F13"/>
    <w:rsid w:val="00F47600"/>
    <w:rsid w:val="00F62522"/>
    <w:rsid w:val="00F64959"/>
    <w:rsid w:val="00F74AEA"/>
    <w:rsid w:val="00F75D3E"/>
    <w:rsid w:val="00F83EDE"/>
    <w:rsid w:val="00FB016F"/>
    <w:rsid w:val="00FD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EDCC5"/>
  <w15:docId w15:val="{97B337A6-B4A1-45C8-BDAD-898E49BD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88555B"/>
  </w:style>
  <w:style w:type="character" w:styleId="FollowedHyperlink">
    <w:name w:val="FollowedHyperlink"/>
    <w:basedOn w:val="DefaultParagraphFont"/>
    <w:rsid w:val="007311C3"/>
    <w:rPr>
      <w:color w:val="800080" w:themeColor="followedHyperlink"/>
      <w:u w:val="single"/>
    </w:rPr>
  </w:style>
  <w:style w:type="character" w:styleId="UnresolvedMention">
    <w:name w:val="Unresolved Mention"/>
    <w:basedOn w:val="DefaultParagraphFont"/>
    <w:uiPriority w:val="99"/>
    <w:semiHidden/>
    <w:unhideWhenUsed/>
    <w:rsid w:val="00742F34"/>
    <w:rPr>
      <w:color w:val="605E5C"/>
      <w:shd w:val="clear" w:color="auto" w:fill="E1DFDD"/>
    </w:rPr>
  </w:style>
  <w:style w:type="paragraph" w:styleId="Header">
    <w:name w:val="header"/>
    <w:basedOn w:val="Normal"/>
    <w:link w:val="HeaderChar"/>
    <w:rsid w:val="00147B74"/>
    <w:pPr>
      <w:tabs>
        <w:tab w:val="center" w:pos="4680"/>
        <w:tab w:val="right" w:pos="9360"/>
      </w:tabs>
      <w:spacing w:after="0"/>
    </w:pPr>
  </w:style>
  <w:style w:type="character" w:customStyle="1" w:styleId="HeaderChar">
    <w:name w:val="Header Char"/>
    <w:basedOn w:val="DefaultParagraphFont"/>
    <w:link w:val="Header"/>
    <w:rsid w:val="00147B74"/>
  </w:style>
  <w:style w:type="paragraph" w:styleId="Footer">
    <w:name w:val="footer"/>
    <w:basedOn w:val="Normal"/>
    <w:link w:val="FooterChar"/>
    <w:uiPriority w:val="99"/>
    <w:rsid w:val="00147B74"/>
    <w:pPr>
      <w:tabs>
        <w:tab w:val="center" w:pos="4680"/>
        <w:tab w:val="right" w:pos="9360"/>
      </w:tabs>
      <w:spacing w:after="0"/>
    </w:pPr>
  </w:style>
  <w:style w:type="character" w:customStyle="1" w:styleId="FooterChar">
    <w:name w:val="Footer Char"/>
    <w:basedOn w:val="DefaultParagraphFont"/>
    <w:link w:val="Footer"/>
    <w:uiPriority w:val="99"/>
    <w:rsid w:val="00147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ontario.ca/en/release/1005316/ontario-investing-in-early-mineral-exploration" TargetMode="External"/><Relationship Id="rId18" Type="http://schemas.openxmlformats.org/officeDocument/2006/relationships/hyperlink" Target="https://www.cbc.ca/news/canada/thunder-bay/first-nations-mining-act-court-application-1.7292351" TargetMode="External"/><Relationship Id="rId26" Type="http://schemas.openxmlformats.org/officeDocument/2006/relationships/hyperlink" Target="http://wcel.org/category/keywords/yinka-dene-alliance" TargetMode="External"/><Relationship Id="rId39" Type="http://schemas.openxmlformats.org/officeDocument/2006/relationships/footer" Target="footer1.xml"/><Relationship Id="rId21" Type="http://schemas.openxmlformats.org/officeDocument/2006/relationships/hyperlink" Target="https://www.northernontariobusiness.com/regional-news/far-north-ring-of-fire/neskantaga-first-nation-confronts-junior-miner-demands-halt-to-exploration-over-land-rights-11664245" TargetMode="External"/><Relationship Id="rId34" Type="http://schemas.openxmlformats.org/officeDocument/2006/relationships/hyperlink" Target="https://www.indigenouswatchdog.org/update/life-on-the-frontlines-of-ontarios-critical-mineral-boom/"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jsclinic.info.yorku.ca/2025/01/building-momentum-first-nations-challenge-ontarios-free-entry-mining-system/" TargetMode="External"/><Relationship Id="rId20" Type="http://schemas.openxmlformats.org/officeDocument/2006/relationships/hyperlink" Target="https://factsaboutcanada.ca/Ring_of_Fire_Mining_Guide" TargetMode="External"/><Relationship Id="rId29" Type="http://schemas.openxmlformats.org/officeDocument/2006/relationships/hyperlink" Target="https://www.ontario.ca/page/consultation-framework-implementing-duty-consult-aboriginal-communities-mineral-exploration"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mgcs.gov.on.ca/dataset/3ef1dbea-4128-4f16-ba03-fd6a11680282" TargetMode="External"/><Relationship Id="rId24" Type="http://schemas.openxmlformats.org/officeDocument/2006/relationships/hyperlink" Target="https://theijf.org/article/mining-companies-ramp-up-ontario-lobbying-after-new-law-gives-minister-all-the-power" TargetMode="External"/><Relationship Id="rId32" Type="http://schemas.openxmlformats.org/officeDocument/2006/relationships/hyperlink" Target="https://publications.gc.ca/collections/collection_2025/rncan-nrcan/M34-89-2025-eng.pdf"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clg.com/news/21247-first-nations-challenge-ontario-s-mining-act-over-treaty-and-equality-rights" TargetMode="External"/><Relationship Id="rId23" Type="http://schemas.openxmlformats.org/officeDocument/2006/relationships/hyperlink" Target="https://oma-018-ca.govstack.com/" TargetMode="External"/><Relationship Id="rId28" Type="http://schemas.openxmlformats.org/officeDocument/2006/relationships/hyperlink" Target="https://nationtalk.ca/story/ontario-first-nation-prepared-to-block-highway-to-stop-mining-near-drinking-water-source-the-narwhal" TargetMode="External"/><Relationship Id="rId36" Type="http://schemas.openxmlformats.org/officeDocument/2006/relationships/hyperlink" Target="https://greenhumans.net/mining-rush-escalates-in-ontarios-ring-of-fire-with-66-surge-in-claims-sparking-environmental-concerns/" TargetMode="External"/><Relationship Id="rId10" Type="http://schemas.openxmlformats.org/officeDocument/2006/relationships/hyperlink" Target="https://www.orof.ca/ring-of-fire-map/economic-data/" TargetMode="External"/><Relationship Id="rId19" Type="http://schemas.openxmlformats.org/officeDocument/2006/relationships/hyperlink" Target="https://cseb-scbe.org/wp/2026/01/04/cseb-webinar-on-january-28-following-the-agm-mining-and-the-environment-in-northern-ontario/" TargetMode="External"/><Relationship Id="rId31" Type="http://schemas.openxmlformats.org/officeDocument/2006/relationships/hyperlink" Target="https://lcn.today/ontario-mining-bill-first-nations-protest/"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ndigenouswatchdog.org/update/first-nation-court-action-against-ontario-could-invalidate-all-mining-claims-in-the-province/" TargetMode="External"/><Relationship Id="rId22" Type="http://schemas.openxmlformats.org/officeDocument/2006/relationships/hyperlink" Target="https://ontarioprospectors.com/2025/07/20/ontario-launches-10%e2%80%91million-program-to-boost-junior-mining-exploration/" TargetMode="External"/><Relationship Id="rId27" Type="http://schemas.openxmlformats.org/officeDocument/2006/relationships/hyperlink" Target="https://helm.news/2025-11-16/ontarios-ring-fire-mining-boom-faces-pushback-over-indigenous-consent%20.html" TargetMode="External"/><Relationship Id="rId30" Type="http://schemas.openxmlformats.org/officeDocument/2006/relationships/hyperlink" Target="https://news.ontario.ca/en/release/1005924/province-investing-31-billion-to-support-indigenous-partnership-in-critical-mineral-development" TargetMode="External"/><Relationship Id="rId35" Type="http://schemas.openxmlformats.org/officeDocument/2006/relationships/hyperlink" Target="https://oma-018-ca.govstack.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reenhumans.net/mining-rush-escalates-in-ontarios-ring-of-fire-with-66-surge-in-claims-sparking-environmental-concerns/" TargetMode="External"/><Relationship Id="rId17" Type="http://schemas.openxmlformats.org/officeDocument/2006/relationships/hyperlink" Target="https://www.lawtimesnews.com/practice-areas/trusts-and-estates/first-nations-sue-ontario-over-mining-acts-impact-on-indigenous-lands/388030" TargetMode="External"/><Relationship Id="rId25" Type="http://schemas.openxmlformats.org/officeDocument/2006/relationships/hyperlink" Target="https://theconversation.com/the-path-to-responsible-mining-in-northern-ontario-starts-with-indigenous-consent-267935" TargetMode="External"/><Relationship Id="rId33" Type="http://schemas.openxmlformats.org/officeDocument/2006/relationships/hyperlink" Target="https://www.nationalobserver.com/2025/01/20/news/regional-assessment-ring-fire-feds-first-nations-mining-Ontario"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7EEB7-A5FD-4316-9234-A3BE39B68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2400</TotalTime>
  <Pages>14</Pages>
  <Words>3251</Words>
  <Characters>24646</Characters>
  <Application>Microsoft Office Word</Application>
  <DocSecurity>0</DocSecurity>
  <Lines>448</Lines>
  <Paragraphs>110</Paragraphs>
  <ScaleCrop>false</ScaleCrop>
  <HeadingPairs>
    <vt:vector size="2" baseType="variant">
      <vt:variant>
        <vt:lpstr>Title</vt:lpstr>
      </vt:variant>
      <vt:variant>
        <vt:i4>1</vt:i4>
      </vt:variant>
    </vt:vector>
  </HeadingPairs>
  <TitlesOfParts>
    <vt:vector size="1" baseType="lpstr">
      <vt:lpstr>Junior Mining Exploration and Prospecting in Northwestern Ontario: A Distributive Politics Analysis</vt:lpstr>
    </vt:vector>
  </TitlesOfParts>
  <Company/>
  <LinksUpToDate>false</LinksUpToDate>
  <CharactersWithSpaces>27787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Junior Mining Exploration and Prospecting in Northwestern Ontario: A Distributive Politics Analysis</dc:title>
  <dc:creator>Business Strategy Analyst</dc:creator>
  <cp:keywords/>
  <cp:lastModifiedBy>Garrett Ugray</cp:lastModifiedBy>
  <cp:revision>95</cp:revision>
  <dcterms:created xsi:type="dcterms:W3CDTF">2026-01-17T02:39:00Z</dcterms:created>
  <dcterms:modified xsi:type="dcterms:W3CDTF">2026-02-03T17:51:00Z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2026-01-17</vt:lpwstr>
  </property>
</Properties>
</file>