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Erronkaren garapen egokirako parametroak jasotzen ditugu. Zer jakin beharko genuke erronka ondo garatzeko? Zer ikasi beharko genuke? Zein informazioa bilatu beharko genuke?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Zer jakin beharko genuke erronka ondo garatzeko?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Enpresaren beharrak eta konpondu beharreko arazoak argi identifikatzea funtsezkoa da lana bideratzeko.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Gure jakintzak eta ezjakintzak baloratu behar ditugu, ikasi beharreko hutsuneak planifikatuz.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Arrakasta denboraren kudeaketan eta lanaren antolakuntzan datza (metodologiak eta rolak), informazioaren etengabeko bilakaerara egokituz.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Zer ikasi beharko genuke?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Java eta UI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Artxibo bitarren kudeaketa eta interfaze grafikoak (Scene Builder).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Azpiegitura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Inplementazioa Docker bidez.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Datu-baseak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Logika sakona trigger eta prozedurekin.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60" w:lineRule="auto"/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Malgutasuna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Proiektua prozesu ireki bat denez, etengabeko ikaskuntzarako eta behar berrietara egokitzeko prest egon behar dugu.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360" w:lineRule="auto"/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Enpresa-analisia: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Zehaztu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zer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egin behar duen programak eta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norentzat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Java/UI: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Fitxategi bitarren kudeaketa eta interfaze diseinua (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Scene Builder)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Azpiegitura: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Docker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bidezko inplementazioa eta datu-basearekiko lotura.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SQL-a: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Datuen osotasuna bermatzeko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trigger eta prozedurak.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Metodologia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Lan-fluxua (Git), denbora-estimazioak eta erroreen kudeaketa.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color="000000" w:space="1" w:sz="4" w:val="single"/>
      </w:pBdr>
      <w:tabs>
        <w:tab w:val="center" w:leader="none" w:pos="4252"/>
        <w:tab w:val="right" w:leader="none" w:pos="8504"/>
      </w:tabs>
      <w:spacing w:after="72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Taldearen kontratoa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before="720" w:line="276" w:lineRule="auto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tbl>
    <w:tblPr>
      <w:tblStyle w:val="Table1"/>
      <w:tblW w:w="10338.0" w:type="dxa"/>
      <w:jc w:val="left"/>
      <w:tblLayout w:type="fixed"/>
      <w:tblLook w:val="0400"/>
    </w:tblPr>
    <w:tblGrid>
      <w:gridCol w:w="1549"/>
      <w:gridCol w:w="8789"/>
      <w:tblGridChange w:id="0">
        <w:tblGrid>
          <w:gridCol w:w="1549"/>
          <w:gridCol w:w="8789"/>
        </w:tblGrid>
      </w:tblGridChange>
    </w:tblGrid>
    <w:tr>
      <w:trPr>
        <w:cantSplit w:val="0"/>
        <w:trHeight w:val="840" w:hRule="atLeast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A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76300" cy="566420"/>
                <wp:effectExtent b="0" l="0" r="0" t="0"/>
                <wp:docPr descr="Imagen" id="1" name="image1.jpg"/>
                <a:graphic>
                  <a:graphicData uri="http://schemas.openxmlformats.org/drawingml/2006/picture">
                    <pic:pic>
                      <pic:nvPicPr>
                        <pic:cNvPr descr="Imagen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5664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1B">
          <w:pPr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  <w:rtl w:val="0"/>
            </w:rPr>
            <w:t xml:space="preserve">Zikloa: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32"/>
              <w:szCs w:val="32"/>
              <w:rtl w:val="0"/>
            </w:rPr>
            <w:t xml:space="preserve">Web Aplikazioen Garapena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40"/>
              <w:szCs w:val="4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sz w:val="40"/>
              <w:szCs w:val="40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36"/>
              <w:szCs w:val="36"/>
              <w:rtl w:val="0"/>
            </w:rPr>
            <w:t xml:space="preserve">ERRONKA: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color w:val="548dd4"/>
              <w:sz w:val="36"/>
              <w:szCs w:val="36"/>
              <w:rtl w:val="0"/>
            </w:rPr>
            <w:t xml:space="preserve">Erreserba sistema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gridSpan w:val="2"/>
          <w:tcBorders>
            <w:top w:color="000000" w:space="0" w:sz="12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D">
          <w:pPr>
            <w:jc w:val="center"/>
            <w:rPr>
              <w:b w:val="1"/>
              <w:bC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z w:val="48"/>
              <w:szCs w:val="48"/>
              <w:rtl w:val="0"/>
            </w:rPr>
            <w:t xml:space="preserve">Parametro Nagusiak</w:t>
          </w:r>
        </w:p>
      </w:tc>
    </w:tr>
  </w:tbl>
  <w:p w:rsidR="00000000" w:rsidDel="00000000" w:rsidP="00000000" w:rsidRDefault="00000000" w:rsidRPr="00000000" w14:paraId="0000001F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A89SaloAEFm/qhCz9d2jHujbg==">CgMxLjAyCGguZ2pkZ3hzOAByITE4bzBWSDRQLUlfZXIwRVN2VjZ3bmJFejRCMUIzQ01Haw==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