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05C" w:rsidRDefault="00F67C1F">
      <w:pPr>
        <w:rPr>
          <w:sz w:val="36"/>
          <w:szCs w:val="36"/>
        </w:rPr>
      </w:pPr>
      <w:r>
        <w:rPr>
          <w:sz w:val="36"/>
          <w:szCs w:val="36"/>
        </w:rPr>
        <w:t>Data Structure Theory Assignment:- Tree</w:t>
      </w:r>
    </w:p>
    <w:p w:rsidR="00F67C1F" w:rsidRPr="00F67C1F" w:rsidRDefault="00F67C1F">
      <w:pPr>
        <w:rPr>
          <w:sz w:val="32"/>
          <w:szCs w:val="32"/>
        </w:rPr>
      </w:pPr>
      <w:r w:rsidRPr="00F67C1F">
        <w:rPr>
          <w:sz w:val="32"/>
          <w:szCs w:val="32"/>
        </w:rPr>
        <w:t>Name:- Sumit Sunil Koundanya                  PRN:-2019BTEIT00023</w:t>
      </w:r>
    </w:p>
    <w:p w:rsidR="00F67C1F" w:rsidRDefault="00F67C1F">
      <w:pPr>
        <w:rPr>
          <w:sz w:val="28"/>
          <w:szCs w:val="28"/>
        </w:rPr>
      </w:pPr>
    </w:p>
    <w:p w:rsidR="00F67C1F" w:rsidRDefault="00F67C1F">
      <w:pPr>
        <w:rPr>
          <w:sz w:val="28"/>
          <w:szCs w:val="28"/>
        </w:rPr>
      </w:pPr>
      <w:r w:rsidRPr="00F67C1F">
        <w:rPr>
          <w:sz w:val="28"/>
          <w:szCs w:val="28"/>
        </w:rPr>
        <w:t xml:space="preserve">Q.1)  what is Tree </w:t>
      </w:r>
      <w:r>
        <w:rPr>
          <w:sz w:val="28"/>
          <w:szCs w:val="28"/>
        </w:rPr>
        <w:t>and explain Tree Terminology with example</w:t>
      </w:r>
    </w:p>
    <w:p w:rsidR="000142BF" w:rsidRDefault="00F67C1F" w:rsidP="000142BF">
      <w:pPr>
        <w:ind w:left="72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67C1F">
        <w:rPr>
          <w:rFonts w:cstheme="minorHAnsi"/>
          <w:sz w:val="28"/>
          <w:szCs w:val="28"/>
        </w:rPr>
        <w:t xml:space="preserve">                     </w:t>
      </w:r>
      <w:r w:rsidRPr="00F67C1F">
        <w:rPr>
          <w:rFonts w:cstheme="minorHAnsi"/>
          <w:color w:val="000000"/>
          <w:sz w:val="28"/>
          <w:szCs w:val="28"/>
          <w:shd w:val="clear" w:color="auto" w:fill="FFFFFF"/>
        </w:rPr>
        <w:t>A tree is a hierarchical data structure defined as a collection of nodes. Nodes represent value and nodes are connected by edges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r w:rsidRPr="00F67C1F">
        <w:rPr>
          <w:rFonts w:ascii="Calibri" w:eastAsia="PMingLiU" w:hAnsi="Calibri" w:cs="+mn-cs"/>
          <w:color w:val="000000"/>
          <w:kern w:val="24"/>
          <w:sz w:val="56"/>
          <w:szCs w:val="56"/>
        </w:rPr>
        <w:t xml:space="preserve"> </w:t>
      </w:r>
      <w:r w:rsidR="00283630" w:rsidRPr="00F67C1F">
        <w:rPr>
          <w:rFonts w:cstheme="minorHAnsi"/>
          <w:color w:val="000000"/>
          <w:sz w:val="28"/>
          <w:szCs w:val="28"/>
          <w:shd w:val="clear" w:color="auto" w:fill="FFFFFF"/>
        </w:rPr>
        <w:t xml:space="preserve">A </w:t>
      </w:r>
      <w:r w:rsidR="00283630" w:rsidRPr="00F67C1F">
        <w:rPr>
          <w:rFonts w:cstheme="minorHAnsi"/>
          <w:bCs/>
          <w:iCs/>
          <w:color w:val="000000"/>
          <w:sz w:val="28"/>
          <w:szCs w:val="28"/>
          <w:shd w:val="clear" w:color="auto" w:fill="FFFFFF"/>
        </w:rPr>
        <w:t>tree</w:t>
      </w:r>
      <w:r w:rsidR="00283630" w:rsidRPr="00F67C1F">
        <w:rPr>
          <w:rFonts w:cstheme="minorHAnsi"/>
          <w:color w:val="000000"/>
          <w:sz w:val="28"/>
          <w:szCs w:val="28"/>
          <w:shd w:val="clear" w:color="auto" w:fill="FFFFFF"/>
        </w:rPr>
        <w:t xml:space="preserve"> structure means that the data are organized so that items of information are related by branches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283630" w:rsidRPr="000142BF" w:rsidRDefault="000142BF" w:rsidP="000142BF">
      <w:pPr>
        <w:ind w:left="72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0142BF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</w:t>
      </w:r>
      <w:r w:rsidR="00F67C1F" w:rsidRPr="000142BF">
        <w:rPr>
          <w:rFonts w:ascii="Calibri" w:eastAsia="PMingLiU" w:hAnsi="Calibri" w:cs="+mn-cs"/>
          <w:color w:val="000000"/>
          <w:kern w:val="24"/>
          <w:sz w:val="56"/>
          <w:szCs w:val="56"/>
        </w:rPr>
        <w:t xml:space="preserve"> </w:t>
      </w:r>
      <w:r w:rsidR="00283630" w:rsidRPr="000142BF">
        <w:rPr>
          <w:rFonts w:cstheme="minorHAnsi"/>
          <w:color w:val="000000"/>
          <w:sz w:val="28"/>
          <w:szCs w:val="28"/>
          <w:shd w:val="clear" w:color="auto" w:fill="FFFFFF"/>
        </w:rPr>
        <w:t xml:space="preserve">A </w:t>
      </w:r>
      <w:r w:rsidR="00283630" w:rsidRPr="000142BF">
        <w:rPr>
          <w:rFonts w:cstheme="minorHAnsi"/>
          <w:iCs/>
          <w:color w:val="000000"/>
          <w:sz w:val="28"/>
          <w:szCs w:val="28"/>
          <w:shd w:val="clear" w:color="auto" w:fill="FFFFFF"/>
        </w:rPr>
        <w:t>tree</w:t>
      </w:r>
      <w:r w:rsidR="00283630" w:rsidRPr="000142BF">
        <w:rPr>
          <w:rFonts w:cstheme="minorHAnsi"/>
          <w:color w:val="000000"/>
          <w:sz w:val="28"/>
          <w:szCs w:val="28"/>
          <w:shd w:val="clear" w:color="auto" w:fill="FFFFFF"/>
        </w:rPr>
        <w:t xml:space="preserve"> is a finite set of one or more nodes such that</w:t>
      </w:r>
      <w:r w:rsidRPr="000142BF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283630" w:rsidRPr="000142BF">
        <w:rPr>
          <w:rFonts w:cstheme="minorHAnsi"/>
          <w:color w:val="000000"/>
          <w:sz w:val="28"/>
          <w:szCs w:val="28"/>
          <w:shd w:val="clear" w:color="auto" w:fill="FFFFFF"/>
        </w:rPr>
        <w:t xml:space="preserve">There is a specially designated node called </w:t>
      </w:r>
      <w:r w:rsidRPr="000142BF">
        <w:rPr>
          <w:rFonts w:cstheme="minorHAnsi"/>
          <w:iCs/>
          <w:color w:val="000000"/>
          <w:sz w:val="28"/>
          <w:szCs w:val="28"/>
          <w:shd w:val="clear" w:color="auto" w:fill="FFFFFF"/>
        </w:rPr>
        <w:t>root</w:t>
      </w:r>
      <w:r w:rsidRPr="000142BF">
        <w:rPr>
          <w:rFonts w:cstheme="minorHAnsi"/>
          <w:color w:val="000000"/>
          <w:sz w:val="28"/>
          <w:szCs w:val="28"/>
          <w:shd w:val="clear" w:color="auto" w:fill="FFFFFF"/>
        </w:rPr>
        <w:t>. The</w:t>
      </w:r>
      <w:r w:rsidR="00283630" w:rsidRPr="000142BF">
        <w:rPr>
          <w:rFonts w:cstheme="minorHAnsi"/>
          <w:color w:val="000000"/>
          <w:sz w:val="28"/>
          <w:szCs w:val="28"/>
          <w:shd w:val="clear" w:color="auto" w:fill="FFFFFF"/>
        </w:rPr>
        <w:t xml:space="preserve"> remaining nodes are partitioned into </w:t>
      </w:r>
      <w:r w:rsidR="00283630" w:rsidRPr="000142BF">
        <w:rPr>
          <w:rFonts w:cstheme="minorHAnsi"/>
          <w:iCs/>
          <w:color w:val="000000"/>
          <w:sz w:val="28"/>
          <w:szCs w:val="28"/>
          <w:shd w:val="clear" w:color="auto" w:fill="FFFFFF"/>
        </w:rPr>
        <w:t>n</w:t>
      </w:r>
      <w:r w:rsidR="00283630" w:rsidRPr="000142BF">
        <w:rPr>
          <w:rFonts w:cstheme="minorHAnsi"/>
          <w:color w:val="000000"/>
          <w:sz w:val="28"/>
          <w:szCs w:val="28"/>
          <w:shd w:val="clear" w:color="auto" w:fill="FFFFFF"/>
        </w:rPr>
        <w:t xml:space="preserve">&gt;=0 disjoint set </w:t>
      </w:r>
      <w:r w:rsidR="00283630" w:rsidRPr="000142BF">
        <w:rPr>
          <w:rFonts w:cstheme="minorHAnsi"/>
          <w:iCs/>
          <w:color w:val="000000"/>
          <w:sz w:val="28"/>
          <w:szCs w:val="28"/>
          <w:shd w:val="clear" w:color="auto" w:fill="FFFFFF"/>
        </w:rPr>
        <w:t>T</w:t>
      </w:r>
      <w:r w:rsidR="00283630" w:rsidRPr="000142BF">
        <w:rPr>
          <w:rFonts w:cstheme="minorHAnsi"/>
          <w:color w:val="000000"/>
          <w:sz w:val="28"/>
          <w:szCs w:val="28"/>
          <w:shd w:val="clear" w:color="auto" w:fill="FFFFFF"/>
          <w:vertAlign w:val="subscript"/>
        </w:rPr>
        <w:t>1</w:t>
      </w:r>
      <w:r w:rsidR="00283630" w:rsidRPr="000142BF">
        <w:rPr>
          <w:rFonts w:cstheme="minorHAnsi"/>
          <w:color w:val="000000"/>
          <w:sz w:val="28"/>
          <w:szCs w:val="28"/>
          <w:shd w:val="clear" w:color="auto" w:fill="FFFFFF"/>
        </w:rPr>
        <w:t>,…,</w:t>
      </w:r>
      <w:r w:rsidR="00283630" w:rsidRPr="000142BF">
        <w:rPr>
          <w:rFonts w:cstheme="minorHAnsi"/>
          <w:iCs/>
          <w:color w:val="000000"/>
          <w:sz w:val="28"/>
          <w:szCs w:val="28"/>
          <w:shd w:val="clear" w:color="auto" w:fill="FFFFFF"/>
        </w:rPr>
        <w:t>T</w:t>
      </w:r>
      <w:r w:rsidR="00283630" w:rsidRPr="000142BF">
        <w:rPr>
          <w:rFonts w:cstheme="minorHAnsi"/>
          <w:iCs/>
          <w:color w:val="000000"/>
          <w:sz w:val="28"/>
          <w:szCs w:val="28"/>
          <w:shd w:val="clear" w:color="auto" w:fill="FFFFFF"/>
          <w:vertAlign w:val="subscript"/>
        </w:rPr>
        <w:t>n</w:t>
      </w:r>
      <w:r w:rsidR="00283630" w:rsidRPr="000142BF">
        <w:rPr>
          <w:rFonts w:cstheme="minorHAnsi"/>
          <w:color w:val="000000"/>
          <w:sz w:val="28"/>
          <w:szCs w:val="28"/>
          <w:shd w:val="clear" w:color="auto" w:fill="FFFFFF"/>
        </w:rPr>
        <w:t xml:space="preserve">, where each of these sets is a tree. </w:t>
      </w:r>
      <w:r w:rsidR="00283630" w:rsidRPr="000142BF">
        <w:rPr>
          <w:rFonts w:cstheme="minorHAnsi"/>
          <w:iCs/>
          <w:color w:val="000000"/>
          <w:sz w:val="28"/>
          <w:szCs w:val="28"/>
          <w:shd w:val="clear" w:color="auto" w:fill="FFFFFF"/>
        </w:rPr>
        <w:t>T</w:t>
      </w:r>
      <w:r w:rsidR="00283630" w:rsidRPr="000142BF">
        <w:rPr>
          <w:rFonts w:cstheme="minorHAnsi"/>
          <w:color w:val="000000"/>
          <w:sz w:val="28"/>
          <w:szCs w:val="28"/>
          <w:shd w:val="clear" w:color="auto" w:fill="FFFFFF"/>
          <w:vertAlign w:val="subscript"/>
        </w:rPr>
        <w:t>1</w:t>
      </w:r>
      <w:r w:rsidR="00283630" w:rsidRPr="000142BF">
        <w:rPr>
          <w:rFonts w:cstheme="minorHAnsi"/>
          <w:color w:val="000000"/>
          <w:sz w:val="28"/>
          <w:szCs w:val="28"/>
          <w:shd w:val="clear" w:color="auto" w:fill="FFFFFF"/>
        </w:rPr>
        <w:t>,…,</w:t>
      </w:r>
      <w:r w:rsidR="00283630" w:rsidRPr="000142BF">
        <w:rPr>
          <w:rFonts w:cstheme="minorHAnsi"/>
          <w:iCs/>
          <w:color w:val="000000"/>
          <w:sz w:val="28"/>
          <w:szCs w:val="28"/>
          <w:shd w:val="clear" w:color="auto" w:fill="FFFFFF"/>
        </w:rPr>
        <w:t>T</w:t>
      </w:r>
      <w:r w:rsidR="00283630" w:rsidRPr="000142BF">
        <w:rPr>
          <w:rFonts w:cstheme="minorHAnsi"/>
          <w:iCs/>
          <w:color w:val="000000"/>
          <w:sz w:val="28"/>
          <w:szCs w:val="28"/>
          <w:shd w:val="clear" w:color="auto" w:fill="FFFFFF"/>
          <w:vertAlign w:val="subscript"/>
        </w:rPr>
        <w:t>n</w:t>
      </w:r>
      <w:r w:rsidR="00283630" w:rsidRPr="000142BF">
        <w:rPr>
          <w:rFonts w:cstheme="minorHAnsi"/>
          <w:color w:val="000000"/>
          <w:sz w:val="28"/>
          <w:szCs w:val="28"/>
          <w:shd w:val="clear" w:color="auto" w:fill="FFFFFF"/>
        </w:rPr>
        <w:t xml:space="preserve"> are called the </w:t>
      </w:r>
      <w:r w:rsidRPr="000142BF">
        <w:rPr>
          <w:rFonts w:cstheme="minorHAnsi"/>
          <w:iCs/>
          <w:color w:val="000000"/>
          <w:sz w:val="28"/>
          <w:szCs w:val="28"/>
          <w:shd w:val="clear" w:color="auto" w:fill="FFFFFF"/>
        </w:rPr>
        <w:t>sub trees</w:t>
      </w:r>
      <w:r w:rsidR="00283630" w:rsidRPr="000142BF">
        <w:rPr>
          <w:rFonts w:cstheme="minorHAnsi"/>
          <w:color w:val="000000"/>
          <w:sz w:val="28"/>
          <w:szCs w:val="28"/>
          <w:shd w:val="clear" w:color="auto" w:fill="FFFFFF"/>
        </w:rPr>
        <w:t xml:space="preserve"> of the root.</w:t>
      </w:r>
    </w:p>
    <w:p w:rsidR="00F67C1F" w:rsidRPr="000142BF" w:rsidRDefault="00283630" w:rsidP="000142BF">
      <w:pPr>
        <w:numPr>
          <w:ilvl w:val="0"/>
          <w:numId w:val="4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67C1F">
        <w:rPr>
          <w:rFonts w:cstheme="minorHAnsi"/>
          <w:color w:val="000000"/>
          <w:sz w:val="28"/>
          <w:szCs w:val="28"/>
          <w:shd w:val="clear" w:color="auto" w:fill="FFFFFF"/>
        </w:rPr>
        <w:t xml:space="preserve">Every node in the tree is the root of some </w:t>
      </w:r>
      <w:r w:rsidR="000142BF" w:rsidRPr="00F67C1F">
        <w:rPr>
          <w:rFonts w:cstheme="minorHAnsi"/>
          <w:color w:val="000000"/>
          <w:sz w:val="28"/>
          <w:szCs w:val="28"/>
          <w:shd w:val="clear" w:color="auto" w:fill="FFFFFF"/>
        </w:rPr>
        <w:t>sub</w:t>
      </w:r>
      <w:r w:rsidR="000142BF">
        <w:rPr>
          <w:rFonts w:cstheme="minorHAnsi"/>
          <w:color w:val="000000"/>
          <w:sz w:val="28"/>
          <w:szCs w:val="28"/>
          <w:shd w:val="clear" w:color="auto" w:fill="FFFFFF"/>
        </w:rPr>
        <w:t>-</w:t>
      </w:r>
      <w:r w:rsidR="000142BF" w:rsidRPr="00F67C1F">
        <w:rPr>
          <w:rFonts w:cstheme="minorHAnsi"/>
          <w:color w:val="000000"/>
          <w:sz w:val="28"/>
          <w:szCs w:val="28"/>
          <w:shd w:val="clear" w:color="auto" w:fill="FFFFFF"/>
        </w:rPr>
        <w:t xml:space="preserve"> tree</w:t>
      </w:r>
      <w:r w:rsidRPr="00F67C1F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</w:p>
    <w:p w:rsidR="00F67C1F" w:rsidRDefault="00F67C1F" w:rsidP="00F67C1F">
      <w:pPr>
        <w:ind w:left="72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67C1F">
        <w:rPr>
          <w:rFonts w:cstheme="minorHAnsi"/>
          <w:b/>
          <w:color w:val="000000"/>
          <w:sz w:val="28"/>
          <w:szCs w:val="28"/>
          <w:shd w:val="clear" w:color="auto" w:fill="FFFFFF"/>
        </w:rPr>
        <w:t>Terminologies related to Tree</w:t>
      </w:r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>:-</w:t>
      </w:r>
    </w:p>
    <w:p w:rsidR="00283630" w:rsidRPr="000142BF" w:rsidRDefault="000142BF" w:rsidP="000142BF">
      <w:pPr>
        <w:numPr>
          <w:ilvl w:val="1"/>
          <w:numId w:val="5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0142BF">
        <w:rPr>
          <w:rFonts w:cstheme="minorHAnsi"/>
          <w:b/>
          <w:iCs/>
          <w:color w:val="000000"/>
          <w:sz w:val="28"/>
          <w:szCs w:val="28"/>
          <w:shd w:val="clear" w:color="auto" w:fill="FFFFFF"/>
        </w:rPr>
        <w:t>Node</w:t>
      </w:r>
      <w:r w:rsidR="00283630" w:rsidRPr="000142BF">
        <w:rPr>
          <w:rFonts w:cstheme="minorHAnsi"/>
          <w:color w:val="000000"/>
          <w:sz w:val="28"/>
          <w:szCs w:val="28"/>
          <w:shd w:val="clear" w:color="auto" w:fill="FFFFFF"/>
        </w:rPr>
        <w:t>: the item of information plus the branches to each node.</w:t>
      </w:r>
    </w:p>
    <w:p w:rsidR="00283630" w:rsidRPr="000142BF" w:rsidRDefault="000142BF" w:rsidP="000142BF">
      <w:pPr>
        <w:numPr>
          <w:ilvl w:val="1"/>
          <w:numId w:val="5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0142BF">
        <w:rPr>
          <w:rFonts w:cstheme="minorHAnsi"/>
          <w:b/>
          <w:iCs/>
          <w:color w:val="000000"/>
          <w:sz w:val="28"/>
          <w:szCs w:val="28"/>
          <w:shd w:val="clear" w:color="auto" w:fill="FFFFFF"/>
        </w:rPr>
        <w:t>D</w:t>
      </w:r>
      <w:r w:rsidR="00283630" w:rsidRPr="000142BF">
        <w:rPr>
          <w:rFonts w:cstheme="minorHAnsi"/>
          <w:b/>
          <w:iCs/>
          <w:color w:val="000000"/>
          <w:sz w:val="28"/>
          <w:szCs w:val="28"/>
          <w:shd w:val="clear" w:color="auto" w:fill="FFFFFF"/>
        </w:rPr>
        <w:t>egree</w:t>
      </w:r>
      <w:r w:rsidR="00283630" w:rsidRPr="000142BF">
        <w:rPr>
          <w:rFonts w:cstheme="minorHAnsi"/>
          <w:color w:val="000000"/>
          <w:sz w:val="28"/>
          <w:szCs w:val="28"/>
          <w:shd w:val="clear" w:color="auto" w:fill="FFFFFF"/>
        </w:rPr>
        <w:t>: the number of subtrees of a node</w:t>
      </w:r>
    </w:p>
    <w:p w:rsidR="00283630" w:rsidRPr="000142BF" w:rsidRDefault="000142BF" w:rsidP="000142BF">
      <w:pPr>
        <w:numPr>
          <w:ilvl w:val="1"/>
          <w:numId w:val="5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0142BF">
        <w:rPr>
          <w:rFonts w:cstheme="minorHAnsi"/>
          <w:b/>
          <w:iCs/>
          <w:color w:val="000000"/>
          <w:sz w:val="28"/>
          <w:szCs w:val="28"/>
          <w:shd w:val="clear" w:color="auto" w:fill="FFFFFF"/>
        </w:rPr>
        <w:t>D</w:t>
      </w:r>
      <w:r w:rsidR="00283630" w:rsidRPr="000142BF">
        <w:rPr>
          <w:rFonts w:cstheme="minorHAnsi"/>
          <w:b/>
          <w:iCs/>
          <w:color w:val="000000"/>
          <w:sz w:val="28"/>
          <w:szCs w:val="28"/>
          <w:shd w:val="clear" w:color="auto" w:fill="FFFFFF"/>
        </w:rPr>
        <w:t>egree</w:t>
      </w:r>
      <w:r w:rsidR="00283630" w:rsidRPr="000142BF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of a tree</w:t>
      </w:r>
      <w:r w:rsidR="00283630" w:rsidRPr="000142BF">
        <w:rPr>
          <w:rFonts w:cstheme="minorHAnsi"/>
          <w:color w:val="000000"/>
          <w:sz w:val="28"/>
          <w:szCs w:val="28"/>
          <w:shd w:val="clear" w:color="auto" w:fill="FFFFFF"/>
        </w:rPr>
        <w:t>: the maximum of the degree of the nodes in the tree.</w:t>
      </w:r>
    </w:p>
    <w:p w:rsidR="00283630" w:rsidRPr="000142BF" w:rsidRDefault="000142BF" w:rsidP="000142BF">
      <w:pPr>
        <w:numPr>
          <w:ilvl w:val="1"/>
          <w:numId w:val="5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0142BF">
        <w:rPr>
          <w:rFonts w:cstheme="minorHAnsi"/>
          <w:b/>
          <w:iCs/>
          <w:color w:val="000000"/>
          <w:sz w:val="28"/>
          <w:szCs w:val="28"/>
          <w:shd w:val="clear" w:color="auto" w:fill="FFFFFF"/>
        </w:rPr>
        <w:t>T</w:t>
      </w:r>
      <w:r w:rsidR="00283630" w:rsidRPr="000142BF">
        <w:rPr>
          <w:rFonts w:cstheme="minorHAnsi"/>
          <w:b/>
          <w:iCs/>
          <w:color w:val="000000"/>
          <w:sz w:val="28"/>
          <w:szCs w:val="28"/>
          <w:shd w:val="clear" w:color="auto" w:fill="FFFFFF"/>
        </w:rPr>
        <w:t>ermina</w:t>
      </w:r>
      <w:r w:rsidRPr="000142BF">
        <w:rPr>
          <w:rFonts w:cstheme="minorHAnsi"/>
          <w:b/>
          <w:iCs/>
          <w:color w:val="000000"/>
          <w:sz w:val="28"/>
          <w:szCs w:val="28"/>
          <w:shd w:val="clear" w:color="auto" w:fill="FFFFFF"/>
        </w:rPr>
        <w:t xml:space="preserve">l </w:t>
      </w:r>
      <w:r w:rsidRPr="000142BF">
        <w:rPr>
          <w:rFonts w:cstheme="minorHAnsi"/>
          <w:b/>
          <w:color w:val="000000"/>
          <w:sz w:val="28"/>
          <w:szCs w:val="28"/>
          <w:shd w:val="clear" w:color="auto" w:fill="FFFFFF"/>
        </w:rPr>
        <w:t>N</w:t>
      </w:r>
      <w:r w:rsidR="00283630" w:rsidRPr="000142BF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odes (or </w:t>
      </w:r>
      <w:r w:rsidR="00283630" w:rsidRPr="000142BF">
        <w:rPr>
          <w:rFonts w:cstheme="minorHAnsi"/>
          <w:b/>
          <w:iCs/>
          <w:color w:val="000000"/>
          <w:sz w:val="28"/>
          <w:szCs w:val="28"/>
          <w:shd w:val="clear" w:color="auto" w:fill="FFFFFF"/>
        </w:rPr>
        <w:t>leaf</w:t>
      </w:r>
      <w:r w:rsidR="00283630" w:rsidRPr="000142BF">
        <w:rPr>
          <w:rFonts w:cstheme="minorHAnsi"/>
          <w:b/>
          <w:color w:val="000000"/>
          <w:sz w:val="28"/>
          <w:szCs w:val="28"/>
          <w:shd w:val="clear" w:color="auto" w:fill="FFFFFF"/>
        </w:rPr>
        <w:t>):</w:t>
      </w:r>
      <w:r w:rsidR="00283630" w:rsidRPr="000142BF">
        <w:rPr>
          <w:rFonts w:cstheme="minorHAnsi"/>
          <w:color w:val="000000"/>
          <w:sz w:val="28"/>
          <w:szCs w:val="28"/>
          <w:shd w:val="clear" w:color="auto" w:fill="FFFFFF"/>
        </w:rPr>
        <w:t xml:space="preserve"> nodes that have degree zero</w:t>
      </w:r>
    </w:p>
    <w:p w:rsidR="00283630" w:rsidRPr="000142BF" w:rsidRDefault="000142BF" w:rsidP="000142BF">
      <w:pPr>
        <w:numPr>
          <w:ilvl w:val="1"/>
          <w:numId w:val="5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0142BF">
        <w:rPr>
          <w:rFonts w:cstheme="minorHAnsi"/>
          <w:b/>
          <w:iCs/>
          <w:color w:val="000000"/>
          <w:sz w:val="28"/>
          <w:szCs w:val="28"/>
          <w:shd w:val="clear" w:color="auto" w:fill="FFFFFF"/>
        </w:rPr>
        <w:t>N</w:t>
      </w:r>
      <w:r w:rsidR="00283630" w:rsidRPr="000142BF">
        <w:rPr>
          <w:rFonts w:cstheme="minorHAnsi"/>
          <w:b/>
          <w:iCs/>
          <w:color w:val="000000"/>
          <w:sz w:val="28"/>
          <w:szCs w:val="28"/>
          <w:shd w:val="clear" w:color="auto" w:fill="FFFFFF"/>
        </w:rPr>
        <w:t>on</w:t>
      </w:r>
      <w:r>
        <w:rPr>
          <w:rFonts w:cstheme="minorHAnsi"/>
          <w:b/>
          <w:iCs/>
          <w:color w:val="000000"/>
          <w:sz w:val="28"/>
          <w:szCs w:val="28"/>
          <w:shd w:val="clear" w:color="auto" w:fill="FFFFFF"/>
        </w:rPr>
        <w:t xml:space="preserve">- </w:t>
      </w:r>
      <w:r w:rsidR="00283630" w:rsidRPr="000142BF">
        <w:rPr>
          <w:rFonts w:cstheme="minorHAnsi"/>
          <w:b/>
          <w:iCs/>
          <w:color w:val="000000"/>
          <w:sz w:val="28"/>
          <w:szCs w:val="28"/>
          <w:shd w:val="clear" w:color="auto" w:fill="FFFFFF"/>
        </w:rPr>
        <w:t>terminal</w:t>
      </w:r>
      <w:r w:rsidR="00283630" w:rsidRPr="000142BF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nodes</w:t>
      </w:r>
      <w:r w:rsidR="00283630" w:rsidRPr="000142BF">
        <w:rPr>
          <w:rFonts w:cstheme="minorHAnsi"/>
          <w:color w:val="000000"/>
          <w:sz w:val="28"/>
          <w:szCs w:val="28"/>
          <w:shd w:val="clear" w:color="auto" w:fill="FFFFFF"/>
        </w:rPr>
        <w:t>: nodes that don’t belong to terminal nodes.</w:t>
      </w:r>
    </w:p>
    <w:p w:rsidR="00283630" w:rsidRPr="000142BF" w:rsidRDefault="000142BF" w:rsidP="000142BF">
      <w:pPr>
        <w:numPr>
          <w:ilvl w:val="1"/>
          <w:numId w:val="5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0142BF">
        <w:rPr>
          <w:rFonts w:cstheme="minorHAnsi"/>
          <w:b/>
          <w:iCs/>
          <w:color w:val="000000"/>
          <w:sz w:val="28"/>
          <w:szCs w:val="28"/>
          <w:shd w:val="clear" w:color="auto" w:fill="FFFFFF"/>
        </w:rPr>
        <w:t>C</w:t>
      </w:r>
      <w:r w:rsidR="00283630" w:rsidRPr="000142BF">
        <w:rPr>
          <w:rFonts w:cstheme="minorHAnsi"/>
          <w:b/>
          <w:iCs/>
          <w:color w:val="000000"/>
          <w:sz w:val="28"/>
          <w:szCs w:val="28"/>
          <w:shd w:val="clear" w:color="auto" w:fill="FFFFFF"/>
        </w:rPr>
        <w:t>hildren</w:t>
      </w:r>
      <w:r w:rsidR="00283630" w:rsidRPr="000142BF">
        <w:rPr>
          <w:rFonts w:cstheme="minorHAnsi"/>
          <w:color w:val="000000"/>
          <w:sz w:val="28"/>
          <w:szCs w:val="28"/>
          <w:shd w:val="clear" w:color="auto" w:fill="FFFFFF"/>
        </w:rPr>
        <w:t xml:space="preserve">: the roots of the subtrees of a node X are the </w:t>
      </w:r>
      <w:r w:rsidR="00283630" w:rsidRPr="000142BF">
        <w:rPr>
          <w:rFonts w:cstheme="minorHAnsi"/>
          <w:iCs/>
          <w:color w:val="000000"/>
          <w:sz w:val="28"/>
          <w:szCs w:val="28"/>
          <w:shd w:val="clear" w:color="auto" w:fill="FFFFFF"/>
        </w:rPr>
        <w:t>children</w:t>
      </w:r>
      <w:r w:rsidR="00283630" w:rsidRPr="000142BF">
        <w:rPr>
          <w:rFonts w:cstheme="minorHAnsi"/>
          <w:color w:val="000000"/>
          <w:sz w:val="28"/>
          <w:szCs w:val="28"/>
          <w:shd w:val="clear" w:color="auto" w:fill="FFFFFF"/>
        </w:rPr>
        <w:t xml:space="preserve"> of X</w:t>
      </w:r>
    </w:p>
    <w:p w:rsidR="00283630" w:rsidRPr="000142BF" w:rsidRDefault="000142BF" w:rsidP="000142BF">
      <w:pPr>
        <w:numPr>
          <w:ilvl w:val="1"/>
          <w:numId w:val="5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0142BF">
        <w:rPr>
          <w:rFonts w:cstheme="minorHAnsi"/>
          <w:b/>
          <w:iCs/>
          <w:color w:val="000000"/>
          <w:sz w:val="28"/>
          <w:szCs w:val="28"/>
          <w:shd w:val="clear" w:color="auto" w:fill="FFFFFF"/>
        </w:rPr>
        <w:t>P</w:t>
      </w:r>
      <w:r w:rsidR="00283630" w:rsidRPr="000142BF">
        <w:rPr>
          <w:rFonts w:cstheme="minorHAnsi"/>
          <w:b/>
          <w:iCs/>
          <w:color w:val="000000"/>
          <w:sz w:val="28"/>
          <w:szCs w:val="28"/>
          <w:shd w:val="clear" w:color="auto" w:fill="FFFFFF"/>
        </w:rPr>
        <w:t>arent</w:t>
      </w:r>
      <w:r w:rsidR="00283630" w:rsidRPr="000142BF">
        <w:rPr>
          <w:rFonts w:cstheme="minorHAnsi"/>
          <w:color w:val="000000"/>
          <w:sz w:val="28"/>
          <w:szCs w:val="28"/>
          <w:shd w:val="clear" w:color="auto" w:fill="FFFFFF"/>
        </w:rPr>
        <w:t xml:space="preserve">: X is the </w:t>
      </w:r>
      <w:r w:rsidR="00283630" w:rsidRPr="000142BF">
        <w:rPr>
          <w:rFonts w:cstheme="minorHAnsi"/>
          <w:iCs/>
          <w:color w:val="000000"/>
          <w:sz w:val="28"/>
          <w:szCs w:val="28"/>
          <w:shd w:val="clear" w:color="auto" w:fill="FFFFFF"/>
        </w:rPr>
        <w:t>parent</w:t>
      </w:r>
      <w:r w:rsidR="00283630" w:rsidRPr="000142BF">
        <w:rPr>
          <w:rFonts w:cstheme="minorHAnsi"/>
          <w:color w:val="000000"/>
          <w:sz w:val="28"/>
          <w:szCs w:val="28"/>
          <w:shd w:val="clear" w:color="auto" w:fill="FFFFFF"/>
        </w:rPr>
        <w:t xml:space="preserve"> of its children.</w:t>
      </w:r>
    </w:p>
    <w:p w:rsidR="000142BF" w:rsidRPr="000142BF" w:rsidRDefault="000142BF" w:rsidP="000142BF">
      <w:pPr>
        <w:numPr>
          <w:ilvl w:val="1"/>
          <w:numId w:val="5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0142BF">
        <w:rPr>
          <w:rFonts w:cstheme="minorHAnsi"/>
          <w:b/>
          <w:color w:val="000000"/>
          <w:sz w:val="28"/>
          <w:szCs w:val="28"/>
          <w:shd w:val="clear" w:color="auto" w:fill="FFFFFF"/>
        </w:rPr>
        <w:t>Siblings</w:t>
      </w:r>
      <w:r w:rsidRPr="000142BF">
        <w:rPr>
          <w:rFonts w:cstheme="minorHAnsi"/>
          <w:color w:val="000000"/>
          <w:sz w:val="28"/>
          <w:szCs w:val="28"/>
          <w:shd w:val="clear" w:color="auto" w:fill="FFFFFF"/>
        </w:rPr>
        <w:t>:-Two or more nodes with same parent</w:t>
      </w:r>
    </w:p>
    <w:p w:rsidR="00283630" w:rsidRPr="000142BF" w:rsidRDefault="00283630" w:rsidP="000142BF">
      <w:pPr>
        <w:numPr>
          <w:ilvl w:val="1"/>
          <w:numId w:val="5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0142BF">
        <w:rPr>
          <w:rFonts w:cstheme="minorHAnsi"/>
          <w:b/>
          <w:iCs/>
          <w:color w:val="000000"/>
          <w:sz w:val="28"/>
          <w:szCs w:val="28"/>
          <w:shd w:val="clear" w:color="auto" w:fill="FFFFFF"/>
        </w:rPr>
        <w:lastRenderedPageBreak/>
        <w:t>Ancestors</w:t>
      </w:r>
      <w:r w:rsidRPr="000142BF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of a node</w:t>
      </w:r>
      <w:r w:rsidRPr="000142BF">
        <w:rPr>
          <w:rFonts w:cstheme="minorHAnsi"/>
          <w:color w:val="000000"/>
          <w:sz w:val="28"/>
          <w:szCs w:val="28"/>
          <w:shd w:val="clear" w:color="auto" w:fill="FFFFFF"/>
        </w:rPr>
        <w:t>: all the nodes along the path from the root to that node.</w:t>
      </w:r>
    </w:p>
    <w:p w:rsidR="00283630" w:rsidRPr="000142BF" w:rsidRDefault="00283630" w:rsidP="000142BF">
      <w:pPr>
        <w:numPr>
          <w:ilvl w:val="1"/>
          <w:numId w:val="5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0142BF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The </w:t>
      </w:r>
      <w:r w:rsidRPr="000142BF">
        <w:rPr>
          <w:rFonts w:cstheme="minorHAnsi"/>
          <w:b/>
          <w:iCs/>
          <w:color w:val="000000"/>
          <w:sz w:val="28"/>
          <w:szCs w:val="28"/>
          <w:shd w:val="clear" w:color="auto" w:fill="FFFFFF"/>
        </w:rPr>
        <w:t>level</w:t>
      </w:r>
      <w:r w:rsidRPr="000142BF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of a node</w:t>
      </w:r>
      <w:r w:rsidRPr="000142BF">
        <w:rPr>
          <w:rFonts w:cstheme="minorHAnsi"/>
          <w:color w:val="000000"/>
          <w:sz w:val="28"/>
          <w:szCs w:val="28"/>
          <w:shd w:val="clear" w:color="auto" w:fill="FFFFFF"/>
        </w:rPr>
        <w:t xml:space="preserve">: defined by letting the root be at level one. If a node is at level </w:t>
      </w:r>
      <w:r w:rsidRPr="000142BF">
        <w:rPr>
          <w:rFonts w:cstheme="minorHAnsi"/>
          <w:iCs/>
          <w:color w:val="000000"/>
          <w:sz w:val="28"/>
          <w:szCs w:val="28"/>
          <w:shd w:val="clear" w:color="auto" w:fill="FFFFFF"/>
        </w:rPr>
        <w:t>l</w:t>
      </w:r>
      <w:r w:rsidRPr="000142BF">
        <w:rPr>
          <w:rFonts w:cstheme="minorHAnsi"/>
          <w:color w:val="000000"/>
          <w:sz w:val="28"/>
          <w:szCs w:val="28"/>
          <w:shd w:val="clear" w:color="auto" w:fill="FFFFFF"/>
        </w:rPr>
        <w:t xml:space="preserve">, then it children are at level </w:t>
      </w:r>
      <w:r w:rsidRPr="000142BF">
        <w:rPr>
          <w:rFonts w:cstheme="minorHAnsi"/>
          <w:iCs/>
          <w:color w:val="000000"/>
          <w:sz w:val="28"/>
          <w:szCs w:val="28"/>
          <w:shd w:val="clear" w:color="auto" w:fill="FFFFFF"/>
        </w:rPr>
        <w:t>l+1</w:t>
      </w:r>
      <w:r w:rsidRPr="000142BF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283630" w:rsidRPr="000142BF" w:rsidRDefault="00283630" w:rsidP="000142BF">
      <w:pPr>
        <w:numPr>
          <w:ilvl w:val="1"/>
          <w:numId w:val="5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0142BF">
        <w:rPr>
          <w:rFonts w:cstheme="minorHAnsi"/>
          <w:b/>
          <w:iCs/>
          <w:color w:val="000000"/>
          <w:sz w:val="28"/>
          <w:szCs w:val="28"/>
          <w:shd w:val="clear" w:color="auto" w:fill="FFFFFF"/>
        </w:rPr>
        <w:t xml:space="preserve">Height </w:t>
      </w:r>
      <w:r w:rsidRPr="000142BF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(or </w:t>
      </w:r>
      <w:r w:rsidRPr="000142BF">
        <w:rPr>
          <w:rFonts w:cstheme="minorHAnsi"/>
          <w:b/>
          <w:iCs/>
          <w:color w:val="000000"/>
          <w:sz w:val="28"/>
          <w:szCs w:val="28"/>
          <w:shd w:val="clear" w:color="auto" w:fill="FFFFFF"/>
        </w:rPr>
        <w:t>depth</w:t>
      </w:r>
      <w:r w:rsidRPr="000142BF">
        <w:rPr>
          <w:rFonts w:cstheme="minorHAnsi"/>
          <w:b/>
          <w:color w:val="000000"/>
          <w:sz w:val="28"/>
          <w:szCs w:val="28"/>
          <w:shd w:val="clear" w:color="auto" w:fill="FFFFFF"/>
        </w:rPr>
        <w:t>):</w:t>
      </w:r>
      <w:r w:rsidRPr="000142BF">
        <w:rPr>
          <w:rFonts w:cstheme="minorHAnsi"/>
          <w:color w:val="000000"/>
          <w:sz w:val="28"/>
          <w:szCs w:val="28"/>
          <w:shd w:val="clear" w:color="auto" w:fill="FFFFFF"/>
        </w:rPr>
        <w:t xml:space="preserve"> the maximum level of any node in the tree</w:t>
      </w:r>
    </w:p>
    <w:p w:rsidR="000142BF" w:rsidRPr="000142BF" w:rsidRDefault="000142BF" w:rsidP="00F67C1F">
      <w:pPr>
        <w:ind w:left="720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F67C1F" w:rsidRPr="000142BF" w:rsidRDefault="00F67C1F" w:rsidP="00F67C1F">
      <w:pPr>
        <w:ind w:left="72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0142BF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0142BF" w:rsidRPr="000142BF">
        <w:rPr>
          <w:rFonts w:cstheme="minorHAnsi"/>
          <w:color w:val="000000"/>
          <w:sz w:val="28"/>
          <w:szCs w:val="28"/>
          <w:shd w:val="clear" w:color="auto" w:fill="FFFFFF"/>
        </w:rPr>
        <w:t>Example:-</w:t>
      </w:r>
    </w:p>
    <w:p w:rsidR="000317C4" w:rsidRDefault="000142BF" w:rsidP="000317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</w:t>
      </w:r>
      <w:r w:rsidRPr="000142BF">
        <w:rPr>
          <w:rFonts w:cstheme="minorHAnsi"/>
          <w:noProof/>
          <w:sz w:val="28"/>
          <w:szCs w:val="28"/>
        </w:rPr>
        <w:drawing>
          <wp:inline distT="0" distB="0" distL="0" distR="0">
            <wp:extent cx="4343400" cy="3324225"/>
            <wp:effectExtent l="19050" t="0" r="0" b="0"/>
            <wp:docPr id="3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40225" cy="3433762"/>
                      <a:chOff x="4716463" y="3141663"/>
                      <a:chExt cx="4340225" cy="3433762"/>
                    </a:xfrm>
                  </a:grpSpPr>
                  <a:grpSp>
                    <a:nvGrpSpPr>
                      <a:cNvPr id="9220" name="Group 4"/>
                      <a:cNvGrpSpPr>
                        <a:grpSpLocks/>
                      </a:cNvGrpSpPr>
                    </a:nvGrpSpPr>
                    <a:grpSpPr bwMode="auto">
                      <a:xfrm>
                        <a:off x="4716463" y="3141663"/>
                        <a:ext cx="4340225" cy="3433762"/>
                        <a:chOff x="2700" y="1773"/>
                        <a:chExt cx="2734" cy="2163"/>
                      </a:xfrm>
                    </a:grpSpPr>
                    <a:sp>
                      <a:nvSpPr>
                        <a:cNvPr id="9222" name="Oval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610" y="2149"/>
                          <a:ext cx="279" cy="296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9223" name="Oval 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248" y="2612"/>
                          <a:ext cx="279" cy="296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9224" name="Oval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982" y="2625"/>
                          <a:ext cx="279" cy="29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9225" name="Oval 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762" y="3178"/>
                          <a:ext cx="279" cy="29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6699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9226" name="Oval 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196" y="3178"/>
                          <a:ext cx="279" cy="29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6699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9227" name="Oval 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610" y="3178"/>
                          <a:ext cx="279" cy="29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6699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9228" name="Oval 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013" y="3178"/>
                          <a:ext cx="279" cy="29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6699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9229" name="Oval 1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489" y="3178"/>
                          <a:ext cx="279" cy="29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9230" name="Oval 1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499" y="3640"/>
                          <a:ext cx="279" cy="296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6699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9231" name="Line 14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3424" y="2368"/>
                          <a:ext cx="207" cy="244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9232" name="Line 1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889" y="2355"/>
                          <a:ext cx="197" cy="283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9233" name="Line 16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2927" y="2856"/>
                          <a:ext cx="342" cy="322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9234" name="Line 1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362" y="2908"/>
                          <a:ext cx="0" cy="282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9235" name="Line 18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3734" y="2869"/>
                          <a:ext cx="269" cy="309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9236" name="Line 1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148" y="2920"/>
                          <a:ext cx="0" cy="27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9237" name="Line 2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261" y="2792"/>
                          <a:ext cx="311" cy="398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9238" name="Line 2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634" y="3473"/>
                          <a:ext cx="0" cy="167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9239" name="Text Box 2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881" y="2056"/>
                          <a:ext cx="232" cy="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2000" b="1">
                                <a:solidFill>
                                  <a:srgbClr val="0000FF"/>
                                </a:solidFill>
                                <a:latin typeface="Times New Roman" pitchFamily="18" charset="0"/>
                              </a:rPr>
                              <a:t>A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9240" name="Text Box 2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064" y="2493"/>
                          <a:ext cx="223" cy="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2000" b="1">
                                <a:solidFill>
                                  <a:srgbClr val="0000FF"/>
                                </a:solidFill>
                                <a:latin typeface="Times New Roman" pitchFamily="18" charset="0"/>
                              </a:rPr>
                              <a:t>B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9241" name="Text Box 2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243" y="2493"/>
                          <a:ext cx="232" cy="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2000" b="1">
                                <a:solidFill>
                                  <a:srgbClr val="0000FF"/>
                                </a:solidFill>
                                <a:latin typeface="Times New Roman" pitchFamily="18" charset="0"/>
                              </a:rPr>
                              <a:t>C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9242" name="Text Box 2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739" y="3071"/>
                          <a:ext cx="240" cy="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2000" b="1">
                                <a:solidFill>
                                  <a:srgbClr val="0000FF"/>
                                </a:solidFill>
                                <a:latin typeface="Times New Roman" pitchFamily="18" charset="0"/>
                              </a:rPr>
                              <a:t>H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9243" name="Text Box 2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769" y="3585"/>
                          <a:ext cx="178" cy="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2000" b="1">
                                <a:solidFill>
                                  <a:srgbClr val="669900"/>
                                </a:solidFill>
                                <a:latin typeface="Times New Roman" pitchFamily="18" charset="0"/>
                              </a:rPr>
                              <a:t>I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9244" name="Text Box 2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815" y="3457"/>
                          <a:ext cx="232" cy="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2000" b="1">
                                <a:solidFill>
                                  <a:srgbClr val="669900"/>
                                </a:solidFill>
                                <a:latin typeface="Times New Roman" pitchFamily="18" charset="0"/>
                              </a:rPr>
                              <a:t>D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9245" name="Text Box 2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239" y="3457"/>
                          <a:ext cx="223" cy="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2000" b="1">
                                <a:solidFill>
                                  <a:srgbClr val="669900"/>
                                </a:solidFill>
                                <a:latin typeface="Times New Roman" pitchFamily="18" charset="0"/>
                              </a:rPr>
                              <a:t>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9246" name="Text Box 2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84" y="3457"/>
                          <a:ext cx="214" cy="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2000" b="1">
                                <a:solidFill>
                                  <a:srgbClr val="669900"/>
                                </a:solidFill>
                                <a:latin typeface="Times New Roman" pitchFamily="18" charset="0"/>
                              </a:rPr>
                              <a:t>F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9247" name="Text Box 3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067" y="3457"/>
                          <a:ext cx="240" cy="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2000" b="1">
                                <a:solidFill>
                                  <a:srgbClr val="669900"/>
                                </a:solidFill>
                                <a:latin typeface="Times New Roman" pitchFamily="18" charset="0"/>
                              </a:rPr>
                              <a:t>G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9248" name="Text Box 3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45" y="1773"/>
                          <a:ext cx="489" cy="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2000" b="1">
                                <a:latin typeface="Times New Roman" pitchFamily="18" charset="0"/>
                              </a:rPr>
                              <a:t>Level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9249" name="Line 3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21" y="2278"/>
                          <a:ext cx="2388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chemeClr val="tx1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9250" name="Line 3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21" y="2766"/>
                          <a:ext cx="2388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chemeClr val="tx1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9251" name="Line 3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10" y="3332"/>
                          <a:ext cx="2389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chemeClr val="tx1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9252" name="Line 3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00" y="3820"/>
                          <a:ext cx="2389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chemeClr val="tx1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9253" name="Text Box 3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110" y="2133"/>
                          <a:ext cx="196" cy="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2000" b="1">
                                <a:latin typeface="Times New Roman" pitchFamily="18" charset="0"/>
                              </a:rPr>
                              <a:t>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9254" name="Text Box 3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110" y="2634"/>
                          <a:ext cx="196" cy="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2000" b="1">
                                <a:latin typeface="Times New Roman" pitchFamily="18" charset="0"/>
                              </a:rPr>
                              <a:t>2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9255" name="Text Box 3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110" y="3187"/>
                          <a:ext cx="196" cy="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2000" b="1">
                                <a:latin typeface="Times New Roman" pitchFamily="18" charset="0"/>
                              </a:rPr>
                              <a:t>3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9256" name="Text Box 3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100" y="3676"/>
                          <a:ext cx="196" cy="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2000" b="1">
                                <a:latin typeface="Times New Roman" pitchFamily="18" charset="0"/>
                              </a:rPr>
                              <a:t>4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0317C4" w:rsidRPr="000317C4" w:rsidRDefault="000317C4" w:rsidP="000317C4">
      <w:pPr>
        <w:rPr>
          <w:rFonts w:cstheme="minorHAnsi"/>
          <w:sz w:val="28"/>
          <w:szCs w:val="28"/>
        </w:rPr>
      </w:pPr>
      <w:r w:rsidRPr="000317C4">
        <w:rPr>
          <w:rFonts w:cstheme="minorHAnsi"/>
          <w:iCs/>
          <w:sz w:val="28"/>
          <w:szCs w:val="28"/>
        </w:rPr>
        <w:t xml:space="preserve">A </w:t>
      </w:r>
      <w:r w:rsidRPr="000317C4">
        <w:rPr>
          <w:rFonts w:cstheme="minorHAnsi"/>
          <w:sz w:val="28"/>
          <w:szCs w:val="28"/>
        </w:rPr>
        <w:t xml:space="preserve">is the </w:t>
      </w:r>
      <w:r w:rsidRPr="000317C4">
        <w:rPr>
          <w:rFonts w:cstheme="minorHAnsi"/>
          <w:iCs/>
          <w:sz w:val="28"/>
          <w:szCs w:val="28"/>
        </w:rPr>
        <w:t xml:space="preserve">root </w:t>
      </w:r>
      <w:r w:rsidRPr="000317C4">
        <w:rPr>
          <w:rFonts w:cstheme="minorHAnsi"/>
          <w:sz w:val="28"/>
          <w:szCs w:val="28"/>
        </w:rPr>
        <w:t xml:space="preserve">node                                             </w:t>
      </w:r>
      <w:r w:rsidRPr="000317C4">
        <w:rPr>
          <w:rFonts w:eastAsia="PMingLiU" w:cstheme="minorHAnsi"/>
          <w:sz w:val="28"/>
          <w:szCs w:val="28"/>
        </w:rPr>
        <w:t xml:space="preserve">The </w:t>
      </w:r>
      <w:r w:rsidRPr="000317C4">
        <w:rPr>
          <w:rFonts w:eastAsia="PMingLiU" w:cstheme="minorHAnsi"/>
          <w:iCs/>
          <w:sz w:val="28"/>
          <w:szCs w:val="28"/>
        </w:rPr>
        <w:t>level</w:t>
      </w:r>
      <w:r w:rsidRPr="000317C4">
        <w:rPr>
          <w:rFonts w:eastAsia="PMingLiU" w:cstheme="minorHAnsi"/>
          <w:sz w:val="28"/>
          <w:szCs w:val="28"/>
        </w:rPr>
        <w:t xml:space="preserve"> of </w:t>
      </w:r>
      <w:r w:rsidRPr="000317C4">
        <w:rPr>
          <w:rFonts w:eastAsia="PMingLiU" w:cstheme="minorHAnsi"/>
          <w:iCs/>
          <w:sz w:val="28"/>
          <w:szCs w:val="28"/>
        </w:rPr>
        <w:t xml:space="preserve">E </w:t>
      </w:r>
      <w:r w:rsidRPr="000317C4">
        <w:rPr>
          <w:rFonts w:eastAsia="PMingLiU" w:cstheme="minorHAnsi"/>
          <w:sz w:val="28"/>
          <w:szCs w:val="28"/>
        </w:rPr>
        <w:t xml:space="preserve">is </w:t>
      </w:r>
      <w:r w:rsidRPr="000317C4">
        <w:rPr>
          <w:rFonts w:eastAsia="PMingLiU" w:cstheme="minorHAnsi"/>
          <w:iCs/>
          <w:sz w:val="28"/>
          <w:szCs w:val="28"/>
        </w:rPr>
        <w:t>3</w:t>
      </w:r>
    </w:p>
    <w:p w:rsidR="000317C4" w:rsidRPr="000317C4" w:rsidRDefault="000317C4" w:rsidP="000317C4">
      <w:pPr>
        <w:rPr>
          <w:rFonts w:cstheme="minorHAnsi"/>
          <w:sz w:val="28"/>
          <w:szCs w:val="28"/>
        </w:rPr>
      </w:pPr>
      <w:r w:rsidRPr="000317C4">
        <w:rPr>
          <w:rFonts w:eastAsia="PMingLiU" w:cstheme="minorHAnsi"/>
          <w:iCs/>
          <w:sz w:val="28"/>
          <w:szCs w:val="28"/>
        </w:rPr>
        <w:t xml:space="preserve">B </w:t>
      </w:r>
      <w:r w:rsidRPr="000317C4">
        <w:rPr>
          <w:rFonts w:eastAsia="PMingLiU" w:cstheme="minorHAnsi"/>
          <w:sz w:val="28"/>
          <w:szCs w:val="28"/>
        </w:rPr>
        <w:t xml:space="preserve">is the </w:t>
      </w:r>
      <w:r w:rsidRPr="000317C4">
        <w:rPr>
          <w:rFonts w:eastAsia="PMingLiU" w:cstheme="minorHAnsi"/>
          <w:iCs/>
          <w:sz w:val="28"/>
          <w:szCs w:val="28"/>
        </w:rPr>
        <w:t xml:space="preserve">parent </w:t>
      </w:r>
      <w:r w:rsidRPr="000317C4">
        <w:rPr>
          <w:rFonts w:eastAsia="PMingLiU" w:cstheme="minorHAnsi"/>
          <w:sz w:val="28"/>
          <w:szCs w:val="28"/>
        </w:rPr>
        <w:t>of D and E</w:t>
      </w:r>
      <w:r w:rsidRPr="000317C4">
        <w:rPr>
          <w:rFonts w:cstheme="minorHAnsi"/>
          <w:sz w:val="28"/>
          <w:szCs w:val="28"/>
        </w:rPr>
        <w:t xml:space="preserve">                                </w:t>
      </w:r>
      <w:r w:rsidRPr="000317C4">
        <w:rPr>
          <w:rFonts w:eastAsia="PMingLiU" w:cstheme="minorHAnsi"/>
          <w:sz w:val="28"/>
          <w:szCs w:val="28"/>
        </w:rPr>
        <w:t xml:space="preserve">The </w:t>
      </w:r>
      <w:r w:rsidRPr="000317C4">
        <w:rPr>
          <w:rFonts w:eastAsia="PMingLiU" w:cstheme="minorHAnsi"/>
          <w:iCs/>
          <w:sz w:val="28"/>
          <w:szCs w:val="28"/>
        </w:rPr>
        <w:t xml:space="preserve">height (depth) </w:t>
      </w:r>
      <w:r w:rsidRPr="000317C4">
        <w:rPr>
          <w:rFonts w:eastAsia="PMingLiU" w:cstheme="minorHAnsi"/>
          <w:sz w:val="28"/>
          <w:szCs w:val="28"/>
        </w:rPr>
        <w:t xml:space="preserve">of the tree is </w:t>
      </w:r>
      <w:r w:rsidRPr="000317C4">
        <w:rPr>
          <w:rFonts w:eastAsia="PMingLiU" w:cstheme="minorHAnsi"/>
          <w:iCs/>
          <w:sz w:val="28"/>
          <w:szCs w:val="28"/>
        </w:rPr>
        <w:t>4</w:t>
      </w:r>
    </w:p>
    <w:p w:rsidR="000317C4" w:rsidRPr="000317C4" w:rsidRDefault="000317C4" w:rsidP="000317C4">
      <w:pPr>
        <w:rPr>
          <w:rFonts w:cstheme="minorHAnsi"/>
          <w:sz w:val="28"/>
          <w:szCs w:val="28"/>
        </w:rPr>
      </w:pPr>
      <w:r w:rsidRPr="000317C4">
        <w:rPr>
          <w:rFonts w:eastAsia="PMingLiU" w:cstheme="minorHAnsi"/>
          <w:iCs/>
          <w:sz w:val="28"/>
          <w:szCs w:val="28"/>
        </w:rPr>
        <w:t xml:space="preserve">C </w:t>
      </w:r>
      <w:r w:rsidRPr="000317C4">
        <w:rPr>
          <w:rFonts w:eastAsia="PMingLiU" w:cstheme="minorHAnsi"/>
          <w:sz w:val="28"/>
          <w:szCs w:val="28"/>
        </w:rPr>
        <w:t xml:space="preserve">is the </w:t>
      </w:r>
      <w:r w:rsidRPr="000317C4">
        <w:rPr>
          <w:rFonts w:eastAsia="PMingLiU" w:cstheme="minorHAnsi"/>
          <w:iCs/>
          <w:sz w:val="28"/>
          <w:szCs w:val="28"/>
        </w:rPr>
        <w:t xml:space="preserve">sibling </w:t>
      </w:r>
      <w:r w:rsidRPr="000317C4">
        <w:rPr>
          <w:rFonts w:eastAsia="PMingLiU" w:cstheme="minorHAnsi"/>
          <w:sz w:val="28"/>
          <w:szCs w:val="28"/>
        </w:rPr>
        <w:t>of B</w:t>
      </w:r>
      <w:r w:rsidRPr="000317C4">
        <w:rPr>
          <w:rFonts w:cstheme="minorHAnsi"/>
          <w:sz w:val="28"/>
          <w:szCs w:val="28"/>
        </w:rPr>
        <w:t xml:space="preserve">                                         </w:t>
      </w:r>
      <w:r>
        <w:rPr>
          <w:rFonts w:cstheme="minorHAnsi"/>
          <w:sz w:val="28"/>
          <w:szCs w:val="28"/>
        </w:rPr>
        <w:t xml:space="preserve">  </w:t>
      </w:r>
      <w:r w:rsidRPr="000317C4">
        <w:rPr>
          <w:rFonts w:eastAsia="PMingLiU" w:cstheme="minorHAnsi"/>
          <w:sz w:val="28"/>
          <w:szCs w:val="28"/>
        </w:rPr>
        <w:t xml:space="preserve">The </w:t>
      </w:r>
      <w:r w:rsidRPr="000317C4">
        <w:rPr>
          <w:rFonts w:eastAsia="PMingLiU" w:cstheme="minorHAnsi"/>
          <w:iCs/>
          <w:sz w:val="28"/>
          <w:szCs w:val="28"/>
        </w:rPr>
        <w:t xml:space="preserve">degree </w:t>
      </w:r>
      <w:r w:rsidRPr="000317C4">
        <w:rPr>
          <w:rFonts w:eastAsia="PMingLiU" w:cstheme="minorHAnsi"/>
          <w:sz w:val="28"/>
          <w:szCs w:val="28"/>
        </w:rPr>
        <w:t xml:space="preserve">of node </w:t>
      </w:r>
      <w:r w:rsidRPr="000317C4">
        <w:rPr>
          <w:rFonts w:eastAsia="PMingLiU" w:cstheme="minorHAnsi"/>
          <w:iCs/>
          <w:sz w:val="28"/>
          <w:szCs w:val="28"/>
        </w:rPr>
        <w:t xml:space="preserve">B </w:t>
      </w:r>
      <w:r w:rsidRPr="000317C4">
        <w:rPr>
          <w:rFonts w:eastAsia="PMingLiU" w:cstheme="minorHAnsi"/>
          <w:sz w:val="28"/>
          <w:szCs w:val="28"/>
        </w:rPr>
        <w:t xml:space="preserve">is </w:t>
      </w:r>
      <w:r w:rsidRPr="000317C4">
        <w:rPr>
          <w:rFonts w:eastAsia="PMingLiU" w:cstheme="minorHAnsi"/>
          <w:iCs/>
          <w:sz w:val="28"/>
          <w:szCs w:val="28"/>
        </w:rPr>
        <w:t>2</w:t>
      </w:r>
    </w:p>
    <w:p w:rsidR="000317C4" w:rsidRPr="000317C4" w:rsidRDefault="000317C4" w:rsidP="000317C4">
      <w:pPr>
        <w:rPr>
          <w:rFonts w:cstheme="minorHAnsi"/>
          <w:sz w:val="28"/>
          <w:szCs w:val="28"/>
        </w:rPr>
      </w:pPr>
      <w:r w:rsidRPr="000317C4">
        <w:rPr>
          <w:rFonts w:eastAsia="PMingLiU" w:cstheme="minorHAnsi"/>
          <w:iCs/>
          <w:sz w:val="28"/>
          <w:szCs w:val="28"/>
        </w:rPr>
        <w:t xml:space="preserve">D </w:t>
      </w:r>
      <w:r w:rsidRPr="000317C4">
        <w:rPr>
          <w:rFonts w:eastAsia="PMingLiU" w:cstheme="minorHAnsi"/>
          <w:sz w:val="28"/>
          <w:szCs w:val="28"/>
        </w:rPr>
        <w:t xml:space="preserve">and </w:t>
      </w:r>
      <w:r w:rsidRPr="000317C4">
        <w:rPr>
          <w:rFonts w:eastAsia="PMingLiU" w:cstheme="minorHAnsi"/>
          <w:iCs/>
          <w:sz w:val="28"/>
          <w:szCs w:val="28"/>
        </w:rPr>
        <w:t xml:space="preserve">E </w:t>
      </w:r>
      <w:r w:rsidRPr="000317C4">
        <w:rPr>
          <w:rFonts w:eastAsia="PMingLiU" w:cstheme="minorHAnsi"/>
          <w:sz w:val="28"/>
          <w:szCs w:val="28"/>
        </w:rPr>
        <w:t xml:space="preserve">are the </w:t>
      </w:r>
      <w:r w:rsidRPr="000317C4">
        <w:rPr>
          <w:rFonts w:eastAsia="PMingLiU" w:cstheme="minorHAnsi"/>
          <w:iCs/>
          <w:sz w:val="28"/>
          <w:szCs w:val="28"/>
        </w:rPr>
        <w:t xml:space="preserve">children </w:t>
      </w:r>
      <w:r w:rsidRPr="000317C4">
        <w:rPr>
          <w:rFonts w:eastAsia="PMingLiU" w:cstheme="minorHAnsi"/>
          <w:sz w:val="28"/>
          <w:szCs w:val="28"/>
        </w:rPr>
        <w:t>of B</w:t>
      </w:r>
      <w:r w:rsidRPr="000317C4">
        <w:rPr>
          <w:rFonts w:cstheme="minorHAnsi"/>
          <w:sz w:val="28"/>
          <w:szCs w:val="28"/>
        </w:rPr>
        <w:t xml:space="preserve">                          </w:t>
      </w:r>
      <w:r w:rsidRPr="000317C4">
        <w:rPr>
          <w:rFonts w:eastAsia="PMingLiU" w:cstheme="minorHAnsi"/>
          <w:sz w:val="28"/>
          <w:szCs w:val="28"/>
        </w:rPr>
        <w:t xml:space="preserve">The </w:t>
      </w:r>
      <w:r w:rsidRPr="000317C4">
        <w:rPr>
          <w:rFonts w:eastAsia="PMingLiU" w:cstheme="minorHAnsi"/>
          <w:iCs/>
          <w:sz w:val="28"/>
          <w:szCs w:val="28"/>
        </w:rPr>
        <w:t xml:space="preserve">degree </w:t>
      </w:r>
      <w:r w:rsidRPr="000317C4">
        <w:rPr>
          <w:rFonts w:eastAsia="PMingLiU" w:cstheme="minorHAnsi"/>
          <w:sz w:val="28"/>
          <w:szCs w:val="28"/>
        </w:rPr>
        <w:t>of the tree</w:t>
      </w:r>
      <w:r w:rsidRPr="000317C4">
        <w:rPr>
          <w:rFonts w:eastAsia="PMingLiU" w:cstheme="minorHAnsi"/>
          <w:iCs/>
          <w:sz w:val="28"/>
          <w:szCs w:val="28"/>
        </w:rPr>
        <w:t xml:space="preserve"> </w:t>
      </w:r>
      <w:r w:rsidRPr="000317C4">
        <w:rPr>
          <w:rFonts w:eastAsia="PMingLiU" w:cstheme="minorHAnsi"/>
          <w:sz w:val="28"/>
          <w:szCs w:val="28"/>
        </w:rPr>
        <w:t xml:space="preserve">is </w:t>
      </w:r>
      <w:r w:rsidRPr="000317C4">
        <w:rPr>
          <w:rFonts w:eastAsia="PMingLiU" w:cstheme="minorHAnsi"/>
          <w:iCs/>
          <w:sz w:val="28"/>
          <w:szCs w:val="28"/>
        </w:rPr>
        <w:t>3</w:t>
      </w:r>
    </w:p>
    <w:p w:rsidR="000317C4" w:rsidRPr="000317C4" w:rsidRDefault="000317C4" w:rsidP="000317C4">
      <w:pPr>
        <w:rPr>
          <w:rFonts w:cstheme="minorHAnsi"/>
          <w:sz w:val="28"/>
          <w:szCs w:val="28"/>
        </w:rPr>
      </w:pPr>
      <w:r w:rsidRPr="000317C4">
        <w:rPr>
          <w:rFonts w:eastAsia="PMingLiU" w:cstheme="minorHAnsi"/>
          <w:iCs/>
          <w:sz w:val="28"/>
          <w:szCs w:val="28"/>
        </w:rPr>
        <w:t xml:space="preserve">A, B, C, H </w:t>
      </w:r>
      <w:r w:rsidRPr="000317C4">
        <w:rPr>
          <w:rFonts w:eastAsia="PMingLiU" w:cstheme="minorHAnsi"/>
          <w:sz w:val="28"/>
          <w:szCs w:val="28"/>
        </w:rPr>
        <w:t xml:space="preserve">are </w:t>
      </w:r>
      <w:r w:rsidRPr="000317C4">
        <w:rPr>
          <w:rFonts w:eastAsia="PMingLiU" w:cstheme="minorHAnsi"/>
          <w:iCs/>
          <w:sz w:val="28"/>
          <w:szCs w:val="28"/>
        </w:rPr>
        <w:t>internal nodes</w:t>
      </w:r>
      <w:r w:rsidRPr="000317C4">
        <w:rPr>
          <w:rFonts w:cstheme="minorHAnsi"/>
          <w:iCs/>
          <w:sz w:val="28"/>
          <w:szCs w:val="28"/>
        </w:rPr>
        <w:t xml:space="preserve">                             </w:t>
      </w:r>
      <w:r w:rsidRPr="000317C4">
        <w:rPr>
          <w:rFonts w:eastAsia="PMingLiU" w:cstheme="minorHAnsi"/>
          <w:sz w:val="28"/>
          <w:szCs w:val="28"/>
        </w:rPr>
        <w:t xml:space="preserve">The </w:t>
      </w:r>
      <w:r w:rsidRPr="000317C4">
        <w:rPr>
          <w:rFonts w:eastAsia="PMingLiU" w:cstheme="minorHAnsi"/>
          <w:iCs/>
          <w:sz w:val="28"/>
          <w:szCs w:val="28"/>
        </w:rPr>
        <w:t xml:space="preserve">ancestors </w:t>
      </w:r>
      <w:r w:rsidRPr="000317C4">
        <w:rPr>
          <w:rFonts w:eastAsia="PMingLiU" w:cstheme="minorHAnsi"/>
          <w:sz w:val="28"/>
          <w:szCs w:val="28"/>
        </w:rPr>
        <w:t xml:space="preserve">of node </w:t>
      </w:r>
      <w:r w:rsidRPr="000317C4">
        <w:rPr>
          <w:rFonts w:eastAsia="PMingLiU" w:cstheme="minorHAnsi"/>
          <w:iCs/>
          <w:sz w:val="28"/>
          <w:szCs w:val="28"/>
        </w:rPr>
        <w:t xml:space="preserve">I </w:t>
      </w:r>
      <w:r w:rsidRPr="000317C4">
        <w:rPr>
          <w:rFonts w:eastAsia="PMingLiU" w:cstheme="minorHAnsi"/>
          <w:sz w:val="28"/>
          <w:szCs w:val="28"/>
        </w:rPr>
        <w:t>is</w:t>
      </w:r>
      <w:r w:rsidRPr="000317C4">
        <w:rPr>
          <w:rFonts w:eastAsia="PMingLiU" w:cstheme="minorHAnsi"/>
          <w:iCs/>
          <w:sz w:val="28"/>
          <w:szCs w:val="28"/>
        </w:rPr>
        <w:t xml:space="preserve"> A, C, H</w:t>
      </w:r>
    </w:p>
    <w:p w:rsidR="000317C4" w:rsidRPr="000317C4" w:rsidRDefault="000317C4" w:rsidP="000317C4">
      <w:pPr>
        <w:rPr>
          <w:rFonts w:cstheme="minorHAnsi"/>
          <w:sz w:val="28"/>
          <w:szCs w:val="28"/>
        </w:rPr>
      </w:pPr>
      <w:r w:rsidRPr="000317C4">
        <w:rPr>
          <w:rFonts w:eastAsia="PMingLiU" w:cstheme="minorHAnsi"/>
          <w:iCs/>
          <w:sz w:val="28"/>
          <w:szCs w:val="28"/>
        </w:rPr>
        <w:t>D, E, F, G, I</w:t>
      </w:r>
      <w:r w:rsidRPr="000317C4">
        <w:rPr>
          <w:rFonts w:eastAsia="PMingLiU" w:cstheme="minorHAnsi"/>
          <w:sz w:val="28"/>
          <w:szCs w:val="28"/>
        </w:rPr>
        <w:t xml:space="preserve"> are </w:t>
      </w:r>
      <w:r w:rsidRPr="000317C4">
        <w:rPr>
          <w:rFonts w:eastAsia="PMingLiU" w:cstheme="minorHAnsi"/>
          <w:iCs/>
          <w:sz w:val="28"/>
          <w:szCs w:val="28"/>
        </w:rPr>
        <w:t>external nodes</w:t>
      </w:r>
      <w:r w:rsidRPr="000317C4">
        <w:rPr>
          <w:rFonts w:eastAsia="PMingLiU" w:cstheme="minorHAnsi"/>
          <w:sz w:val="28"/>
          <w:szCs w:val="28"/>
        </w:rPr>
        <w:t xml:space="preserve">, or </w:t>
      </w:r>
      <w:r w:rsidRPr="000317C4">
        <w:rPr>
          <w:rFonts w:eastAsia="PMingLiU" w:cstheme="minorHAnsi"/>
          <w:iCs/>
          <w:sz w:val="28"/>
          <w:szCs w:val="28"/>
        </w:rPr>
        <w:t>leaves</w:t>
      </w:r>
      <w:r>
        <w:rPr>
          <w:rFonts w:cstheme="minorHAnsi"/>
          <w:iCs/>
          <w:sz w:val="28"/>
          <w:szCs w:val="28"/>
        </w:rPr>
        <w:t xml:space="preserve">      </w:t>
      </w:r>
      <w:r w:rsidRPr="000317C4">
        <w:rPr>
          <w:rFonts w:eastAsia="PMingLiU" w:cstheme="minorHAnsi"/>
          <w:sz w:val="28"/>
          <w:szCs w:val="28"/>
        </w:rPr>
        <w:t xml:space="preserve">The </w:t>
      </w:r>
      <w:r w:rsidRPr="000317C4">
        <w:rPr>
          <w:rFonts w:eastAsia="PMingLiU" w:cstheme="minorHAnsi"/>
          <w:iCs/>
          <w:sz w:val="28"/>
          <w:szCs w:val="28"/>
        </w:rPr>
        <w:t xml:space="preserve">descendants </w:t>
      </w:r>
      <w:r w:rsidRPr="000317C4">
        <w:rPr>
          <w:rFonts w:eastAsia="PMingLiU" w:cstheme="minorHAnsi"/>
          <w:sz w:val="28"/>
          <w:szCs w:val="28"/>
        </w:rPr>
        <w:t xml:space="preserve">of node </w:t>
      </w:r>
      <w:r w:rsidRPr="000317C4">
        <w:rPr>
          <w:rFonts w:eastAsia="PMingLiU" w:cstheme="minorHAnsi"/>
          <w:iCs/>
          <w:sz w:val="28"/>
          <w:szCs w:val="28"/>
        </w:rPr>
        <w:t xml:space="preserve">C </w:t>
      </w:r>
      <w:r w:rsidRPr="000317C4">
        <w:rPr>
          <w:rFonts w:eastAsia="PMingLiU" w:cstheme="minorHAnsi"/>
          <w:sz w:val="28"/>
          <w:szCs w:val="28"/>
        </w:rPr>
        <w:t>is</w:t>
      </w:r>
      <w:r w:rsidRPr="000317C4">
        <w:rPr>
          <w:rFonts w:eastAsia="PMingLiU" w:cstheme="minorHAnsi"/>
          <w:iCs/>
          <w:sz w:val="28"/>
          <w:szCs w:val="28"/>
        </w:rPr>
        <w:t xml:space="preserve"> </w:t>
      </w:r>
      <w:r>
        <w:rPr>
          <w:rFonts w:cstheme="minorHAnsi"/>
          <w:iCs/>
          <w:sz w:val="28"/>
          <w:szCs w:val="28"/>
        </w:rPr>
        <w:t>F, G, H,</w:t>
      </w:r>
      <w:r>
        <w:rPr>
          <w:rFonts w:eastAsia="PMingLiU" w:cstheme="minorHAnsi"/>
          <w:iCs/>
          <w:sz w:val="28"/>
          <w:szCs w:val="28"/>
        </w:rPr>
        <w:t xml:space="preserve"> I</w:t>
      </w:r>
    </w:p>
    <w:p w:rsidR="008C0659" w:rsidRDefault="000317C4" w:rsidP="008C065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Q.2) </w:t>
      </w:r>
      <w:r w:rsidR="008C0659">
        <w:rPr>
          <w:rFonts w:cstheme="minorHAnsi"/>
          <w:sz w:val="28"/>
          <w:szCs w:val="28"/>
        </w:rPr>
        <w:t>What is Binary Tree and explain different Tree Traversal Methods.</w:t>
      </w:r>
    </w:p>
    <w:p w:rsidR="00283630" w:rsidRDefault="008C0659" w:rsidP="008C0659">
      <w:pPr>
        <w:rPr>
          <w:rFonts w:cstheme="minorHAnsi"/>
          <w:sz w:val="28"/>
          <w:szCs w:val="28"/>
        </w:rPr>
      </w:pPr>
      <w:r w:rsidRPr="008C0659">
        <w:rPr>
          <w:rFonts w:cstheme="minorHAnsi"/>
          <w:sz w:val="28"/>
          <w:szCs w:val="28"/>
        </w:rPr>
        <w:t xml:space="preserve">           A Binary Tree is a tree in which No node can have more than 2 </w:t>
      </w:r>
      <w:r>
        <w:rPr>
          <w:rFonts w:cstheme="minorHAnsi"/>
          <w:sz w:val="28"/>
          <w:szCs w:val="28"/>
        </w:rPr>
        <w:t>sub</w:t>
      </w:r>
      <w:r w:rsidR="00C83B48">
        <w:rPr>
          <w:rFonts w:cstheme="minorHAnsi"/>
          <w:sz w:val="28"/>
          <w:szCs w:val="28"/>
        </w:rPr>
        <w:t>-</w:t>
      </w:r>
      <w:r w:rsidRPr="008C0659">
        <w:rPr>
          <w:rFonts w:cstheme="minorHAnsi"/>
          <w:sz w:val="28"/>
          <w:szCs w:val="28"/>
        </w:rPr>
        <w:t xml:space="preserve">tree. </w:t>
      </w:r>
      <w:r w:rsidR="00283630" w:rsidRPr="008C0659">
        <w:rPr>
          <w:rFonts w:cstheme="minorHAnsi"/>
          <w:sz w:val="28"/>
          <w:szCs w:val="28"/>
        </w:rPr>
        <w:t xml:space="preserve">A </w:t>
      </w:r>
      <w:r w:rsidR="00283630" w:rsidRPr="008C0659">
        <w:rPr>
          <w:rFonts w:cstheme="minorHAnsi"/>
          <w:iCs/>
          <w:sz w:val="28"/>
          <w:szCs w:val="28"/>
        </w:rPr>
        <w:t xml:space="preserve">binary tree </w:t>
      </w:r>
      <w:r w:rsidR="00283630" w:rsidRPr="008C0659">
        <w:rPr>
          <w:rFonts w:cstheme="minorHAnsi"/>
          <w:sz w:val="28"/>
          <w:szCs w:val="28"/>
        </w:rPr>
        <w:t>is a finite set of nodes that is either empty or consists of a root and two disjoint binary trees called the left sub</w:t>
      </w:r>
      <w:r w:rsidR="00C83B48">
        <w:rPr>
          <w:rFonts w:cstheme="minorHAnsi"/>
          <w:sz w:val="28"/>
          <w:szCs w:val="28"/>
        </w:rPr>
        <w:t>-</w:t>
      </w:r>
      <w:r w:rsidR="00283630" w:rsidRPr="008C0659">
        <w:rPr>
          <w:rFonts w:cstheme="minorHAnsi"/>
          <w:sz w:val="28"/>
          <w:szCs w:val="28"/>
        </w:rPr>
        <w:t>tree and the</w:t>
      </w:r>
      <w:r w:rsidR="00932C99">
        <w:rPr>
          <w:rFonts w:cstheme="minorHAnsi"/>
          <w:sz w:val="28"/>
          <w:szCs w:val="28"/>
        </w:rPr>
        <w:t xml:space="preserve"> right sub</w:t>
      </w:r>
      <w:r w:rsidR="00C83B48">
        <w:rPr>
          <w:rFonts w:cstheme="minorHAnsi"/>
          <w:sz w:val="28"/>
          <w:szCs w:val="28"/>
        </w:rPr>
        <w:t>-</w:t>
      </w:r>
      <w:r w:rsidR="00932C99">
        <w:rPr>
          <w:rFonts w:cstheme="minorHAnsi"/>
          <w:sz w:val="28"/>
          <w:szCs w:val="28"/>
        </w:rPr>
        <w:t>tree.</w:t>
      </w:r>
    </w:p>
    <w:p w:rsidR="00932C99" w:rsidRDefault="00932C99" w:rsidP="008C0659">
      <w:pPr>
        <w:rPr>
          <w:rFonts w:cstheme="minorHAnsi"/>
          <w:b/>
          <w:sz w:val="28"/>
          <w:szCs w:val="28"/>
        </w:rPr>
      </w:pPr>
      <w:r w:rsidRPr="00932C99">
        <w:rPr>
          <w:rFonts w:cstheme="minorHAnsi"/>
          <w:b/>
          <w:sz w:val="28"/>
          <w:szCs w:val="28"/>
        </w:rPr>
        <w:t>Binary Tree Traversals</w:t>
      </w:r>
      <w:r>
        <w:rPr>
          <w:rFonts w:cstheme="minorHAnsi"/>
          <w:b/>
          <w:sz w:val="28"/>
          <w:szCs w:val="28"/>
        </w:rPr>
        <w:t>:-</w:t>
      </w:r>
    </w:p>
    <w:p w:rsidR="00932C99" w:rsidRDefault="00932C99" w:rsidP="008C0659">
      <w:pPr>
        <w:rPr>
          <w:rFonts w:cstheme="minorHAnsi"/>
          <w:sz w:val="28"/>
          <w:szCs w:val="28"/>
        </w:rPr>
      </w:pPr>
      <w:r w:rsidRPr="00932C99">
        <w:rPr>
          <w:rFonts w:cstheme="minorHAnsi"/>
          <w:sz w:val="28"/>
          <w:szCs w:val="28"/>
        </w:rPr>
        <w:t xml:space="preserve">   1) </w:t>
      </w:r>
      <w:r>
        <w:rPr>
          <w:rFonts w:cstheme="minorHAnsi"/>
          <w:sz w:val="28"/>
          <w:szCs w:val="28"/>
        </w:rPr>
        <w:t>Depth First Traversal</w:t>
      </w:r>
    </w:p>
    <w:p w:rsidR="00932C99" w:rsidRDefault="00932C99" w:rsidP="008C0659">
      <w:pPr>
        <w:rPr>
          <w:rFonts w:eastAsia="PMingLiU" w:cstheme="minorHAnsi"/>
          <w:i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In Depth First </w:t>
      </w:r>
      <w:r w:rsidR="00752849">
        <w:rPr>
          <w:rFonts w:cstheme="minorHAnsi"/>
          <w:sz w:val="28"/>
          <w:szCs w:val="28"/>
        </w:rPr>
        <w:t>Traversal, the</w:t>
      </w:r>
      <w:r>
        <w:rPr>
          <w:rFonts w:cstheme="minorHAnsi"/>
          <w:sz w:val="28"/>
          <w:szCs w:val="28"/>
        </w:rPr>
        <w:t xml:space="preserve"> processing proceeds alon</w:t>
      </w:r>
      <w:r w:rsidR="00752849">
        <w:rPr>
          <w:rFonts w:cstheme="minorHAnsi"/>
          <w:sz w:val="28"/>
          <w:szCs w:val="28"/>
        </w:rPr>
        <w:t>g the path from root through one</w:t>
      </w:r>
      <w:r w:rsidR="00DA5038">
        <w:rPr>
          <w:rFonts w:cstheme="minorHAnsi"/>
          <w:sz w:val="28"/>
          <w:szCs w:val="28"/>
        </w:rPr>
        <w:t xml:space="preserve"> child to most distant </w:t>
      </w:r>
      <w:r w:rsidRPr="000317C4">
        <w:rPr>
          <w:rFonts w:eastAsia="PMingLiU" w:cstheme="minorHAnsi"/>
          <w:iCs/>
          <w:sz w:val="28"/>
          <w:szCs w:val="28"/>
        </w:rPr>
        <w:t>descendants</w:t>
      </w:r>
      <w:r>
        <w:rPr>
          <w:rFonts w:eastAsia="PMingLiU" w:cstheme="minorHAnsi"/>
          <w:iCs/>
          <w:sz w:val="28"/>
          <w:szCs w:val="28"/>
        </w:rPr>
        <w:t xml:space="preserve"> of that child before processing a second child. In the other world in the depth first traversal all of </w:t>
      </w:r>
      <w:r w:rsidRPr="000317C4">
        <w:rPr>
          <w:rFonts w:eastAsia="PMingLiU" w:cstheme="minorHAnsi"/>
          <w:iCs/>
          <w:sz w:val="28"/>
          <w:szCs w:val="28"/>
        </w:rPr>
        <w:t>descendants</w:t>
      </w:r>
      <w:r>
        <w:rPr>
          <w:rFonts w:eastAsia="PMingLiU" w:cstheme="minorHAnsi"/>
          <w:iCs/>
          <w:sz w:val="28"/>
          <w:szCs w:val="28"/>
        </w:rPr>
        <w:t xml:space="preserve"> of child are processed before next child. To </w:t>
      </w:r>
      <w:r w:rsidR="00752849">
        <w:rPr>
          <w:rFonts w:eastAsia="PMingLiU" w:cstheme="minorHAnsi"/>
          <w:iCs/>
          <w:sz w:val="28"/>
          <w:szCs w:val="28"/>
        </w:rPr>
        <w:t>traverse</w:t>
      </w:r>
      <w:r>
        <w:rPr>
          <w:rFonts w:eastAsia="PMingLiU" w:cstheme="minorHAnsi"/>
          <w:iCs/>
          <w:sz w:val="28"/>
          <w:szCs w:val="28"/>
        </w:rPr>
        <w:t xml:space="preserve"> a child in DFT we use stack data structure. </w:t>
      </w:r>
      <w:r w:rsidR="00F56D1B">
        <w:rPr>
          <w:rFonts w:eastAsia="PMingLiU" w:cstheme="minorHAnsi"/>
          <w:iCs/>
          <w:sz w:val="28"/>
          <w:szCs w:val="28"/>
        </w:rPr>
        <w:t>There are three types of traversal:-</w:t>
      </w:r>
    </w:p>
    <w:p w:rsidR="00F56D1B" w:rsidRDefault="00F56D1B" w:rsidP="008C0659">
      <w:pPr>
        <w:rPr>
          <w:rFonts w:eastAsia="PMingLiU" w:cstheme="minorHAnsi"/>
          <w:iCs/>
          <w:sz w:val="28"/>
          <w:szCs w:val="28"/>
        </w:rPr>
      </w:pPr>
      <w:r>
        <w:rPr>
          <w:rFonts w:eastAsia="PMingLiU" w:cstheme="minorHAnsi"/>
          <w:iCs/>
          <w:sz w:val="28"/>
          <w:szCs w:val="28"/>
        </w:rPr>
        <w:t xml:space="preserve">    A) Pre order </w:t>
      </w:r>
      <w:r w:rsidR="005A7F11">
        <w:rPr>
          <w:rFonts w:eastAsia="PMingLiU" w:cstheme="minorHAnsi"/>
          <w:iCs/>
          <w:sz w:val="28"/>
          <w:szCs w:val="28"/>
        </w:rPr>
        <w:t>Traversal: -</w:t>
      </w:r>
      <w:r>
        <w:rPr>
          <w:rFonts w:eastAsia="PMingLiU" w:cstheme="minorHAnsi"/>
          <w:iCs/>
          <w:sz w:val="28"/>
          <w:szCs w:val="28"/>
        </w:rPr>
        <w:t xml:space="preserve"> In this </w:t>
      </w:r>
      <w:r w:rsidR="00C83B48">
        <w:rPr>
          <w:rFonts w:eastAsia="PMingLiU" w:cstheme="minorHAnsi"/>
          <w:iCs/>
          <w:sz w:val="28"/>
          <w:szCs w:val="28"/>
        </w:rPr>
        <w:t>traversal root</w:t>
      </w:r>
      <w:r>
        <w:rPr>
          <w:rFonts w:eastAsia="PMingLiU" w:cstheme="minorHAnsi"/>
          <w:iCs/>
          <w:sz w:val="28"/>
          <w:szCs w:val="28"/>
        </w:rPr>
        <w:t xml:space="preserve"> node is processed first followed </w:t>
      </w:r>
      <w:r w:rsidR="00C83B48">
        <w:rPr>
          <w:rFonts w:eastAsia="PMingLiU" w:cstheme="minorHAnsi"/>
          <w:iCs/>
          <w:sz w:val="28"/>
          <w:szCs w:val="28"/>
        </w:rPr>
        <w:t>by left</w:t>
      </w:r>
      <w:r>
        <w:rPr>
          <w:rFonts w:eastAsia="PMingLiU" w:cstheme="minorHAnsi"/>
          <w:iCs/>
          <w:sz w:val="28"/>
          <w:szCs w:val="28"/>
        </w:rPr>
        <w:t xml:space="preserve"> </w:t>
      </w:r>
      <w:r w:rsidR="005A7F11">
        <w:rPr>
          <w:rFonts w:eastAsia="PMingLiU" w:cstheme="minorHAnsi"/>
          <w:iCs/>
          <w:sz w:val="28"/>
          <w:szCs w:val="28"/>
        </w:rPr>
        <w:t>sub-tree and then right sub-tree. The prefix pre means to go before thus root goes before sub-tree. [Root-Left-Right]</w:t>
      </w:r>
    </w:p>
    <w:p w:rsidR="00C83B48" w:rsidRDefault="005A7F11" w:rsidP="008C0659">
      <w:pPr>
        <w:rPr>
          <w:rFonts w:eastAsia="PMingLiU" w:cstheme="minorHAnsi"/>
          <w:iCs/>
          <w:sz w:val="28"/>
          <w:szCs w:val="28"/>
        </w:rPr>
      </w:pPr>
      <w:r>
        <w:rPr>
          <w:rFonts w:eastAsia="PMingLiU" w:cstheme="minorHAnsi"/>
          <w:iCs/>
          <w:sz w:val="28"/>
          <w:szCs w:val="28"/>
        </w:rPr>
        <w:t xml:space="preserve">  B) </w:t>
      </w:r>
      <w:r w:rsidR="00C83B48">
        <w:rPr>
          <w:rFonts w:eastAsia="PMingLiU" w:cstheme="minorHAnsi"/>
          <w:iCs/>
          <w:sz w:val="28"/>
          <w:szCs w:val="28"/>
        </w:rPr>
        <w:t>In order Traversal: - In this Traversal, processes the left sub-tree first then root and finally right sub-tree. Meaning of prefix In is that root is processed in between sub-trees. [Left-Root-Right]</w:t>
      </w:r>
    </w:p>
    <w:p w:rsidR="00C83B48" w:rsidRPr="00C83B48" w:rsidRDefault="00C83B48" w:rsidP="008C0659">
      <w:pPr>
        <w:rPr>
          <w:rFonts w:eastAsia="PMingLiU" w:cstheme="minorHAnsi"/>
          <w:iCs/>
          <w:sz w:val="28"/>
          <w:szCs w:val="28"/>
        </w:rPr>
      </w:pPr>
      <w:r>
        <w:rPr>
          <w:rFonts w:eastAsia="PMingLiU" w:cstheme="minorHAnsi"/>
          <w:iCs/>
          <w:sz w:val="28"/>
          <w:szCs w:val="28"/>
        </w:rPr>
        <w:t xml:space="preserve">  C) Post order </w:t>
      </w:r>
      <w:r w:rsidR="00530318">
        <w:rPr>
          <w:rFonts w:eastAsia="PMingLiU" w:cstheme="minorHAnsi"/>
          <w:iCs/>
          <w:sz w:val="28"/>
          <w:szCs w:val="28"/>
        </w:rPr>
        <w:t>Traversal: -</w:t>
      </w:r>
      <w:r>
        <w:rPr>
          <w:rFonts w:eastAsia="PMingLiU" w:cstheme="minorHAnsi"/>
          <w:iCs/>
          <w:sz w:val="28"/>
          <w:szCs w:val="28"/>
        </w:rPr>
        <w:t xml:space="preserve"> In this traversal  it processes  root node after left and right sub-tree. It starts by locating left most leaf and processing it.</w:t>
      </w:r>
      <w:r w:rsidR="00FE777A">
        <w:rPr>
          <w:rFonts w:eastAsia="PMingLiU" w:cstheme="minorHAnsi"/>
          <w:iCs/>
          <w:sz w:val="28"/>
          <w:szCs w:val="28"/>
        </w:rPr>
        <w:t xml:space="preserve"> It then processes its right sibling including its sub-tree if any, finally it processes root node.  [Left-Right-Root]</w:t>
      </w:r>
    </w:p>
    <w:p w:rsidR="00932C99" w:rsidRPr="00932C99" w:rsidRDefault="00932C99" w:rsidP="008C065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2) Breadth First Traversal</w:t>
      </w:r>
    </w:p>
    <w:p w:rsidR="00752849" w:rsidRPr="00932C99" w:rsidRDefault="00752849" w:rsidP="0075284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In Breadth First Traversal processing processed horizontally from root to all its children, </w:t>
      </w:r>
      <w:r w:rsidR="00C83B48">
        <w:rPr>
          <w:rFonts w:cstheme="minorHAnsi"/>
          <w:sz w:val="28"/>
          <w:szCs w:val="28"/>
        </w:rPr>
        <w:t>and then</w:t>
      </w:r>
      <w:r w:rsidR="00C81855">
        <w:rPr>
          <w:rFonts w:cstheme="minorHAnsi"/>
          <w:sz w:val="28"/>
          <w:szCs w:val="28"/>
        </w:rPr>
        <w:t xml:space="preserve"> to its children’s children and so forth until all nodes have been </w:t>
      </w:r>
      <w:r w:rsidR="00C83B48">
        <w:rPr>
          <w:rFonts w:cstheme="minorHAnsi"/>
          <w:sz w:val="28"/>
          <w:szCs w:val="28"/>
        </w:rPr>
        <w:t>proceeds</w:t>
      </w:r>
      <w:r w:rsidR="00C81855">
        <w:rPr>
          <w:rFonts w:cstheme="minorHAnsi"/>
          <w:sz w:val="28"/>
          <w:szCs w:val="28"/>
        </w:rPr>
        <w:t xml:space="preserve">. In other word, </w:t>
      </w:r>
      <w:r w:rsidR="00DA5038">
        <w:rPr>
          <w:rFonts w:cstheme="minorHAnsi"/>
          <w:sz w:val="28"/>
          <w:szCs w:val="28"/>
        </w:rPr>
        <w:t>in BFT each level is completely processed before next level is started. To traverse a child in BFT we use queue data structure.</w:t>
      </w:r>
    </w:p>
    <w:p w:rsidR="008C0659" w:rsidRPr="000317C4" w:rsidRDefault="00FE777A" w:rsidP="000317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</w:p>
    <w:p w:rsidR="000317C4" w:rsidRDefault="000A7DAB" w:rsidP="000317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Q.3) Write an algorithm for binary tree traversal pre order, in order and post order.</w:t>
      </w:r>
      <w:r w:rsidR="00362979">
        <w:rPr>
          <w:rFonts w:cstheme="minorHAnsi"/>
          <w:sz w:val="28"/>
          <w:szCs w:val="28"/>
        </w:rPr>
        <w:t xml:space="preserve"> </w:t>
      </w:r>
    </w:p>
    <w:p w:rsidR="000A7DAB" w:rsidRDefault="000A7DAB" w:rsidP="000317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A) Pre order Traversal </w:t>
      </w:r>
    </w:p>
    <w:p w:rsidR="00B71F9D" w:rsidRPr="00B71F9D" w:rsidRDefault="00B71F9D" w:rsidP="00B71F9D">
      <w:pPr>
        <w:pStyle w:val="HTMLPreformatted"/>
        <w:shd w:val="clear" w:color="auto" w:fill="E0E0E0"/>
        <w:spacing w:after="15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r w:rsidRPr="00B71F9D">
        <w:rPr>
          <w:rFonts w:asciiTheme="minorHAnsi" w:hAnsiTheme="minorHAnsi" w:cstheme="minorHAnsi"/>
          <w:sz w:val="28"/>
          <w:szCs w:val="28"/>
        </w:rPr>
        <w:t>Algorithm Preorder(tree)</w:t>
      </w:r>
    </w:p>
    <w:p w:rsidR="00B71F9D" w:rsidRPr="00B71F9D" w:rsidRDefault="00B71F9D" w:rsidP="00B71F9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z w:val="28"/>
          <w:szCs w:val="28"/>
        </w:rPr>
      </w:pPr>
      <w:r w:rsidRPr="00B71F9D">
        <w:rPr>
          <w:rFonts w:eastAsia="Times New Roman" w:cstheme="minorHAnsi"/>
          <w:sz w:val="28"/>
          <w:szCs w:val="28"/>
        </w:rPr>
        <w:t xml:space="preserve">   1. Visit the root.</w:t>
      </w:r>
    </w:p>
    <w:p w:rsidR="00B71F9D" w:rsidRPr="00B71F9D" w:rsidRDefault="00B71F9D" w:rsidP="00B71F9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z w:val="28"/>
          <w:szCs w:val="28"/>
        </w:rPr>
      </w:pPr>
      <w:r w:rsidRPr="00B71F9D">
        <w:rPr>
          <w:rFonts w:eastAsia="Times New Roman" w:cstheme="minorHAnsi"/>
          <w:sz w:val="28"/>
          <w:szCs w:val="28"/>
        </w:rPr>
        <w:t xml:space="preserve">   2. Traverse the left subtree, i.e., call Preorder(left-subtree)</w:t>
      </w:r>
    </w:p>
    <w:p w:rsidR="00B71F9D" w:rsidRDefault="00B71F9D" w:rsidP="00B71F9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z w:val="28"/>
          <w:szCs w:val="28"/>
        </w:rPr>
      </w:pPr>
      <w:r w:rsidRPr="00B71F9D">
        <w:rPr>
          <w:rFonts w:eastAsia="Times New Roman" w:cstheme="minorHAnsi"/>
          <w:sz w:val="28"/>
          <w:szCs w:val="28"/>
        </w:rPr>
        <w:t xml:space="preserve">   3. Traverse the right subtree, i.e., call Preorder(right-subtree) </w:t>
      </w:r>
    </w:p>
    <w:p w:rsidR="00B71F9D" w:rsidRPr="00B71F9D" w:rsidRDefault="00B71F9D" w:rsidP="00B71F9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z w:val="28"/>
          <w:szCs w:val="28"/>
        </w:rPr>
      </w:pPr>
    </w:p>
    <w:p w:rsidR="00B71F9D" w:rsidRDefault="00B71F9D" w:rsidP="000317C4">
      <w:pPr>
        <w:rPr>
          <w:rFonts w:cstheme="minorHAnsi"/>
          <w:sz w:val="28"/>
          <w:szCs w:val="28"/>
        </w:rPr>
      </w:pPr>
    </w:p>
    <w:p w:rsidR="00B71F9D" w:rsidRDefault="00B71F9D" w:rsidP="000317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B)  In order Traversal</w:t>
      </w:r>
    </w:p>
    <w:p w:rsidR="00B71F9D" w:rsidRPr="00B71F9D" w:rsidRDefault="00B71F9D" w:rsidP="00B71F9D">
      <w:pPr>
        <w:pStyle w:val="HTMLPreformatted"/>
        <w:shd w:val="clear" w:color="auto" w:fill="E0E0E0"/>
        <w:spacing w:after="15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Pr="00B71F9D">
        <w:rPr>
          <w:rFonts w:asciiTheme="minorHAnsi" w:hAnsiTheme="minorHAnsi" w:cstheme="minorHAnsi"/>
          <w:sz w:val="28"/>
          <w:szCs w:val="28"/>
        </w:rPr>
        <w:t xml:space="preserve"> Algorithm Inorder(tree)</w:t>
      </w:r>
    </w:p>
    <w:p w:rsidR="00B71F9D" w:rsidRPr="00B71F9D" w:rsidRDefault="00B71F9D" w:rsidP="00B71F9D">
      <w:pPr>
        <w:pStyle w:val="HTMLPreformatted"/>
        <w:shd w:val="clear" w:color="auto" w:fill="E0E0E0"/>
        <w:spacing w:after="150"/>
        <w:textAlignment w:val="baseline"/>
        <w:rPr>
          <w:rFonts w:asciiTheme="minorHAnsi" w:hAnsiTheme="minorHAnsi" w:cstheme="minorHAnsi"/>
          <w:sz w:val="28"/>
          <w:szCs w:val="28"/>
        </w:rPr>
      </w:pPr>
      <w:r w:rsidRPr="00B71F9D">
        <w:rPr>
          <w:rFonts w:asciiTheme="minorHAnsi" w:hAnsiTheme="minorHAnsi" w:cstheme="minorHAnsi"/>
          <w:sz w:val="28"/>
          <w:szCs w:val="28"/>
        </w:rPr>
        <w:t xml:space="preserve">   1. Traverse the left subtree, i.e., call Inorder(left-subtree)</w:t>
      </w:r>
    </w:p>
    <w:p w:rsidR="00B71F9D" w:rsidRPr="00B71F9D" w:rsidRDefault="00B71F9D" w:rsidP="00B71F9D">
      <w:pPr>
        <w:pStyle w:val="HTMLPreformatted"/>
        <w:shd w:val="clear" w:color="auto" w:fill="E0E0E0"/>
        <w:spacing w:after="150"/>
        <w:textAlignment w:val="baseline"/>
        <w:rPr>
          <w:rFonts w:asciiTheme="minorHAnsi" w:hAnsiTheme="minorHAnsi" w:cstheme="minorHAnsi"/>
          <w:sz w:val="28"/>
          <w:szCs w:val="28"/>
        </w:rPr>
      </w:pPr>
      <w:r w:rsidRPr="00B71F9D">
        <w:rPr>
          <w:rFonts w:asciiTheme="minorHAnsi" w:hAnsiTheme="minorHAnsi" w:cstheme="minorHAnsi"/>
          <w:sz w:val="28"/>
          <w:szCs w:val="28"/>
        </w:rPr>
        <w:t xml:space="preserve">   2. Visit the root.</w:t>
      </w:r>
    </w:p>
    <w:p w:rsidR="00B71F9D" w:rsidRPr="00B71F9D" w:rsidRDefault="00B71F9D" w:rsidP="00B71F9D">
      <w:pPr>
        <w:pStyle w:val="HTMLPreformatted"/>
        <w:shd w:val="clear" w:color="auto" w:fill="E0E0E0"/>
        <w:spacing w:after="150"/>
        <w:textAlignment w:val="baseline"/>
        <w:rPr>
          <w:rFonts w:asciiTheme="minorHAnsi" w:hAnsiTheme="minorHAnsi" w:cstheme="minorHAnsi"/>
          <w:sz w:val="28"/>
          <w:szCs w:val="28"/>
        </w:rPr>
      </w:pPr>
      <w:r w:rsidRPr="00B71F9D">
        <w:rPr>
          <w:rFonts w:asciiTheme="minorHAnsi" w:hAnsiTheme="minorHAnsi" w:cstheme="minorHAnsi"/>
          <w:sz w:val="28"/>
          <w:szCs w:val="28"/>
        </w:rPr>
        <w:t xml:space="preserve">   3. Traverse the right subtree, i.e., call Inorder(right-subtree)</w:t>
      </w:r>
    </w:p>
    <w:p w:rsidR="00B71F9D" w:rsidRDefault="00B71F9D" w:rsidP="000317C4">
      <w:pPr>
        <w:rPr>
          <w:rFonts w:cstheme="minorHAnsi"/>
          <w:sz w:val="28"/>
          <w:szCs w:val="28"/>
        </w:rPr>
      </w:pPr>
    </w:p>
    <w:p w:rsidR="00B71F9D" w:rsidRDefault="00B71F9D" w:rsidP="000317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C) Post order Traversal</w:t>
      </w:r>
    </w:p>
    <w:p w:rsidR="00B71F9D" w:rsidRPr="00B71F9D" w:rsidRDefault="00B71F9D" w:rsidP="00B71F9D">
      <w:pPr>
        <w:pStyle w:val="HTMLPreformatted"/>
        <w:shd w:val="clear" w:color="auto" w:fill="E0E0E0"/>
        <w:spacing w:after="150"/>
        <w:textAlignment w:val="baseline"/>
        <w:rPr>
          <w:rFonts w:asciiTheme="minorHAnsi" w:hAnsiTheme="minorHAnsi" w:cstheme="minorHAnsi"/>
          <w:sz w:val="28"/>
          <w:szCs w:val="28"/>
        </w:rPr>
      </w:pPr>
      <w:r w:rsidRPr="00B71F9D">
        <w:rPr>
          <w:rFonts w:asciiTheme="minorHAnsi" w:hAnsiTheme="minorHAnsi" w:cstheme="minorHAnsi"/>
          <w:sz w:val="28"/>
          <w:szCs w:val="28"/>
        </w:rPr>
        <w:t xml:space="preserve">  Algorithm Postorder(tree)</w:t>
      </w:r>
    </w:p>
    <w:p w:rsidR="00B71F9D" w:rsidRPr="00B71F9D" w:rsidRDefault="00B71F9D" w:rsidP="00B71F9D">
      <w:pPr>
        <w:pStyle w:val="HTMLPreformatted"/>
        <w:shd w:val="clear" w:color="auto" w:fill="E0E0E0"/>
        <w:spacing w:after="150"/>
        <w:textAlignment w:val="baseline"/>
        <w:rPr>
          <w:rFonts w:asciiTheme="minorHAnsi" w:hAnsiTheme="minorHAnsi" w:cstheme="minorHAnsi"/>
          <w:sz w:val="28"/>
          <w:szCs w:val="28"/>
        </w:rPr>
      </w:pPr>
      <w:r w:rsidRPr="00B71F9D">
        <w:rPr>
          <w:rFonts w:asciiTheme="minorHAnsi" w:hAnsiTheme="minorHAnsi" w:cstheme="minorHAnsi"/>
          <w:sz w:val="28"/>
          <w:szCs w:val="28"/>
        </w:rPr>
        <w:t xml:space="preserve">   1. Traverse the left subtree, i.e., call Postorder(left-subtree)</w:t>
      </w:r>
    </w:p>
    <w:p w:rsidR="00B71F9D" w:rsidRPr="00B71F9D" w:rsidRDefault="00B71F9D" w:rsidP="00B71F9D">
      <w:pPr>
        <w:pStyle w:val="HTMLPreformatted"/>
        <w:shd w:val="clear" w:color="auto" w:fill="E0E0E0"/>
        <w:spacing w:after="150"/>
        <w:textAlignment w:val="baseline"/>
        <w:rPr>
          <w:rFonts w:asciiTheme="minorHAnsi" w:hAnsiTheme="minorHAnsi" w:cstheme="minorHAnsi"/>
          <w:sz w:val="28"/>
          <w:szCs w:val="28"/>
        </w:rPr>
      </w:pPr>
      <w:r w:rsidRPr="00B71F9D">
        <w:rPr>
          <w:rFonts w:asciiTheme="minorHAnsi" w:hAnsiTheme="minorHAnsi" w:cstheme="minorHAnsi"/>
          <w:sz w:val="28"/>
          <w:szCs w:val="28"/>
        </w:rPr>
        <w:t xml:space="preserve">   2. Traverse the right subtree, i.e., call Postorder(right-subtree)</w:t>
      </w:r>
    </w:p>
    <w:p w:rsidR="00B71F9D" w:rsidRPr="00B71F9D" w:rsidRDefault="00B71F9D" w:rsidP="00B71F9D">
      <w:pPr>
        <w:pStyle w:val="HTMLPreformatted"/>
        <w:shd w:val="clear" w:color="auto" w:fill="E0E0E0"/>
        <w:spacing w:after="150"/>
        <w:textAlignment w:val="baseline"/>
        <w:rPr>
          <w:rFonts w:asciiTheme="minorHAnsi" w:hAnsiTheme="minorHAnsi" w:cstheme="minorHAnsi"/>
          <w:sz w:val="28"/>
          <w:szCs w:val="28"/>
        </w:rPr>
      </w:pPr>
      <w:r w:rsidRPr="00B71F9D">
        <w:rPr>
          <w:rFonts w:asciiTheme="minorHAnsi" w:hAnsiTheme="minorHAnsi" w:cstheme="minorHAnsi"/>
          <w:sz w:val="28"/>
          <w:szCs w:val="28"/>
        </w:rPr>
        <w:t xml:space="preserve">   3. Visit the root.</w:t>
      </w:r>
    </w:p>
    <w:p w:rsidR="00B71F9D" w:rsidRPr="000317C4" w:rsidRDefault="00B71F9D" w:rsidP="000317C4">
      <w:pPr>
        <w:rPr>
          <w:rFonts w:cstheme="minorHAnsi"/>
          <w:sz w:val="28"/>
          <w:szCs w:val="28"/>
        </w:rPr>
      </w:pPr>
    </w:p>
    <w:p w:rsidR="00B71F9D" w:rsidRDefault="000142BF">
      <w:pPr>
        <w:rPr>
          <w:rFonts w:cstheme="minorHAnsi"/>
          <w:sz w:val="28"/>
          <w:szCs w:val="28"/>
        </w:rPr>
      </w:pPr>
      <w:r w:rsidRPr="000317C4">
        <w:rPr>
          <w:rFonts w:cstheme="minorHAnsi"/>
          <w:sz w:val="28"/>
          <w:szCs w:val="28"/>
        </w:rPr>
        <w:t xml:space="preserve">     </w:t>
      </w:r>
    </w:p>
    <w:p w:rsidR="00B71F9D" w:rsidRDefault="00B71F9D">
      <w:pPr>
        <w:rPr>
          <w:rFonts w:cstheme="minorHAnsi"/>
          <w:sz w:val="28"/>
          <w:szCs w:val="28"/>
        </w:rPr>
      </w:pPr>
    </w:p>
    <w:p w:rsidR="000142BF" w:rsidRPr="000317C4" w:rsidRDefault="000142BF">
      <w:pPr>
        <w:rPr>
          <w:rFonts w:cstheme="minorHAnsi"/>
          <w:sz w:val="28"/>
          <w:szCs w:val="28"/>
        </w:rPr>
      </w:pPr>
      <w:r w:rsidRPr="000317C4">
        <w:rPr>
          <w:rFonts w:cstheme="minorHAnsi"/>
          <w:sz w:val="28"/>
          <w:szCs w:val="28"/>
        </w:rPr>
        <w:t xml:space="preserve"> </w:t>
      </w:r>
    </w:p>
    <w:p w:rsidR="00781A80" w:rsidRDefault="00781A80">
      <w:pPr>
        <w:rPr>
          <w:rFonts w:cstheme="minorHAnsi"/>
          <w:sz w:val="28"/>
          <w:szCs w:val="28"/>
        </w:rPr>
      </w:pPr>
    </w:p>
    <w:p w:rsidR="00781A80" w:rsidRDefault="00781A80">
      <w:pPr>
        <w:rPr>
          <w:rFonts w:cstheme="minorHAnsi"/>
          <w:sz w:val="28"/>
          <w:szCs w:val="28"/>
        </w:rPr>
      </w:pPr>
    </w:p>
    <w:p w:rsidR="000142BF" w:rsidRPr="000317C4" w:rsidRDefault="00B71F9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Q.4) what are the properties of Binary Tree?</w:t>
      </w:r>
    </w:p>
    <w:p w:rsidR="00DC57E0" w:rsidRDefault="00B71F9D">
      <w:pPr>
        <w:rPr>
          <w:rFonts w:cstheme="minorHAnsi"/>
          <w:b/>
          <w:spacing w:val="-2"/>
          <w:sz w:val="28"/>
          <w:szCs w:val="28"/>
          <w:shd w:val="clear" w:color="auto" w:fill="FFFFFF"/>
        </w:rPr>
      </w:pPr>
      <w:r w:rsidRPr="00B71F9D">
        <w:rPr>
          <w:rFonts w:cstheme="minorHAnsi"/>
          <w:b/>
          <w:sz w:val="28"/>
          <w:szCs w:val="28"/>
        </w:rPr>
        <w:t xml:space="preserve">         </w:t>
      </w:r>
      <w:r w:rsidRPr="00B71F9D">
        <w:rPr>
          <w:rStyle w:val="Strong"/>
          <w:rFonts w:cstheme="minorHAnsi"/>
          <w:b w:val="0"/>
          <w:iCs/>
          <w:spacing w:val="-2"/>
          <w:sz w:val="28"/>
          <w:szCs w:val="28"/>
          <w:bdr w:val="none" w:sz="0" w:space="0" w:color="auto" w:frame="1"/>
          <w:shd w:val="clear" w:color="auto" w:fill="FFFFFF"/>
        </w:rPr>
        <w:t>1) The maximum number of nodes at level ‘l’ of a binary tree is 2</w:t>
      </w:r>
      <w:r w:rsidRPr="00B71F9D">
        <w:rPr>
          <w:rStyle w:val="Strong"/>
          <w:rFonts w:cstheme="minorHAnsi"/>
          <w:b w:val="0"/>
          <w:iCs/>
          <w:spacing w:val="-2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l</w:t>
      </w:r>
      <w:r w:rsidRPr="00B71F9D">
        <w:rPr>
          <w:rFonts w:cstheme="minorHAnsi"/>
          <w:b/>
          <w:spacing w:val="-2"/>
          <w:sz w:val="28"/>
          <w:szCs w:val="28"/>
          <w:shd w:val="clear" w:color="auto" w:fill="FFFFFF"/>
        </w:rPr>
        <w:t>. </w:t>
      </w:r>
    </w:p>
    <w:p w:rsidR="00B71F9D" w:rsidRPr="00DC57E0" w:rsidRDefault="00DC57E0">
      <w:pPr>
        <w:rPr>
          <w:rFonts w:cstheme="minorHAnsi"/>
          <w:b/>
          <w:spacing w:val="-2"/>
          <w:sz w:val="28"/>
          <w:szCs w:val="28"/>
          <w:shd w:val="clear" w:color="auto" w:fill="FFFFFF"/>
        </w:rPr>
      </w:pPr>
      <w:r>
        <w:rPr>
          <w:rFonts w:cstheme="minorHAnsi"/>
          <w:b/>
          <w:spacing w:val="-2"/>
          <w:sz w:val="28"/>
          <w:szCs w:val="28"/>
          <w:shd w:val="clear" w:color="auto" w:fill="FFFFFF"/>
        </w:rPr>
        <w:t xml:space="preserve">                 </w:t>
      </w:r>
      <w:r w:rsidR="00B71F9D" w:rsidRPr="00B71F9D">
        <w:rPr>
          <w:rFonts w:cstheme="minorHAnsi"/>
          <w:spacing w:val="-2"/>
          <w:sz w:val="28"/>
          <w:szCs w:val="28"/>
          <w:shd w:val="clear" w:color="auto" w:fill="FFFFFF"/>
        </w:rPr>
        <w:t>Here level is the number of nodes on the path from the root to the node (including root and node). Level of the root is 0. </w:t>
      </w:r>
    </w:p>
    <w:p w:rsidR="00B71F9D" w:rsidRPr="00B71F9D" w:rsidRDefault="00B71F9D">
      <w:pPr>
        <w:rPr>
          <w:rFonts w:cstheme="minorHAnsi"/>
          <w:sz w:val="28"/>
          <w:szCs w:val="28"/>
        </w:rPr>
      </w:pPr>
      <w:r w:rsidRPr="00B71F9D">
        <w:rPr>
          <w:rFonts w:cstheme="minorHAnsi"/>
          <w:b/>
          <w:spacing w:val="-2"/>
          <w:sz w:val="28"/>
          <w:szCs w:val="28"/>
          <w:shd w:val="clear" w:color="auto" w:fill="FFFFFF"/>
        </w:rPr>
        <w:t xml:space="preserve">        </w:t>
      </w:r>
      <w:r w:rsidRPr="00B71F9D">
        <w:rPr>
          <w:rStyle w:val="Strong"/>
          <w:rFonts w:cstheme="minorHAnsi"/>
          <w:b w:val="0"/>
          <w:iCs/>
          <w:spacing w:val="-2"/>
          <w:sz w:val="28"/>
          <w:szCs w:val="28"/>
          <w:bdr w:val="none" w:sz="0" w:space="0" w:color="auto" w:frame="1"/>
          <w:shd w:val="clear" w:color="auto" w:fill="FFFFFF"/>
        </w:rPr>
        <w:t>2) The</w:t>
      </w:r>
      <w:r w:rsidRPr="00B71F9D">
        <w:rPr>
          <w:rFonts w:cstheme="minorHAnsi"/>
          <w:b/>
          <w:spacing w:val="-2"/>
          <w:sz w:val="28"/>
          <w:szCs w:val="28"/>
          <w:shd w:val="clear" w:color="auto" w:fill="FFFFFF"/>
        </w:rPr>
        <w:t> </w:t>
      </w:r>
      <w:r w:rsidRPr="00B71F9D">
        <w:rPr>
          <w:rStyle w:val="Strong"/>
          <w:rFonts w:cstheme="minorHAnsi"/>
          <w:b w:val="0"/>
          <w:iCs/>
          <w:spacing w:val="-2"/>
          <w:sz w:val="28"/>
          <w:szCs w:val="28"/>
          <w:bdr w:val="none" w:sz="0" w:space="0" w:color="auto" w:frame="1"/>
          <w:shd w:val="clear" w:color="auto" w:fill="FFFFFF"/>
        </w:rPr>
        <w:t>Maximum number of nodes in a binary tree of height ‘h’ is 2</w:t>
      </w:r>
      <w:r w:rsidRPr="00B71F9D">
        <w:rPr>
          <w:rStyle w:val="Strong"/>
          <w:rFonts w:cstheme="minorHAnsi"/>
          <w:b w:val="0"/>
          <w:iCs/>
          <w:spacing w:val="-2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h</w:t>
      </w:r>
      <w:r w:rsidRPr="00B71F9D">
        <w:rPr>
          <w:rStyle w:val="Strong"/>
          <w:rFonts w:cstheme="minorHAnsi"/>
          <w:b w:val="0"/>
          <w:iCs/>
          <w:spacing w:val="-2"/>
          <w:sz w:val="28"/>
          <w:szCs w:val="28"/>
          <w:bdr w:val="none" w:sz="0" w:space="0" w:color="auto" w:frame="1"/>
          <w:shd w:val="clear" w:color="auto" w:fill="FFFFFF"/>
        </w:rPr>
        <w:t> – 1</w:t>
      </w:r>
      <w:r w:rsidRPr="00B71F9D">
        <w:rPr>
          <w:rFonts w:cstheme="minorHAnsi"/>
          <w:b/>
          <w:spacing w:val="-2"/>
          <w:sz w:val="28"/>
          <w:szCs w:val="28"/>
          <w:shd w:val="clear" w:color="auto" w:fill="FFFFFF"/>
        </w:rPr>
        <w:t>.</w:t>
      </w:r>
      <w:r w:rsidRPr="00B71F9D">
        <w:rPr>
          <w:rFonts w:cstheme="minorHAnsi"/>
          <w:spacing w:val="-2"/>
          <w:sz w:val="28"/>
          <w:szCs w:val="28"/>
          <w:shd w:val="clear" w:color="auto" w:fill="FFFFFF"/>
        </w:rPr>
        <w:t> </w:t>
      </w:r>
      <w:r w:rsidRPr="00B71F9D">
        <w:rPr>
          <w:rFonts w:cstheme="minorHAnsi"/>
          <w:spacing w:val="-2"/>
          <w:sz w:val="28"/>
          <w:szCs w:val="28"/>
        </w:rPr>
        <w:br/>
      </w:r>
      <w:r w:rsidR="00DC57E0">
        <w:rPr>
          <w:rFonts w:cstheme="minorHAnsi"/>
          <w:spacing w:val="-2"/>
          <w:sz w:val="28"/>
          <w:szCs w:val="28"/>
          <w:shd w:val="clear" w:color="auto" w:fill="FFFFFF"/>
        </w:rPr>
        <w:t xml:space="preserve">                          </w:t>
      </w:r>
      <w:r w:rsidRPr="00B71F9D">
        <w:rPr>
          <w:rFonts w:cstheme="minorHAnsi"/>
          <w:spacing w:val="-2"/>
          <w:sz w:val="28"/>
          <w:szCs w:val="28"/>
          <w:shd w:val="clear" w:color="auto" w:fill="FFFFFF"/>
        </w:rPr>
        <w:t>Here the height of a tree is the maximum number of nodes on the root to leaf path. Height of a tree with a single node is considered as 1. </w:t>
      </w:r>
    </w:p>
    <w:p w:rsidR="00B71F9D" w:rsidRPr="00B71F9D" w:rsidRDefault="00B71F9D">
      <w:pPr>
        <w:rPr>
          <w:rStyle w:val="Strong"/>
          <w:rFonts w:cstheme="minorHAnsi"/>
          <w:b w:val="0"/>
          <w:iCs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B71F9D">
        <w:rPr>
          <w:rFonts w:cstheme="minorHAnsi"/>
          <w:sz w:val="28"/>
          <w:szCs w:val="28"/>
        </w:rPr>
        <w:t xml:space="preserve">        </w:t>
      </w:r>
      <w:r w:rsidRPr="00B71F9D">
        <w:rPr>
          <w:rStyle w:val="Strong"/>
          <w:rFonts w:cstheme="minorHAnsi"/>
          <w:b w:val="0"/>
          <w:iCs/>
          <w:spacing w:val="-2"/>
          <w:sz w:val="28"/>
          <w:szCs w:val="28"/>
          <w:bdr w:val="none" w:sz="0" w:space="0" w:color="auto" w:frame="1"/>
          <w:shd w:val="clear" w:color="auto" w:fill="FFFFFF"/>
        </w:rPr>
        <w:t>3) In a Binary Tree with N nodes, minimum possible height or </w:t>
      </w:r>
      <w:r w:rsidRPr="00B71F9D">
        <w:rPr>
          <w:rFonts w:cstheme="minorHAnsi"/>
          <w:spacing w:val="-2"/>
          <w:sz w:val="28"/>
          <w:szCs w:val="28"/>
          <w:shd w:val="clear" w:color="auto" w:fill="FFFFFF"/>
        </w:rPr>
        <w:t>the </w:t>
      </w:r>
      <w:r>
        <w:rPr>
          <w:rStyle w:val="Strong"/>
          <w:rFonts w:cstheme="minorHAnsi"/>
          <w:b w:val="0"/>
          <w:iCs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minimum number of levels is </w:t>
      </w:r>
      <w:r w:rsidRPr="00B71F9D">
        <w:rPr>
          <w:rStyle w:val="Strong"/>
          <w:rFonts w:cstheme="minorHAnsi"/>
          <w:b w:val="0"/>
          <w:iCs/>
          <w:spacing w:val="-2"/>
          <w:sz w:val="28"/>
          <w:szCs w:val="28"/>
          <w:bdr w:val="none" w:sz="0" w:space="0" w:color="auto" w:frame="1"/>
          <w:shd w:val="clear" w:color="auto" w:fill="FFFFFF"/>
        </w:rPr>
        <w:t>Log</w:t>
      </w:r>
      <w:r w:rsidRPr="00B71F9D">
        <w:rPr>
          <w:rStyle w:val="Strong"/>
          <w:rFonts w:cstheme="minorHAnsi"/>
          <w:b w:val="0"/>
          <w:iCs/>
          <w:spacing w:val="-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B71F9D">
        <w:rPr>
          <w:rStyle w:val="Strong"/>
          <w:rFonts w:cstheme="minorHAnsi"/>
          <w:b w:val="0"/>
          <w:iCs/>
          <w:spacing w:val="-2"/>
          <w:sz w:val="28"/>
          <w:szCs w:val="28"/>
          <w:bdr w:val="none" w:sz="0" w:space="0" w:color="auto" w:frame="1"/>
          <w:shd w:val="clear" w:color="auto" w:fill="FFFFFF"/>
        </w:rPr>
        <w:t>(N+1) ?</w:t>
      </w:r>
    </w:p>
    <w:p w:rsidR="00DC57E0" w:rsidRDefault="00B71F9D" w:rsidP="00DC57E0">
      <w:pPr>
        <w:rPr>
          <w:rFonts w:cstheme="minorHAnsi"/>
          <w:spacing w:val="-2"/>
          <w:sz w:val="28"/>
          <w:szCs w:val="28"/>
          <w:shd w:val="clear" w:color="auto" w:fill="FFFFFF"/>
        </w:rPr>
      </w:pPr>
      <w:r w:rsidRPr="00B71F9D">
        <w:rPr>
          <w:rStyle w:val="Strong"/>
          <w:rFonts w:cstheme="minorHAnsi"/>
          <w:b w:val="0"/>
          <w:iCs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        </w:t>
      </w:r>
      <w:r w:rsidRPr="00B71F9D">
        <w:rPr>
          <w:rFonts w:cstheme="minorHAnsi"/>
          <w:sz w:val="28"/>
          <w:szCs w:val="28"/>
        </w:rPr>
        <w:t xml:space="preserve"> </w:t>
      </w:r>
      <w:r w:rsidRPr="00B71F9D">
        <w:rPr>
          <w:rStyle w:val="Strong"/>
          <w:rFonts w:cstheme="minorHAnsi"/>
          <w:b w:val="0"/>
          <w:iCs/>
          <w:spacing w:val="-2"/>
          <w:sz w:val="28"/>
          <w:szCs w:val="28"/>
          <w:bdr w:val="none" w:sz="0" w:space="0" w:color="auto" w:frame="1"/>
          <w:shd w:val="clear" w:color="auto" w:fill="FFFFFF"/>
        </w:rPr>
        <w:t>4) In Binary tree where every node has 0 or 2 children, the</w:t>
      </w:r>
      <w:r w:rsidRPr="00B71F9D">
        <w:rPr>
          <w:rFonts w:cstheme="minorHAnsi"/>
          <w:spacing w:val="-2"/>
          <w:sz w:val="28"/>
          <w:szCs w:val="28"/>
          <w:shd w:val="clear" w:color="auto" w:fill="FFFFFF"/>
        </w:rPr>
        <w:t> </w:t>
      </w:r>
      <w:r w:rsidRPr="00B71F9D">
        <w:rPr>
          <w:rStyle w:val="Strong"/>
          <w:rFonts w:cstheme="minorHAnsi"/>
          <w:b w:val="0"/>
          <w:iCs/>
          <w:spacing w:val="-2"/>
          <w:sz w:val="28"/>
          <w:szCs w:val="28"/>
          <w:bdr w:val="none" w:sz="0" w:space="0" w:color="auto" w:frame="1"/>
          <w:shd w:val="clear" w:color="auto" w:fill="FFFFFF"/>
        </w:rPr>
        <w:t>number of leaf nodes is always one more than nodes with two children</w:t>
      </w:r>
      <w:r w:rsidRPr="00B71F9D">
        <w:rPr>
          <w:rFonts w:cstheme="minorHAnsi"/>
          <w:spacing w:val="-2"/>
          <w:sz w:val="28"/>
          <w:szCs w:val="28"/>
          <w:shd w:val="clear" w:color="auto" w:fill="FFFFFF"/>
        </w:rPr>
        <w:t>.</w:t>
      </w:r>
    </w:p>
    <w:p w:rsidR="00DC57E0" w:rsidRPr="00DC57E0" w:rsidRDefault="00DC57E0" w:rsidP="00DC57E0">
      <w:pPr>
        <w:rPr>
          <w:rFonts w:cstheme="minorHAnsi"/>
          <w:spacing w:val="-2"/>
          <w:sz w:val="24"/>
          <w:szCs w:val="24"/>
          <w:shd w:val="clear" w:color="auto" w:fill="FFFFFF"/>
        </w:rPr>
      </w:pPr>
      <w:r w:rsidRPr="00DC57E0">
        <w:rPr>
          <w:rFonts w:cstheme="minorHAnsi"/>
          <w:spacing w:val="-2"/>
          <w:sz w:val="24"/>
          <w:szCs w:val="24"/>
          <w:shd w:val="clear" w:color="auto" w:fill="FFFFFF"/>
        </w:rPr>
        <w:t xml:space="preserve">             </w:t>
      </w:r>
      <w:r w:rsidRPr="00DC57E0">
        <w:rPr>
          <w:rFonts w:cstheme="minorHAnsi"/>
          <w:sz w:val="24"/>
          <w:szCs w:val="24"/>
        </w:rPr>
        <w:t>L = T + 1</w:t>
      </w:r>
    </w:p>
    <w:p w:rsidR="00DC57E0" w:rsidRPr="00DC57E0" w:rsidRDefault="00DC57E0" w:rsidP="00DC57E0">
      <w:pPr>
        <w:pStyle w:val="HTMLPreformatted"/>
        <w:shd w:val="clear" w:color="auto" w:fill="E0E0E0"/>
        <w:spacing w:after="150"/>
        <w:textAlignment w:val="baseline"/>
        <w:rPr>
          <w:rFonts w:asciiTheme="minorHAnsi" w:hAnsiTheme="minorHAnsi" w:cstheme="minorHAnsi"/>
          <w:sz w:val="24"/>
          <w:szCs w:val="24"/>
        </w:rPr>
      </w:pPr>
      <w:r w:rsidRPr="00DC57E0">
        <w:rPr>
          <w:rFonts w:asciiTheme="minorHAnsi" w:hAnsiTheme="minorHAnsi" w:cstheme="minorHAnsi"/>
          <w:sz w:val="24"/>
          <w:szCs w:val="24"/>
        </w:rPr>
        <w:t xml:space="preserve">          Where L = Number of leaf nodes</w:t>
      </w:r>
    </w:p>
    <w:p w:rsidR="00DC57E0" w:rsidRDefault="00DC57E0" w:rsidP="00DC57E0">
      <w:pPr>
        <w:pStyle w:val="HTMLPreformatted"/>
        <w:shd w:val="clear" w:color="auto" w:fill="E0E0E0"/>
        <w:spacing w:after="150"/>
        <w:textAlignment w:val="baseline"/>
        <w:rPr>
          <w:rFonts w:asciiTheme="minorHAnsi" w:hAnsiTheme="minorHAnsi" w:cstheme="minorHAnsi"/>
          <w:sz w:val="24"/>
          <w:szCs w:val="24"/>
        </w:rPr>
      </w:pPr>
      <w:r w:rsidRPr="00DC57E0">
        <w:rPr>
          <w:rFonts w:asciiTheme="minorHAnsi" w:hAnsiTheme="minorHAnsi" w:cstheme="minorHAnsi"/>
          <w:sz w:val="24"/>
          <w:szCs w:val="24"/>
        </w:rPr>
        <w:t xml:space="preserve">          T = Number of internal nodes with two children</w:t>
      </w:r>
    </w:p>
    <w:p w:rsidR="00DC57E0" w:rsidRDefault="00DC57E0" w:rsidP="00DC57E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DC57E0" w:rsidRPr="00DC57E0" w:rsidRDefault="00DC57E0" w:rsidP="00DC57E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pacing w:val="-2"/>
          <w:sz w:val="28"/>
          <w:szCs w:val="28"/>
        </w:rPr>
      </w:pPr>
      <w:r w:rsidRPr="00DC57E0">
        <w:rPr>
          <w:rFonts w:asciiTheme="minorHAnsi" w:hAnsiTheme="minorHAnsi" w:cstheme="minorHAnsi"/>
          <w:sz w:val="28"/>
          <w:szCs w:val="28"/>
        </w:rPr>
        <w:t xml:space="preserve">       </w:t>
      </w:r>
      <w:r w:rsidRPr="00DC57E0">
        <w:rPr>
          <w:rFonts w:asciiTheme="minorHAnsi" w:hAnsiTheme="minorHAnsi" w:cstheme="minorHAnsi"/>
          <w:bCs/>
          <w:iCs/>
          <w:spacing w:val="-2"/>
          <w:sz w:val="28"/>
          <w:szCs w:val="28"/>
        </w:rPr>
        <w:t xml:space="preserve">5) A Binary </w:t>
      </w:r>
      <w:r>
        <w:rPr>
          <w:rFonts w:asciiTheme="minorHAnsi" w:hAnsiTheme="minorHAnsi" w:cstheme="minorHAnsi"/>
          <w:bCs/>
          <w:iCs/>
          <w:spacing w:val="-2"/>
          <w:sz w:val="28"/>
          <w:szCs w:val="28"/>
        </w:rPr>
        <w:t xml:space="preserve">Tree with L leaves has at least </w:t>
      </w:r>
      <w:r w:rsidRPr="00DC57E0">
        <w:rPr>
          <w:rFonts w:asciiTheme="minorHAnsi" w:hAnsiTheme="minorHAnsi" w:cstheme="minorHAnsi"/>
          <w:bCs/>
          <w:iCs/>
          <w:spacing w:val="-2"/>
          <w:sz w:val="28"/>
          <w:szCs w:val="28"/>
        </w:rPr>
        <w:t xml:space="preserve"> Log</w:t>
      </w:r>
      <w:r w:rsidRPr="00DC57E0">
        <w:rPr>
          <w:rFonts w:asciiTheme="minorHAnsi" w:hAnsiTheme="minorHAnsi" w:cstheme="minorHAnsi"/>
          <w:bCs/>
          <w:iCs/>
          <w:spacing w:val="-2"/>
          <w:sz w:val="28"/>
          <w:szCs w:val="28"/>
          <w:vertAlign w:val="subscript"/>
        </w:rPr>
        <w:t>2</w:t>
      </w:r>
      <w:r>
        <w:rPr>
          <w:rFonts w:asciiTheme="minorHAnsi" w:hAnsiTheme="minorHAnsi" w:cstheme="minorHAnsi"/>
          <w:bCs/>
          <w:iCs/>
          <w:spacing w:val="-2"/>
          <w:sz w:val="28"/>
          <w:szCs w:val="28"/>
        </w:rPr>
        <w:t>L</w:t>
      </w:r>
      <w:r w:rsidRPr="00DC57E0">
        <w:rPr>
          <w:rFonts w:asciiTheme="minorHAnsi" w:hAnsiTheme="minorHAnsi" w:cstheme="minorHAnsi"/>
          <w:bCs/>
          <w:iCs/>
          <w:spacing w:val="-2"/>
          <w:sz w:val="28"/>
          <w:szCs w:val="28"/>
        </w:rPr>
        <w:t xml:space="preserve"> + 1   levels</w:t>
      </w:r>
      <w:r w:rsidRPr="00DC57E0">
        <w:rPr>
          <w:rFonts w:asciiTheme="minorHAnsi" w:hAnsiTheme="minorHAnsi" w:cstheme="minorHAnsi"/>
          <w:spacing w:val="-2"/>
          <w:sz w:val="28"/>
          <w:szCs w:val="28"/>
        </w:rPr>
        <w:t> </w:t>
      </w:r>
      <w:r w:rsidRPr="00DC57E0">
        <w:rPr>
          <w:rFonts w:asciiTheme="minorHAnsi" w:hAnsiTheme="minorHAnsi" w:cstheme="minorHAnsi"/>
          <w:spacing w:val="-2"/>
          <w:sz w:val="28"/>
          <w:szCs w:val="28"/>
        </w:rPr>
        <w:br/>
      </w:r>
      <w:r>
        <w:rPr>
          <w:rFonts w:asciiTheme="minorHAnsi" w:hAnsiTheme="minorHAnsi" w:cstheme="minorHAnsi"/>
          <w:spacing w:val="-2"/>
          <w:sz w:val="28"/>
          <w:szCs w:val="28"/>
        </w:rPr>
        <w:t xml:space="preserve">                             </w:t>
      </w:r>
      <w:r w:rsidRPr="00DC57E0">
        <w:rPr>
          <w:rFonts w:asciiTheme="minorHAnsi" w:hAnsiTheme="minorHAnsi" w:cstheme="minorHAnsi"/>
          <w:spacing w:val="-2"/>
          <w:sz w:val="28"/>
          <w:szCs w:val="28"/>
        </w:rPr>
        <w:t>A Binary tree has the maximum number of leaves (and a minimum number of levels) when all levels are fully filled. Let all leaves be at level l, then below is true for the number of leaves L. </w:t>
      </w:r>
    </w:p>
    <w:p w:rsidR="00DC57E0" w:rsidRPr="00DC57E0" w:rsidRDefault="00DC57E0" w:rsidP="00DC57E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DC57E0">
        <w:rPr>
          <w:rFonts w:eastAsia="Times New Roman" w:cstheme="minorHAnsi"/>
          <w:sz w:val="24"/>
          <w:szCs w:val="24"/>
        </w:rPr>
        <w:t xml:space="preserve">       L   &lt;=  2</w:t>
      </w:r>
      <w:r w:rsidRPr="00DC57E0">
        <w:rPr>
          <w:rFonts w:eastAsia="Times New Roman" w:cstheme="minorHAnsi"/>
          <w:sz w:val="24"/>
          <w:szCs w:val="24"/>
          <w:bdr w:val="none" w:sz="0" w:space="0" w:color="auto" w:frame="1"/>
          <w:vertAlign w:val="superscript"/>
        </w:rPr>
        <w:t>l-1</w:t>
      </w:r>
      <w:r w:rsidRPr="00DC57E0">
        <w:rPr>
          <w:rFonts w:eastAsia="Times New Roman" w:cstheme="minorHAnsi"/>
          <w:sz w:val="24"/>
          <w:szCs w:val="24"/>
        </w:rPr>
        <w:t xml:space="preserve">  [From Point 1]</w:t>
      </w:r>
    </w:p>
    <w:p w:rsidR="00DC57E0" w:rsidRPr="00DC57E0" w:rsidRDefault="00DC57E0" w:rsidP="00DC57E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DC57E0">
        <w:rPr>
          <w:rFonts w:eastAsia="Times New Roman" w:cstheme="minorHAnsi"/>
          <w:sz w:val="24"/>
          <w:szCs w:val="24"/>
        </w:rPr>
        <w:t xml:space="preserve">      </w:t>
      </w:r>
      <w:r w:rsidR="003A3667">
        <w:rPr>
          <w:rFonts w:eastAsia="Times New Roman" w:cstheme="minorHAnsi"/>
          <w:sz w:val="24"/>
          <w:szCs w:val="24"/>
        </w:rPr>
        <w:t xml:space="preserve">l =   </w:t>
      </w:r>
      <w:r w:rsidRPr="00DC57E0">
        <w:rPr>
          <w:rFonts w:eastAsia="Times New Roman" w:cstheme="minorHAnsi"/>
          <w:sz w:val="24"/>
          <w:szCs w:val="24"/>
        </w:rPr>
        <w:t xml:space="preserve"> Log</w:t>
      </w:r>
      <w:r w:rsidRPr="00DC57E0">
        <w:rPr>
          <w:rFonts w:eastAsia="Times New Roman" w:cstheme="minorHAnsi"/>
          <w:sz w:val="24"/>
          <w:szCs w:val="24"/>
          <w:bdr w:val="none" w:sz="0" w:space="0" w:color="auto" w:frame="1"/>
          <w:vertAlign w:val="subscript"/>
        </w:rPr>
        <w:t>2</w:t>
      </w:r>
      <w:r w:rsidR="003A3667">
        <w:rPr>
          <w:rFonts w:eastAsia="Times New Roman" w:cstheme="minorHAnsi"/>
          <w:sz w:val="24"/>
          <w:szCs w:val="24"/>
        </w:rPr>
        <w:t xml:space="preserve">L </w:t>
      </w:r>
      <w:r w:rsidRPr="00DC57E0">
        <w:rPr>
          <w:rFonts w:eastAsia="Times New Roman" w:cstheme="minorHAnsi"/>
          <w:sz w:val="24"/>
          <w:szCs w:val="24"/>
        </w:rPr>
        <w:t xml:space="preserve"> + 1 </w:t>
      </w:r>
    </w:p>
    <w:p w:rsidR="00DC57E0" w:rsidRPr="00DC57E0" w:rsidRDefault="00DC57E0" w:rsidP="00DC57E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DC57E0">
        <w:rPr>
          <w:rFonts w:eastAsia="Times New Roman" w:cstheme="minorHAnsi"/>
          <w:sz w:val="24"/>
          <w:szCs w:val="24"/>
        </w:rPr>
        <w:t xml:space="preserve">     where l is the minimum number of levels. </w:t>
      </w:r>
    </w:p>
    <w:p w:rsidR="000142BF" w:rsidRPr="00DC57E0" w:rsidRDefault="000142BF">
      <w:pPr>
        <w:rPr>
          <w:rFonts w:cstheme="minorHAnsi"/>
          <w:sz w:val="28"/>
          <w:szCs w:val="28"/>
        </w:rPr>
      </w:pPr>
    </w:p>
    <w:p w:rsidR="000142BF" w:rsidRDefault="000142BF">
      <w:pPr>
        <w:rPr>
          <w:rFonts w:cstheme="minorHAnsi"/>
          <w:sz w:val="28"/>
          <w:szCs w:val="28"/>
        </w:rPr>
      </w:pPr>
    </w:p>
    <w:p w:rsidR="000142BF" w:rsidRDefault="000142BF">
      <w:pPr>
        <w:rPr>
          <w:rFonts w:cstheme="minorHAnsi"/>
          <w:sz w:val="28"/>
          <w:szCs w:val="28"/>
        </w:rPr>
      </w:pPr>
    </w:p>
    <w:p w:rsidR="00781A80" w:rsidRDefault="00781A80">
      <w:pPr>
        <w:rPr>
          <w:rFonts w:cstheme="minorHAnsi"/>
          <w:sz w:val="28"/>
          <w:szCs w:val="28"/>
        </w:rPr>
      </w:pPr>
    </w:p>
    <w:p w:rsidR="000142BF" w:rsidRDefault="00DC57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Q.5) Give  the ADT of binary Tree</w:t>
      </w:r>
    </w:p>
    <w:p w:rsidR="00DC57E0" w:rsidRDefault="00DC57E0" w:rsidP="00DC57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Pr="00DC57E0"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4324350"/>
            <wp:effectExtent l="19050" t="0" r="0" b="0"/>
            <wp:docPr id="4" name="Picture 2" descr="S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Picture 4" descr="S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3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7E0" w:rsidRPr="00DC57E0" w:rsidRDefault="00DC57E0" w:rsidP="00DC57E0">
      <w:pPr>
        <w:rPr>
          <w:rFonts w:cstheme="minorHAnsi"/>
          <w:sz w:val="28"/>
          <w:szCs w:val="28"/>
        </w:rPr>
      </w:pPr>
      <w:r w:rsidRPr="00DC57E0">
        <w:rPr>
          <w:rFonts w:cstheme="minorHAnsi"/>
          <w:sz w:val="28"/>
          <w:szCs w:val="28"/>
        </w:rPr>
        <w:t xml:space="preserve"> Binary Tree node declaration</w:t>
      </w:r>
    </w:p>
    <w:p w:rsidR="00DC57E0" w:rsidRPr="00DC57E0" w:rsidRDefault="00DC57E0" w:rsidP="00DC57E0">
      <w:pPr>
        <w:pBdr>
          <w:top w:val="single" w:sz="6" w:space="4" w:color="DEDEDE"/>
          <w:left w:val="single" w:sz="6" w:space="2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DC57E0">
        <w:rPr>
          <w:rFonts w:eastAsia="Times New Roman" w:cstheme="minorHAnsi"/>
          <w:sz w:val="28"/>
          <w:szCs w:val="28"/>
        </w:rPr>
        <w:t>typedef struct tree_node *tree_ptr;</w:t>
      </w:r>
    </w:p>
    <w:p w:rsidR="00DC57E0" w:rsidRPr="00DC57E0" w:rsidRDefault="00DC57E0" w:rsidP="00DC57E0">
      <w:pPr>
        <w:pBdr>
          <w:top w:val="single" w:sz="6" w:space="4" w:color="DEDEDE"/>
          <w:left w:val="single" w:sz="6" w:space="2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DC57E0">
        <w:rPr>
          <w:rFonts w:eastAsia="Times New Roman" w:cstheme="minorHAnsi"/>
          <w:sz w:val="28"/>
          <w:szCs w:val="28"/>
        </w:rPr>
        <w:t>struct tree_node</w:t>
      </w:r>
    </w:p>
    <w:p w:rsidR="00DC57E0" w:rsidRPr="00DC57E0" w:rsidRDefault="00DC57E0" w:rsidP="00DC57E0">
      <w:pPr>
        <w:pBdr>
          <w:top w:val="single" w:sz="6" w:space="4" w:color="DEDEDE"/>
          <w:left w:val="single" w:sz="6" w:space="2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DC57E0">
        <w:rPr>
          <w:rFonts w:eastAsia="Times New Roman" w:cstheme="minorHAnsi"/>
          <w:sz w:val="28"/>
          <w:szCs w:val="28"/>
        </w:rPr>
        <w:t>{</w:t>
      </w:r>
    </w:p>
    <w:p w:rsidR="00DC57E0" w:rsidRPr="00DC57E0" w:rsidRDefault="00DC57E0" w:rsidP="00DC57E0">
      <w:pPr>
        <w:pBdr>
          <w:top w:val="single" w:sz="6" w:space="4" w:color="DEDEDE"/>
          <w:left w:val="single" w:sz="6" w:space="2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DC57E0">
        <w:rPr>
          <w:rFonts w:eastAsia="Times New Roman" w:cstheme="minorHAnsi"/>
          <w:sz w:val="28"/>
          <w:szCs w:val="28"/>
        </w:rPr>
        <w:t>   element_type element1;</w:t>
      </w:r>
    </w:p>
    <w:p w:rsidR="00DC57E0" w:rsidRPr="00DC57E0" w:rsidRDefault="00DC57E0" w:rsidP="00DC57E0">
      <w:pPr>
        <w:pBdr>
          <w:top w:val="single" w:sz="6" w:space="4" w:color="DEDEDE"/>
          <w:left w:val="single" w:sz="6" w:space="2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DC57E0">
        <w:rPr>
          <w:rFonts w:eastAsia="Times New Roman" w:cstheme="minorHAnsi"/>
          <w:sz w:val="28"/>
          <w:szCs w:val="28"/>
        </w:rPr>
        <w:t>   tree_ptr left1; tree_ptr right1;</w:t>
      </w:r>
    </w:p>
    <w:p w:rsidR="00DC57E0" w:rsidRPr="00DC57E0" w:rsidRDefault="00DC57E0" w:rsidP="00DC57E0">
      <w:pPr>
        <w:pBdr>
          <w:top w:val="single" w:sz="6" w:space="4" w:color="DEDEDE"/>
          <w:left w:val="single" w:sz="6" w:space="2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DC57E0">
        <w:rPr>
          <w:rFonts w:eastAsia="Times New Roman" w:cstheme="minorHAnsi"/>
          <w:sz w:val="28"/>
          <w:szCs w:val="28"/>
        </w:rPr>
        <w:t>};</w:t>
      </w:r>
    </w:p>
    <w:p w:rsidR="00DC57E0" w:rsidRPr="00DC57E0" w:rsidRDefault="00DC57E0" w:rsidP="00DC57E0">
      <w:pPr>
        <w:pBdr>
          <w:top w:val="single" w:sz="6" w:space="4" w:color="DEDEDE"/>
          <w:left w:val="single" w:sz="6" w:space="2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DC57E0">
        <w:rPr>
          <w:rFonts w:eastAsia="Times New Roman" w:cstheme="minorHAnsi"/>
          <w:sz w:val="28"/>
          <w:szCs w:val="28"/>
        </w:rPr>
        <w:t>typedef tree_ptr TREE;</w:t>
      </w:r>
    </w:p>
    <w:p w:rsidR="00DC57E0" w:rsidRDefault="006C2239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198pt;margin-top:26.85pt;width:52.5pt;height:45.75pt;z-index:251662336" o:connectortype="straight">
            <v:stroke endarrow="block"/>
          </v:shape>
        </w:pict>
      </w:r>
      <w:r>
        <w:rPr>
          <w:rFonts w:cstheme="minorHAnsi"/>
          <w:noProof/>
          <w:sz w:val="28"/>
          <w:szCs w:val="28"/>
        </w:rPr>
        <w:pict>
          <v:shape id="_x0000_s1030" type="#_x0000_t32" style="position:absolute;margin-left:93pt;margin-top:26.85pt;width:52.5pt;height:45.75pt;flip:x;z-index:251661312" o:connectortype="straight">
            <v:stroke endarrow="block"/>
          </v:shape>
        </w:pict>
      </w:r>
      <w:r>
        <w:rPr>
          <w:rFonts w:cstheme="minorHAnsi"/>
          <w:noProof/>
          <w:sz w:val="28"/>
          <w:szCs w:val="28"/>
        </w:rPr>
        <w:pict>
          <v:oval id="_x0000_s1027" style="position:absolute;margin-left:132pt;margin-top:3.6pt;width:76.5pt;height:28.5pt;z-index:251658240">
            <v:textbox>
              <w:txbxContent>
                <w:p w:rsidR="00781A80" w:rsidRPr="00781A80" w:rsidRDefault="00781A80">
                  <w:pPr>
                    <w:rPr>
                      <w:sz w:val="24"/>
                      <w:szCs w:val="24"/>
                    </w:rPr>
                  </w:pPr>
                  <w:r w:rsidRPr="00781A80">
                    <w:rPr>
                      <w:sz w:val="24"/>
                      <w:szCs w:val="24"/>
                    </w:rPr>
                    <w:t xml:space="preserve">   Root</w:t>
                  </w:r>
                </w:p>
              </w:txbxContent>
            </v:textbox>
          </v:oval>
        </w:pict>
      </w:r>
      <w:r w:rsidR="00781A80">
        <w:rPr>
          <w:rFonts w:cstheme="minorHAnsi"/>
          <w:sz w:val="28"/>
          <w:szCs w:val="28"/>
        </w:rPr>
        <w:t xml:space="preserve">                                      </w:t>
      </w:r>
    </w:p>
    <w:p w:rsidR="00DC57E0" w:rsidRDefault="00DC57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</w:p>
    <w:p w:rsidR="000142BF" w:rsidRDefault="006C2239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roundrect id="_x0000_s1029" style="position:absolute;margin-left:250.5pt;margin-top:13.3pt;width:87.75pt;height:31.5pt;z-index:251660288" arcsize="10923f">
            <v:textbox>
              <w:txbxContent>
                <w:p w:rsidR="00781A80" w:rsidRPr="00781A80" w:rsidRDefault="00781A80">
                  <w:pPr>
                    <w:rPr>
                      <w:sz w:val="24"/>
                      <w:szCs w:val="24"/>
                    </w:rPr>
                  </w:pPr>
                  <w:r w:rsidRPr="00781A80">
                    <w:rPr>
                      <w:sz w:val="24"/>
                      <w:szCs w:val="24"/>
                    </w:rPr>
                    <w:t>Right Sub-tree</w:t>
                  </w:r>
                </w:p>
              </w:txbxContent>
            </v:textbox>
          </v:roundrect>
        </w:pict>
      </w:r>
      <w:r>
        <w:rPr>
          <w:rFonts w:cstheme="minorHAnsi"/>
          <w:noProof/>
          <w:sz w:val="28"/>
          <w:szCs w:val="28"/>
        </w:rPr>
        <w:pict>
          <v:roundrect id="_x0000_s1028" style="position:absolute;margin-left:28.5pt;margin-top:13.3pt;width:87.75pt;height:31.5pt;z-index:251659264" arcsize="10923f">
            <v:textbox>
              <w:txbxContent>
                <w:p w:rsidR="00781A80" w:rsidRPr="00781A80" w:rsidRDefault="00781A80">
                  <w:pPr>
                    <w:rPr>
                      <w:sz w:val="24"/>
                      <w:szCs w:val="24"/>
                    </w:rPr>
                  </w:pPr>
                  <w:r w:rsidRPr="00781A80">
                    <w:rPr>
                      <w:sz w:val="24"/>
                      <w:szCs w:val="24"/>
                    </w:rPr>
                    <w:t>Left sub-tree</w:t>
                  </w:r>
                </w:p>
              </w:txbxContent>
            </v:textbox>
          </v:roundrect>
        </w:pict>
      </w:r>
      <w:r w:rsidR="00781A80">
        <w:rPr>
          <w:rFonts w:cstheme="minorHAnsi"/>
          <w:sz w:val="28"/>
          <w:szCs w:val="28"/>
        </w:rPr>
        <w:t xml:space="preserve">       </w:t>
      </w:r>
    </w:p>
    <w:sectPr w:rsidR="000142BF" w:rsidSect="000E2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7102" w:rsidRDefault="00297102" w:rsidP="000317C4">
      <w:pPr>
        <w:spacing w:after="0" w:line="240" w:lineRule="auto"/>
      </w:pPr>
      <w:r>
        <w:separator/>
      </w:r>
    </w:p>
  </w:endnote>
  <w:endnote w:type="continuationSeparator" w:id="1">
    <w:p w:rsidR="00297102" w:rsidRDefault="00297102" w:rsidP="00031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7102" w:rsidRDefault="00297102" w:rsidP="000317C4">
      <w:pPr>
        <w:spacing w:after="0" w:line="240" w:lineRule="auto"/>
      </w:pPr>
      <w:r>
        <w:separator/>
      </w:r>
    </w:p>
  </w:footnote>
  <w:footnote w:type="continuationSeparator" w:id="1">
    <w:p w:rsidR="00297102" w:rsidRDefault="00297102" w:rsidP="000317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B5056"/>
    <w:multiLevelType w:val="hybridMultilevel"/>
    <w:tmpl w:val="61ECFDC6"/>
    <w:lvl w:ilvl="0" w:tplc="3F86461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E22F8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4A07B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9A451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7AE10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5827F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C8DD5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EAA70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C427D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8C45C2B"/>
    <w:multiLevelType w:val="hybridMultilevel"/>
    <w:tmpl w:val="8B8AC60E"/>
    <w:lvl w:ilvl="0" w:tplc="898E7E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4474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24F5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103F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A66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BA1B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34A2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5632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ECDA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DCE1745"/>
    <w:multiLevelType w:val="hybridMultilevel"/>
    <w:tmpl w:val="AD46C188"/>
    <w:lvl w:ilvl="0" w:tplc="019C2CEC">
      <w:start w:val="1100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523531"/>
    <w:multiLevelType w:val="hybridMultilevel"/>
    <w:tmpl w:val="BA7EEE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93E05F6"/>
    <w:multiLevelType w:val="hybridMultilevel"/>
    <w:tmpl w:val="D48CAC5C"/>
    <w:lvl w:ilvl="0" w:tplc="CE647A8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B6F4C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282F6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72C43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4CAE6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0E7BC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C8E57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FA44A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F2DB7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CB270A4"/>
    <w:multiLevelType w:val="hybridMultilevel"/>
    <w:tmpl w:val="4B5C86C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A517F37"/>
    <w:multiLevelType w:val="hybridMultilevel"/>
    <w:tmpl w:val="7CA64E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9C2CEC">
      <w:start w:val="110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EA4C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92E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F263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B88E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3AF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3E11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D4DC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4C1687B"/>
    <w:multiLevelType w:val="hybridMultilevel"/>
    <w:tmpl w:val="0FD82292"/>
    <w:lvl w:ilvl="0" w:tplc="BDBA2FD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BC35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7423C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666E9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2CCD0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4EA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C6185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4E7F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546E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7C1F"/>
    <w:rsid w:val="00001781"/>
    <w:rsid w:val="00010308"/>
    <w:rsid w:val="000113E6"/>
    <w:rsid w:val="000142BF"/>
    <w:rsid w:val="00023810"/>
    <w:rsid w:val="0003106E"/>
    <w:rsid w:val="000317C4"/>
    <w:rsid w:val="000544CB"/>
    <w:rsid w:val="000559C5"/>
    <w:rsid w:val="00065CAE"/>
    <w:rsid w:val="000A7DAB"/>
    <w:rsid w:val="000B15E8"/>
    <w:rsid w:val="000B26E9"/>
    <w:rsid w:val="000B7CE2"/>
    <w:rsid w:val="000D1B70"/>
    <w:rsid w:val="000D4100"/>
    <w:rsid w:val="000E205C"/>
    <w:rsid w:val="001363C7"/>
    <w:rsid w:val="00140EAA"/>
    <w:rsid w:val="001707B6"/>
    <w:rsid w:val="00177B1E"/>
    <w:rsid w:val="00187270"/>
    <w:rsid w:val="00197F25"/>
    <w:rsid w:val="001A574F"/>
    <w:rsid w:val="001C44F3"/>
    <w:rsid w:val="001C55C9"/>
    <w:rsid w:val="001D3776"/>
    <w:rsid w:val="001E4075"/>
    <w:rsid w:val="001E6F04"/>
    <w:rsid w:val="002072C5"/>
    <w:rsid w:val="00224901"/>
    <w:rsid w:val="00225ABD"/>
    <w:rsid w:val="00241313"/>
    <w:rsid w:val="00283630"/>
    <w:rsid w:val="00283B8C"/>
    <w:rsid w:val="00297102"/>
    <w:rsid w:val="002C3A05"/>
    <w:rsid w:val="002C7B4A"/>
    <w:rsid w:val="002F78E9"/>
    <w:rsid w:val="003008FC"/>
    <w:rsid w:val="00350C66"/>
    <w:rsid w:val="00362979"/>
    <w:rsid w:val="00376915"/>
    <w:rsid w:val="00381F53"/>
    <w:rsid w:val="003A3667"/>
    <w:rsid w:val="003D5BB1"/>
    <w:rsid w:val="003F2FB9"/>
    <w:rsid w:val="004131EA"/>
    <w:rsid w:val="00420DB1"/>
    <w:rsid w:val="0044371A"/>
    <w:rsid w:val="00447BB3"/>
    <w:rsid w:val="004800A7"/>
    <w:rsid w:val="004A6895"/>
    <w:rsid w:val="004B09A3"/>
    <w:rsid w:val="004C56F3"/>
    <w:rsid w:val="004D141D"/>
    <w:rsid w:val="004E7845"/>
    <w:rsid w:val="004F322E"/>
    <w:rsid w:val="00502A3B"/>
    <w:rsid w:val="00510677"/>
    <w:rsid w:val="005259F0"/>
    <w:rsid w:val="00530318"/>
    <w:rsid w:val="005A7F11"/>
    <w:rsid w:val="005C3596"/>
    <w:rsid w:val="005C4889"/>
    <w:rsid w:val="005D2AD8"/>
    <w:rsid w:val="005F46B4"/>
    <w:rsid w:val="0062165C"/>
    <w:rsid w:val="00641248"/>
    <w:rsid w:val="00680D98"/>
    <w:rsid w:val="006866E4"/>
    <w:rsid w:val="0068670D"/>
    <w:rsid w:val="00690770"/>
    <w:rsid w:val="006C2239"/>
    <w:rsid w:val="006D0774"/>
    <w:rsid w:val="006D335E"/>
    <w:rsid w:val="006F6425"/>
    <w:rsid w:val="00710D84"/>
    <w:rsid w:val="00735975"/>
    <w:rsid w:val="00745D91"/>
    <w:rsid w:val="00752849"/>
    <w:rsid w:val="00781A80"/>
    <w:rsid w:val="007C0353"/>
    <w:rsid w:val="007C2695"/>
    <w:rsid w:val="007D0E92"/>
    <w:rsid w:val="007D635C"/>
    <w:rsid w:val="00805093"/>
    <w:rsid w:val="008467B7"/>
    <w:rsid w:val="00870195"/>
    <w:rsid w:val="0087057F"/>
    <w:rsid w:val="00891533"/>
    <w:rsid w:val="008C0659"/>
    <w:rsid w:val="008D6521"/>
    <w:rsid w:val="008F1F4A"/>
    <w:rsid w:val="008F4A3B"/>
    <w:rsid w:val="008F5F8A"/>
    <w:rsid w:val="009113FC"/>
    <w:rsid w:val="00916110"/>
    <w:rsid w:val="009219F0"/>
    <w:rsid w:val="00921ADE"/>
    <w:rsid w:val="00927A5F"/>
    <w:rsid w:val="00932C99"/>
    <w:rsid w:val="00936557"/>
    <w:rsid w:val="00941780"/>
    <w:rsid w:val="009725FA"/>
    <w:rsid w:val="00990296"/>
    <w:rsid w:val="00991402"/>
    <w:rsid w:val="00996C4B"/>
    <w:rsid w:val="009B3142"/>
    <w:rsid w:val="009B6196"/>
    <w:rsid w:val="009C6584"/>
    <w:rsid w:val="009E1806"/>
    <w:rsid w:val="009F1B2E"/>
    <w:rsid w:val="00A31577"/>
    <w:rsid w:val="00A32A16"/>
    <w:rsid w:val="00A33F3E"/>
    <w:rsid w:val="00A5089C"/>
    <w:rsid w:val="00AC0494"/>
    <w:rsid w:val="00B5302A"/>
    <w:rsid w:val="00B53D13"/>
    <w:rsid w:val="00B71F9D"/>
    <w:rsid w:val="00B81FD2"/>
    <w:rsid w:val="00B938DA"/>
    <w:rsid w:val="00BA21CF"/>
    <w:rsid w:val="00BC3956"/>
    <w:rsid w:val="00BF5BCC"/>
    <w:rsid w:val="00C40B3E"/>
    <w:rsid w:val="00C6319C"/>
    <w:rsid w:val="00C813B6"/>
    <w:rsid w:val="00C81855"/>
    <w:rsid w:val="00C83B48"/>
    <w:rsid w:val="00C9285D"/>
    <w:rsid w:val="00CE55C7"/>
    <w:rsid w:val="00D11B9A"/>
    <w:rsid w:val="00D13435"/>
    <w:rsid w:val="00D179CB"/>
    <w:rsid w:val="00D34BE0"/>
    <w:rsid w:val="00D522B2"/>
    <w:rsid w:val="00D53688"/>
    <w:rsid w:val="00D637A4"/>
    <w:rsid w:val="00D8011D"/>
    <w:rsid w:val="00D92623"/>
    <w:rsid w:val="00D976A9"/>
    <w:rsid w:val="00DA5038"/>
    <w:rsid w:val="00DC57E0"/>
    <w:rsid w:val="00DE364A"/>
    <w:rsid w:val="00DF0814"/>
    <w:rsid w:val="00DF424C"/>
    <w:rsid w:val="00E101B3"/>
    <w:rsid w:val="00E13D39"/>
    <w:rsid w:val="00E24FAE"/>
    <w:rsid w:val="00E3240D"/>
    <w:rsid w:val="00E63430"/>
    <w:rsid w:val="00E8253B"/>
    <w:rsid w:val="00E97ABA"/>
    <w:rsid w:val="00EC3CEC"/>
    <w:rsid w:val="00F17777"/>
    <w:rsid w:val="00F20CFE"/>
    <w:rsid w:val="00F415CF"/>
    <w:rsid w:val="00F56D1B"/>
    <w:rsid w:val="00F67C1F"/>
    <w:rsid w:val="00F81E74"/>
    <w:rsid w:val="00F87886"/>
    <w:rsid w:val="00FA4D3D"/>
    <w:rsid w:val="00FA59C7"/>
    <w:rsid w:val="00FB340F"/>
    <w:rsid w:val="00FB55F4"/>
    <w:rsid w:val="00FB7F03"/>
    <w:rsid w:val="00FD0352"/>
    <w:rsid w:val="00FE7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30"/>
        <o:r id="V:Rule4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05C"/>
  </w:style>
  <w:style w:type="paragraph" w:styleId="Heading2">
    <w:name w:val="heading 2"/>
    <w:basedOn w:val="Normal"/>
    <w:link w:val="Heading2Char"/>
    <w:uiPriority w:val="9"/>
    <w:qFormat/>
    <w:rsid w:val="00DC57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C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2B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31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31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17C4"/>
  </w:style>
  <w:style w:type="paragraph" w:styleId="Footer">
    <w:name w:val="footer"/>
    <w:basedOn w:val="Normal"/>
    <w:link w:val="FooterChar"/>
    <w:uiPriority w:val="99"/>
    <w:semiHidden/>
    <w:unhideWhenUsed/>
    <w:rsid w:val="00031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17C4"/>
  </w:style>
  <w:style w:type="paragraph" w:styleId="HTMLPreformatted">
    <w:name w:val="HTML Preformatted"/>
    <w:basedOn w:val="Normal"/>
    <w:link w:val="HTMLPreformattedChar"/>
    <w:uiPriority w:val="99"/>
    <w:unhideWhenUsed/>
    <w:rsid w:val="00B71F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1F9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71F9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C57E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0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48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6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0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35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567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66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27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55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10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79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84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672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4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6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783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70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shiriguru123</dc:creator>
  <cp:lastModifiedBy>shiriguru123</cp:lastModifiedBy>
  <cp:revision>10</cp:revision>
  <dcterms:created xsi:type="dcterms:W3CDTF">2020-11-13T05:16:00Z</dcterms:created>
  <dcterms:modified xsi:type="dcterms:W3CDTF">2020-11-13T08:23:00Z</dcterms:modified>
</cp:coreProperties>
</file>