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57A6" w:rsidRDefault="00F53029">
      <w:pPr>
        <w:rPr>
          <w:lang w:val="es-ES"/>
        </w:rPr>
      </w:pPr>
      <w:proofErr w:type="spellStart"/>
      <w:r>
        <w:rPr>
          <w:lang w:val="es-ES"/>
        </w:rPr>
        <w:t>Guia</w:t>
      </w:r>
      <w:proofErr w:type="spellEnd"/>
      <w:r>
        <w:rPr>
          <w:lang w:val="es-ES"/>
        </w:rPr>
        <w:t xml:space="preserve"> de uso de la calculadora.</w:t>
      </w:r>
    </w:p>
    <w:p w:rsidR="00F53029" w:rsidRDefault="00F53029">
      <w:pPr>
        <w:rPr>
          <w:lang w:val="es-ES"/>
        </w:rPr>
      </w:pPr>
      <w:r>
        <w:rPr>
          <w:lang w:val="es-ES"/>
        </w:rPr>
        <w:t xml:space="preserve">El cliente funciona recibiendo como argumento la operación a realizar de la </w:t>
      </w:r>
      <w:proofErr w:type="gramStart"/>
      <w:r>
        <w:rPr>
          <w:lang w:val="es-ES"/>
        </w:rPr>
        <w:t>forma .</w:t>
      </w:r>
      <w:proofErr w:type="gramEnd"/>
      <w:r>
        <w:rPr>
          <w:lang w:val="es-ES"/>
        </w:rPr>
        <w:t>/</w:t>
      </w:r>
      <w:proofErr w:type="spellStart"/>
      <w:r>
        <w:rPr>
          <w:lang w:val="es-ES"/>
        </w:rPr>
        <w:t>calc_cliente</w:t>
      </w:r>
      <w:proofErr w:type="spellEnd"/>
      <w:r>
        <w:rPr>
          <w:lang w:val="es-ES"/>
        </w:rPr>
        <w:t xml:space="preserve"> </w:t>
      </w:r>
      <w:r>
        <w:rPr>
          <w:i/>
          <w:lang w:val="es-ES"/>
        </w:rPr>
        <w:t>host operación</w:t>
      </w:r>
    </w:p>
    <w:p w:rsidR="00F53029" w:rsidRDefault="00F53029">
      <w:pPr>
        <w:rPr>
          <w:lang w:val="es-ES"/>
        </w:rPr>
      </w:pPr>
      <w:r>
        <w:rPr>
          <w:lang w:val="es-ES"/>
        </w:rPr>
        <w:t xml:space="preserve">Operación es un único argumento que va entrecomillado y en su interior se deben encontrar los datos y/u operadores separados cada uno por un espacio. </w:t>
      </w:r>
      <w:r w:rsidR="00500AFD">
        <w:rPr>
          <w:lang w:val="es-ES"/>
        </w:rPr>
        <w:t xml:space="preserve">Los espacios son necesarios para poder </w:t>
      </w:r>
      <w:proofErr w:type="spellStart"/>
      <w:r w:rsidR="00500AFD">
        <w:rPr>
          <w:lang w:val="es-ES"/>
        </w:rPr>
        <w:t>tokenizar</w:t>
      </w:r>
      <w:proofErr w:type="spellEnd"/>
      <w:r w:rsidR="00500AFD">
        <w:rPr>
          <w:lang w:val="es-ES"/>
        </w:rPr>
        <w:t xml:space="preserve"> la entrada.</w:t>
      </w:r>
    </w:p>
    <w:p w:rsidR="00F53029" w:rsidRDefault="00F53029">
      <w:pPr>
        <w:rPr>
          <w:lang w:val="es-ES"/>
        </w:rPr>
      </w:pPr>
      <w:proofErr w:type="spellStart"/>
      <w:r>
        <w:rPr>
          <w:lang w:val="es-ES"/>
        </w:rPr>
        <w:t>Ej</w:t>
      </w:r>
      <w:proofErr w:type="spellEnd"/>
      <w:proofErr w:type="gramStart"/>
      <w:r>
        <w:rPr>
          <w:lang w:val="es-ES"/>
        </w:rPr>
        <w:t>: .</w:t>
      </w:r>
      <w:proofErr w:type="gramEnd"/>
      <w:r>
        <w:rPr>
          <w:lang w:val="es-ES"/>
        </w:rPr>
        <w:t>/</w:t>
      </w:r>
      <w:proofErr w:type="spellStart"/>
      <w:r>
        <w:rPr>
          <w:lang w:val="es-ES"/>
        </w:rPr>
        <w:t>calc_cliente</w:t>
      </w:r>
      <w:proofErr w:type="spellEnd"/>
      <w:r>
        <w:rPr>
          <w:lang w:val="es-ES"/>
        </w:rPr>
        <w:t xml:space="preserve"> </w:t>
      </w:r>
      <w:proofErr w:type="spellStart"/>
      <w:r>
        <w:rPr>
          <w:lang w:val="es-ES"/>
        </w:rPr>
        <w:t>localhost</w:t>
      </w:r>
      <w:proofErr w:type="spellEnd"/>
      <w:r>
        <w:rPr>
          <w:lang w:val="es-ES"/>
        </w:rPr>
        <w:t xml:space="preserve"> “2 + 3”</w:t>
      </w:r>
    </w:p>
    <w:p w:rsidR="00F53029" w:rsidRDefault="00F53029">
      <w:pPr>
        <w:rPr>
          <w:lang w:val="es-ES"/>
        </w:rPr>
      </w:pPr>
      <w:r>
        <w:rPr>
          <w:lang w:val="es-ES"/>
        </w:rPr>
        <w:t xml:space="preserve">La calculadora permite realizar varias operaciones de forma </w:t>
      </w:r>
      <w:proofErr w:type="spellStart"/>
      <w:r>
        <w:rPr>
          <w:lang w:val="es-ES"/>
        </w:rPr>
        <w:t>simultanea</w:t>
      </w:r>
      <w:proofErr w:type="spellEnd"/>
      <w:r>
        <w:rPr>
          <w:lang w:val="es-ES"/>
        </w:rPr>
        <w:t>, siguiendo el orden de operaciones PEMDAS. Para ello simplemente añade las operaciones dentro de las comillas dobles.</w:t>
      </w:r>
    </w:p>
    <w:p w:rsidR="00F53029" w:rsidRDefault="00F53029">
      <w:pPr>
        <w:rPr>
          <w:lang w:val="es-ES"/>
        </w:rPr>
      </w:pPr>
      <w:proofErr w:type="spellStart"/>
      <w:r>
        <w:rPr>
          <w:lang w:val="es-ES"/>
        </w:rPr>
        <w:t>Ej</w:t>
      </w:r>
      <w:proofErr w:type="spellEnd"/>
      <w:proofErr w:type="gramStart"/>
      <w:r>
        <w:rPr>
          <w:lang w:val="es-ES"/>
        </w:rPr>
        <w:t>: .</w:t>
      </w:r>
      <w:proofErr w:type="gramEnd"/>
      <w:r>
        <w:rPr>
          <w:lang w:val="es-ES"/>
        </w:rPr>
        <w:t>/</w:t>
      </w:r>
      <w:proofErr w:type="spellStart"/>
      <w:r>
        <w:rPr>
          <w:lang w:val="es-ES"/>
        </w:rPr>
        <w:t>calc_cliente</w:t>
      </w:r>
      <w:proofErr w:type="spellEnd"/>
      <w:r>
        <w:rPr>
          <w:lang w:val="es-ES"/>
        </w:rPr>
        <w:t xml:space="preserve"> </w:t>
      </w:r>
      <w:proofErr w:type="spellStart"/>
      <w:r>
        <w:rPr>
          <w:lang w:val="es-ES"/>
        </w:rPr>
        <w:t>localhost</w:t>
      </w:r>
      <w:proofErr w:type="spellEnd"/>
      <w:r>
        <w:rPr>
          <w:lang w:val="es-ES"/>
        </w:rPr>
        <w:t xml:space="preserve"> “2 + 3 * ( 5 – 2 )”</w:t>
      </w:r>
    </w:p>
    <w:p w:rsidR="00C9279A" w:rsidRDefault="00C9279A">
      <w:pPr>
        <w:rPr>
          <w:lang w:val="es-ES"/>
        </w:rPr>
      </w:pPr>
      <w:r w:rsidRPr="00C9279A">
        <w:rPr>
          <w:lang w:val="es-ES"/>
        </w:rPr>
        <w:drawing>
          <wp:inline distT="0" distB="0" distL="0" distR="0" wp14:anchorId="2867DE9F" wp14:editId="3F64EE7F">
            <wp:extent cx="5802630" cy="320040"/>
            <wp:effectExtent l="0" t="0" r="762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806655" cy="320262"/>
                    </a:xfrm>
                    <a:prstGeom prst="rect">
                      <a:avLst/>
                    </a:prstGeom>
                  </pic:spPr>
                </pic:pic>
              </a:graphicData>
            </a:graphic>
          </wp:inline>
        </w:drawing>
      </w:r>
    </w:p>
    <w:p w:rsidR="00C9279A" w:rsidRDefault="00C9279A">
      <w:pPr>
        <w:rPr>
          <w:lang w:val="es-ES"/>
        </w:rPr>
      </w:pPr>
      <w:r w:rsidRPr="00C9279A">
        <w:rPr>
          <w:lang w:val="es-ES"/>
        </w:rPr>
        <w:drawing>
          <wp:inline distT="0" distB="0" distL="0" distR="0" wp14:anchorId="4C0B09D7" wp14:editId="57570A05">
            <wp:extent cx="6226810" cy="297180"/>
            <wp:effectExtent l="0" t="0" r="254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29942" cy="297329"/>
                    </a:xfrm>
                    <a:prstGeom prst="rect">
                      <a:avLst/>
                    </a:prstGeom>
                  </pic:spPr>
                </pic:pic>
              </a:graphicData>
            </a:graphic>
          </wp:inline>
        </w:drawing>
      </w:r>
    </w:p>
    <w:p w:rsidR="00F53029" w:rsidRDefault="00F53029">
      <w:pPr>
        <w:rPr>
          <w:lang w:val="es-ES"/>
        </w:rPr>
      </w:pPr>
      <w:r>
        <w:rPr>
          <w:lang w:val="es-ES"/>
        </w:rPr>
        <w:t xml:space="preserve">De forma interna, el orden de las operaciones se calcula siguiendo el algoritmo </w:t>
      </w:r>
      <w:proofErr w:type="spellStart"/>
      <w:r>
        <w:rPr>
          <w:lang w:val="es-ES"/>
        </w:rPr>
        <w:t>shunting</w:t>
      </w:r>
      <w:proofErr w:type="spellEnd"/>
      <w:r>
        <w:rPr>
          <w:lang w:val="es-ES"/>
        </w:rPr>
        <w:t xml:space="preserve"> </w:t>
      </w:r>
      <w:proofErr w:type="spellStart"/>
      <w:r>
        <w:rPr>
          <w:lang w:val="es-ES"/>
        </w:rPr>
        <w:t>yard</w:t>
      </w:r>
      <w:proofErr w:type="spellEnd"/>
      <w:r>
        <w:rPr>
          <w:lang w:val="es-ES"/>
        </w:rPr>
        <w:t xml:space="preserve"> de </w:t>
      </w:r>
      <w:proofErr w:type="spellStart"/>
      <w:r>
        <w:rPr>
          <w:lang w:val="es-ES"/>
        </w:rPr>
        <w:t>Dijkstra</w:t>
      </w:r>
      <w:proofErr w:type="spellEnd"/>
      <w:r>
        <w:rPr>
          <w:lang w:val="es-ES"/>
        </w:rPr>
        <w:t xml:space="preserve"> para pasar la operación en forma infija a postfija, con lo cual se establece la prioridad de operaciones teniendo en cuenta paréntesis, multiplicaciones / divisiones y sumas y restas.</w:t>
      </w:r>
    </w:p>
    <w:p w:rsidR="00F53029" w:rsidRDefault="00F53029">
      <w:pPr>
        <w:rPr>
          <w:lang w:val="es-ES"/>
        </w:rPr>
      </w:pPr>
      <w:r w:rsidRPr="00F53029">
        <w:rPr>
          <w:lang w:val="es-ES"/>
        </w:rPr>
        <w:drawing>
          <wp:inline distT="0" distB="0" distL="0" distR="0" wp14:anchorId="363AC54B" wp14:editId="236D6F39">
            <wp:extent cx="4457034" cy="328422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51194"/>
                    <a:stretch/>
                  </pic:blipFill>
                  <pic:spPr bwMode="auto">
                    <a:xfrm>
                      <a:off x="0" y="0"/>
                      <a:ext cx="4507288" cy="3321250"/>
                    </a:xfrm>
                    <a:prstGeom prst="rect">
                      <a:avLst/>
                    </a:prstGeom>
                    <a:ln>
                      <a:noFill/>
                    </a:ln>
                    <a:extLst>
                      <a:ext uri="{53640926-AAD7-44D8-BBD7-CCE9431645EC}">
                        <a14:shadowObscured xmlns:a14="http://schemas.microsoft.com/office/drawing/2010/main"/>
                      </a:ext>
                    </a:extLst>
                  </pic:spPr>
                </pic:pic>
              </a:graphicData>
            </a:graphic>
          </wp:inline>
        </w:drawing>
      </w:r>
    </w:p>
    <w:p w:rsidR="00500AFD" w:rsidRDefault="00500AFD">
      <w:pPr>
        <w:rPr>
          <w:lang w:val="es-ES"/>
        </w:rPr>
      </w:pPr>
      <w:r w:rsidRPr="00F53029">
        <w:rPr>
          <w:lang w:val="es-ES"/>
        </w:rPr>
        <w:lastRenderedPageBreak/>
        <w:drawing>
          <wp:inline distT="0" distB="0" distL="0" distR="0" wp14:anchorId="12E513D8" wp14:editId="7936F8CB">
            <wp:extent cx="3922224" cy="3040380"/>
            <wp:effectExtent l="0" t="0" r="254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48656"/>
                    <a:stretch/>
                  </pic:blipFill>
                  <pic:spPr bwMode="auto">
                    <a:xfrm>
                      <a:off x="0" y="0"/>
                      <a:ext cx="3952450" cy="3063810"/>
                    </a:xfrm>
                    <a:prstGeom prst="rect">
                      <a:avLst/>
                    </a:prstGeom>
                    <a:ln>
                      <a:noFill/>
                    </a:ln>
                    <a:extLst>
                      <a:ext uri="{53640926-AAD7-44D8-BBD7-CCE9431645EC}">
                        <a14:shadowObscured xmlns:a14="http://schemas.microsoft.com/office/drawing/2010/main"/>
                      </a:ext>
                    </a:extLst>
                  </pic:spPr>
                </pic:pic>
              </a:graphicData>
            </a:graphic>
          </wp:inline>
        </w:drawing>
      </w:r>
    </w:p>
    <w:p w:rsidR="00500AFD" w:rsidRDefault="00500AFD">
      <w:pPr>
        <w:rPr>
          <w:lang w:val="es-ES"/>
        </w:rPr>
      </w:pPr>
      <w:r>
        <w:rPr>
          <w:lang w:val="es-ES"/>
        </w:rPr>
        <w:t xml:space="preserve">Una vez se tienen los </w:t>
      </w:r>
      <w:proofErr w:type="spellStart"/>
      <w:r>
        <w:rPr>
          <w:lang w:val="es-ES"/>
        </w:rPr>
        <w:t>tokens</w:t>
      </w:r>
      <w:proofErr w:type="spellEnd"/>
      <w:r>
        <w:rPr>
          <w:lang w:val="es-ES"/>
        </w:rPr>
        <w:t xml:space="preserve"> separados en notación postfija se le pasa al servidor, que simplemente va metiendo en una pila los datos según le llegan y saca los dos datos más recientes cuando se encuentra un operador. El resultado final es el único dato que queda en la pila al terminar de procesar todos los datos de entrada.</w:t>
      </w:r>
    </w:p>
    <w:p w:rsidR="00500AFD" w:rsidRDefault="00500AFD">
      <w:pPr>
        <w:rPr>
          <w:lang w:val="es-ES"/>
        </w:rPr>
      </w:pPr>
      <w:r w:rsidRPr="00500AFD">
        <w:rPr>
          <w:lang w:val="es-ES"/>
        </w:rPr>
        <w:drawing>
          <wp:inline distT="0" distB="0" distL="0" distR="0" wp14:anchorId="3DAA0EDB" wp14:editId="27CB5BF1">
            <wp:extent cx="2308798" cy="32842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35211" cy="3321791"/>
                    </a:xfrm>
                    <a:prstGeom prst="rect">
                      <a:avLst/>
                    </a:prstGeom>
                  </pic:spPr>
                </pic:pic>
              </a:graphicData>
            </a:graphic>
          </wp:inline>
        </w:drawing>
      </w:r>
    </w:p>
    <w:p w:rsidR="00500AFD" w:rsidRPr="00500AFD" w:rsidRDefault="00500AFD" w:rsidP="00500AFD">
      <w:pPr>
        <w:rPr>
          <w:lang w:val="es-ES"/>
        </w:rPr>
      </w:pPr>
      <w:r>
        <w:rPr>
          <w:lang w:val="es-ES"/>
        </w:rPr>
        <w:t>Como se puede ver, e</w:t>
      </w:r>
      <w:r>
        <w:rPr>
          <w:lang w:val="es-ES"/>
        </w:rPr>
        <w:t>l caso de dividir por 0 se gestiona en el servidor, mientras se procesa la entrada.</w:t>
      </w:r>
    </w:p>
    <w:p w:rsidR="00500AFD" w:rsidRDefault="00500AFD">
      <w:pPr>
        <w:rPr>
          <w:lang w:val="es-ES"/>
        </w:rPr>
      </w:pPr>
    </w:p>
    <w:p w:rsidR="00C9279A" w:rsidRDefault="00C9279A">
      <w:pPr>
        <w:rPr>
          <w:lang w:val="es-ES"/>
        </w:rPr>
      </w:pPr>
    </w:p>
    <w:p w:rsidR="00C9279A" w:rsidRDefault="00C9279A">
      <w:pPr>
        <w:rPr>
          <w:lang w:val="es-ES"/>
        </w:rPr>
      </w:pPr>
      <w:bookmarkStart w:id="0" w:name="_GoBack"/>
      <w:bookmarkEnd w:id="0"/>
    </w:p>
    <w:p w:rsidR="00500AFD" w:rsidRDefault="00500AFD">
      <w:pPr>
        <w:rPr>
          <w:lang w:val="es-ES"/>
        </w:rPr>
      </w:pPr>
      <w:r>
        <w:rPr>
          <w:lang w:val="es-ES"/>
        </w:rPr>
        <w:lastRenderedPageBreak/>
        <w:t xml:space="preserve">El tipo de dato que se le da como parámetro a la función es una “expresión” definida por ser un </w:t>
      </w:r>
      <w:proofErr w:type="spellStart"/>
      <w:r>
        <w:rPr>
          <w:lang w:val="es-ES"/>
        </w:rPr>
        <w:t>array</w:t>
      </w:r>
      <w:proofErr w:type="spellEnd"/>
      <w:r>
        <w:rPr>
          <w:lang w:val="es-ES"/>
        </w:rPr>
        <w:t xml:space="preserve"> de </w:t>
      </w:r>
      <w:proofErr w:type="spellStart"/>
      <w:r>
        <w:rPr>
          <w:lang w:val="es-ES"/>
        </w:rPr>
        <w:t>tokens</w:t>
      </w:r>
      <w:proofErr w:type="spellEnd"/>
      <w:r>
        <w:rPr>
          <w:lang w:val="es-ES"/>
        </w:rPr>
        <w:t xml:space="preserve">. Un </w:t>
      </w:r>
      <w:proofErr w:type="spellStart"/>
      <w:r>
        <w:rPr>
          <w:lang w:val="es-ES"/>
        </w:rPr>
        <w:t>token</w:t>
      </w:r>
      <w:proofErr w:type="spellEnd"/>
      <w:r>
        <w:rPr>
          <w:lang w:val="es-ES"/>
        </w:rPr>
        <w:t xml:space="preserve"> puede ser del tipo numero o del tipo operador.</w:t>
      </w:r>
    </w:p>
    <w:p w:rsidR="00500AFD" w:rsidRDefault="00500AFD">
      <w:pPr>
        <w:rPr>
          <w:lang w:val="es-ES"/>
        </w:rPr>
      </w:pPr>
      <w:r w:rsidRPr="00500AFD">
        <w:rPr>
          <w:lang w:val="es-ES"/>
        </w:rPr>
        <w:drawing>
          <wp:inline distT="0" distB="0" distL="0" distR="0" wp14:anchorId="3CF8BAA2" wp14:editId="3FEA9E7E">
            <wp:extent cx="3992880" cy="1635460"/>
            <wp:effectExtent l="0" t="0" r="762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30774" cy="1650981"/>
                    </a:xfrm>
                    <a:prstGeom prst="rect">
                      <a:avLst/>
                    </a:prstGeom>
                  </pic:spPr>
                </pic:pic>
              </a:graphicData>
            </a:graphic>
          </wp:inline>
        </w:drawing>
      </w:r>
    </w:p>
    <w:p w:rsidR="00500AFD" w:rsidRPr="00500AFD" w:rsidRDefault="00500AFD">
      <w:pPr>
        <w:rPr>
          <w:lang w:val="es-ES"/>
        </w:rPr>
      </w:pPr>
    </w:p>
    <w:sectPr w:rsidR="00500AFD" w:rsidRPr="00500A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029"/>
    <w:rsid w:val="00500AFD"/>
    <w:rsid w:val="00C9279A"/>
    <w:rsid w:val="00F53029"/>
    <w:rsid w:val="00F657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914A2"/>
  <w15:chartTrackingRefBased/>
  <w15:docId w15:val="{362EFA76-A4FF-435D-8875-02EEDDE99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236</Words>
  <Characters>1299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2026-03-10T09:10:00Z</dcterms:created>
  <dcterms:modified xsi:type="dcterms:W3CDTF">2026-03-10T09:35:00Z</dcterms:modified>
</cp:coreProperties>
</file>