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Calibri" w:cs="Calibri" w:eastAsia="Calibri" w:hAnsi="Calibri"/>
          <w:b/>
          <w:bCs/>
          <w:color w:val="1A1A2E"/>
          <w:sz w:val="52"/>
          <w:szCs w:val="52"/>
        </w:rPr>
        <w:t xml:space="preserve">GARRY YUAN</w:t>
      </w:r>
    </w:p>
    <w:p>
      <w:pPr>
        <w:spacing w:before="0" w:after="40"/>
        <w:jc w:val="center"/>
      </w:pPr>
      <w:r>
        <w:rPr>
          <w:rFonts w:ascii="Calibri" w:cs="Calibri" w:eastAsia="Calibri" w:hAnsi="Calibri"/>
          <w:color w:val="6B7280"/>
          <w:sz w:val="19"/>
          <w:szCs w:val="19"/>
        </w:rPr>
        <w:t xml:space="preserve">Garryyuan1@gmail.com  •  +61 451 961 015  •  </w:t>
      </w:r>
      <w:hyperlink w:history="1" r:id="rIdnp77cfwhspr65h2k3ckbe">
        <w:r>
          <w:rPr>
            <w:rFonts w:ascii="Calibri" w:cs="Calibri" w:eastAsia="Calibri" w:hAnsi="Calibri"/>
            <w:color w:val="2563EB"/>
            <w:sz w:val="19"/>
            <w:szCs w:val="19"/>
            <w:u w:val="single"/>
          </w:rPr>
          <w:t xml:space="preserve">linkedin.com/in/garry-yuan</w:t>
        </w:r>
      </w:hyperlink>
      <w:r>
        <w:rPr>
          <w:rFonts w:ascii="Calibri" w:cs="Calibri" w:eastAsia="Calibri" w:hAnsi="Calibri"/>
          <w:color w:val="6B7280"/>
          <w:sz w:val="19"/>
          <w:szCs w:val="19"/>
        </w:rPr>
        <w:t xml:space="preserve">  •  Sydney, NSW, Australia</w:t>
      </w:r>
    </w:p>
    <w:p>
      <w:pPr>
        <w:pBdr>
          <w:bottom w:val="single" w:color="2563EB" w:sz="8" w:space="4"/>
        </w:pBdr>
        <w:spacing w:before="40" w:after="160"/>
      </w:pPr>
    </w:p>
    <w:p>
      <w:pPr>
        <w:pBdr>
          <w:bottom w:val="single" w:color="2563EB" w:sz="6" w:space="4"/>
        </w:pBdr>
        <w:spacing w:before="220" w:after="80"/>
      </w:pPr>
      <w:r>
        <w:rPr>
          <w:rFonts w:ascii="Calibri" w:cs="Calibri" w:eastAsia="Calibri" w:hAnsi="Calibri"/>
          <w:b/>
          <w:bCs/>
          <w:color w:val="1A1A2E"/>
          <w:sz w:val="22"/>
          <w:szCs w:val="22"/>
        </w:rPr>
        <w:t xml:space="preserve">PROFILE</w:t>
      </w:r>
    </w:p>
    <w:p>
      <w:pPr>
        <w:spacing w:before="80" w:after="140"/>
      </w:pPr>
      <w:r>
        <w:rPr>
          <w:rFonts w:ascii="Calibri" w:cs="Calibri" w:eastAsia="Calibri" w:hAnsi="Calibri"/>
          <w:color w:val="1A1A2E"/>
          <w:sz w:val="20"/>
          <w:szCs w:val="20"/>
        </w:rPr>
        <w:t xml:space="preserve">Final-year Electrical Engineering (Honours) / Computer Science student at UNSW with broad technical expertise spanning analog and digital electronics, signal processing, embedded systems, power electronics, and RF engineering. Proven ability to design, simulate, and validate complex systems from concept to prototype. Experienced in MATLAB, Python, C, and hardware bench tools. Strong communicator with a record of delivering technical projects independently and within multidisciplinary teams.</w:t>
      </w:r>
    </w:p>
    <w:p>
      <w:pPr>
        <w:pBdr>
          <w:bottom w:val="single" w:color="2563EB" w:sz="6" w:space="4"/>
        </w:pBdr>
        <w:spacing w:before="220" w:after="80"/>
      </w:pPr>
      <w:r>
        <w:rPr>
          <w:rFonts w:ascii="Calibri" w:cs="Calibri" w:eastAsia="Calibri" w:hAnsi="Calibri"/>
          <w:b/>
          <w:bCs/>
          <w:color w:val="1A1A2E"/>
          <w:sz w:val="22"/>
          <w:szCs w:val="22"/>
        </w:rPr>
        <w:t xml:space="preserve">EDUCATION</w:t>
      </w:r>
    </w:p>
    <w:p>
      <w:pPr>
        <w:spacing w:before="120" w:after="20"/>
      </w:pPr>
      <w:r>
        <w:rPr>
          <w:rFonts w:ascii="Calibri" w:cs="Calibri" w:eastAsia="Calibri" w:hAnsi="Calibri"/>
          <w:b/>
          <w:bCs/>
          <w:color w:val="1A1A2E"/>
          <w:sz w:val="22"/>
          <w:szCs w:val="22"/>
        </w:rPr>
        <w:t xml:space="preserve">Bachelor of Engineering (Honours) – Electrical Engineering / Computer Science</w:t>
      </w:r>
    </w:p>
    <w:p>
      <w:pPr>
        <w:spacing w:before="0" w:after="60"/>
      </w:pPr>
      <w:r>
        <w:rPr>
          <w:rFonts w:ascii="Calibri" w:cs="Calibri" w:eastAsia="Calibri" w:hAnsi="Calibri"/>
          <w:color w:val="6B7280"/>
          <w:sz w:val="20"/>
          <w:szCs w:val="20"/>
        </w:rPr>
        <w:t xml:space="preserve">University of New South Wales  •  Feb 2022 – May 2026 (Final Year)</w:t>
      </w:r>
    </w:p>
    <w:p>
      <w:pPr>
        <w:pStyle w:val="ListParagraph"/>
        <w:numPr>
          <w:ilvl w:val="0"/>
          <w:numId w:val="2"/>
        </w:numPr>
        <w:spacing w:before="30" w:after="30"/>
      </w:pPr>
      <w:r>
        <w:rPr>
          <w:rFonts w:ascii="Calibri" w:cs="Calibri" w:eastAsia="Calibri" w:hAnsi="Calibri"/>
          <w:color w:val="1A1A2E"/>
          <w:sz w:val="20"/>
          <w:szCs w:val="20"/>
        </w:rPr>
        <w:t xml:space="preserve">Relevant Coursework: Digital Signal Processing, Power Electronics, Control Systems, Analogue Electronics, RF Circuit Design, Solid State Electronics, Analogue &amp; Digital Communications, Electromagnetic Engineering</w:t>
      </w:r>
    </w:p>
    <w:p>
      <w:pPr>
        <w:pStyle w:val="ListParagraph"/>
        <w:numPr>
          <w:ilvl w:val="0"/>
          <w:numId w:val="2"/>
        </w:numPr>
        <w:spacing w:before="30" w:after="30"/>
      </w:pPr>
      <w:r>
        <w:rPr>
          <w:rFonts w:ascii="Calibri" w:cs="Calibri" w:eastAsia="Calibri" w:hAnsi="Calibri"/>
          <w:color w:val="1A1A2E"/>
          <w:sz w:val="20"/>
          <w:szCs w:val="20"/>
        </w:rPr>
        <w:t xml:space="preserve">Research Thesis (ELEC4951/2/3): Year-long independent research project — adaptive noise cancellation, LMS algorithms, FIR/IIR filtering, MATLAB, experimental validation</w:t>
      </w:r>
    </w:p>
    <w:p>
      <w:pPr>
        <w:pStyle w:val="ListParagraph"/>
        <w:numPr>
          <w:ilvl w:val="0"/>
          <w:numId w:val="2"/>
        </w:numPr>
        <w:spacing w:before="30" w:after="30"/>
      </w:pPr>
      <w:r>
        <w:rPr>
          <w:rFonts w:ascii="Calibri" w:cs="Calibri" w:eastAsia="Calibri" w:hAnsi="Calibri"/>
          <w:color w:val="1A1A2E"/>
          <w:sz w:val="20"/>
          <w:szCs w:val="20"/>
        </w:rPr>
        <w:t xml:space="preserve">Industrial Training (ENGG4999): 60 days of professional engineering practice in a real-world setting</w:t>
      </w:r>
    </w:p>
    <w:p>
      <w:pPr>
        <w:pBdr>
          <w:bottom w:val="single" w:color="2563EB" w:sz="6" w:space="4"/>
        </w:pBdr>
        <w:spacing w:before="220" w:after="80"/>
      </w:pPr>
      <w:r>
        <w:rPr>
          <w:rFonts w:ascii="Calibri" w:cs="Calibri" w:eastAsia="Calibri" w:hAnsi="Calibri"/>
          <w:b/>
          <w:bCs/>
          <w:color w:val="1A1A2E"/>
          <w:sz w:val="22"/>
          <w:szCs w:val="22"/>
        </w:rPr>
        <w:t xml:space="preserve">EXPERIENCE</w:t>
      </w:r>
    </w:p>
    <w:p>
      <w:pPr>
        <w:spacing w:before="140" w:after="20"/>
      </w:pPr>
      <w:r>
        <w:rPr>
          <w:rFonts w:ascii="Calibri" w:cs="Calibri" w:eastAsia="Calibri" w:hAnsi="Calibri"/>
          <w:b/>
          <w:bCs/>
          <w:color w:val="1A1A2E"/>
          <w:sz w:val="22"/>
          <w:szCs w:val="22"/>
        </w:rPr>
        <w:t xml:space="preserve">Tutoring Assistant</w:t>
      </w:r>
      <w:r>
        <w:rPr>
          <w:rFonts w:ascii="Calibri" w:cs="Calibri" w:eastAsia="Calibri" w:hAnsi="Calibri"/>
          <w:color w:val="6B7280"/>
          <w:sz w:val="22"/>
          <w:szCs w:val="22"/>
        </w:rPr>
        <w:t xml:space="preserve">  |  </w:t>
      </w:r>
      <w:r>
        <w:rPr>
          <w:rFonts w:ascii="Calibri" w:cs="Calibri" w:eastAsia="Calibri" w:hAnsi="Calibri"/>
          <w:b/>
          <w:bCs/>
          <w:color w:val="2563EB"/>
          <w:sz w:val="22"/>
          <w:szCs w:val="22"/>
        </w:rPr>
        <w:t xml:space="preserve">Open-Wisdom</w:t>
      </w:r>
      <w:r>
        <w:rPr>
          <w:rFonts w:ascii="Calibri" w:cs="Calibri" w:eastAsia="Calibri" w:hAnsi="Calibri"/>
          <w:color w:val="6B7280"/>
          <w:sz w:val="20"/>
          <w:szCs w:val="20"/>
        </w:rPr>
        <w:t xml:space="preserve">  |  Sep 2022 – Sep 2023</w:t>
      </w:r>
    </w:p>
    <w:p>
      <w:pPr>
        <w:pStyle w:val="ListParagraph"/>
        <w:numPr>
          <w:ilvl w:val="0"/>
          <w:numId w:val="2"/>
        </w:numPr>
        <w:spacing w:before="30" w:after="30"/>
      </w:pPr>
      <w:r>
        <w:rPr>
          <w:rFonts w:ascii="Calibri" w:cs="Calibri" w:eastAsia="Calibri" w:hAnsi="Calibri"/>
          <w:color w:val="1A1A2E"/>
          <w:sz w:val="20"/>
          <w:szCs w:val="20"/>
        </w:rPr>
        <w:t xml:space="preserve">Developed structured technical problem-solving frameworks and worked examples across mathematics and physics, improving student outcomes by ~20–30% for 15+ students</w:t>
      </w:r>
    </w:p>
    <w:p>
      <w:pPr>
        <w:pStyle w:val="ListParagraph"/>
        <w:numPr>
          <w:ilvl w:val="0"/>
          <w:numId w:val="2"/>
        </w:numPr>
        <w:spacing w:before="30" w:after="30"/>
      </w:pPr>
      <w:r>
        <w:rPr>
          <w:rFonts w:ascii="Calibri" w:cs="Calibri" w:eastAsia="Calibri" w:hAnsi="Calibri"/>
          <w:color w:val="1A1A2E"/>
          <w:sz w:val="20"/>
          <w:szCs w:val="20"/>
        </w:rPr>
        <w:t xml:space="preserve">Communicated complex engineering concepts clearly to non-specialist audiences, refining ability to explain technical ideas with precision and accessibility</w:t>
      </w:r>
    </w:p>
    <w:p>
      <w:pPr>
        <w:pStyle w:val="ListParagraph"/>
        <w:numPr>
          <w:ilvl w:val="0"/>
          <w:numId w:val="2"/>
        </w:numPr>
        <w:spacing w:before="30" w:after="30"/>
      </w:pPr>
      <w:r>
        <w:rPr>
          <w:rFonts w:ascii="Calibri" w:cs="Calibri" w:eastAsia="Calibri" w:hAnsi="Calibri"/>
          <w:color w:val="1A1A2E"/>
          <w:sz w:val="20"/>
          <w:szCs w:val="20"/>
        </w:rPr>
        <w:t xml:space="preserve">Reduced student query resolution time by ~40% through iterative development of targeted learning materials</w:t>
      </w:r>
    </w:p>
    <w:p>
      <w:pPr>
        <w:spacing w:before="140" w:after="20"/>
      </w:pPr>
      <w:r>
        <w:rPr>
          <w:rFonts w:ascii="Calibri" w:cs="Calibri" w:eastAsia="Calibri" w:hAnsi="Calibri"/>
          <w:b/>
          <w:bCs/>
          <w:color w:val="1A1A2E"/>
          <w:sz w:val="22"/>
          <w:szCs w:val="22"/>
        </w:rPr>
        <w:t xml:space="preserve">Research Contributor – Space Power Systems</w:t>
      </w:r>
      <w:r>
        <w:rPr>
          <w:rFonts w:ascii="Calibri" w:cs="Calibri" w:eastAsia="Calibri" w:hAnsi="Calibri"/>
          <w:color w:val="6B7280"/>
          <w:sz w:val="22"/>
          <w:szCs w:val="22"/>
        </w:rPr>
        <w:t xml:space="preserve">  |  </w:t>
      </w:r>
      <w:r>
        <w:rPr>
          <w:rFonts w:ascii="Calibri" w:cs="Calibri" w:eastAsia="Calibri" w:hAnsi="Calibri"/>
          <w:b/>
          <w:bCs/>
          <w:color w:val="2563EB"/>
          <w:sz w:val="22"/>
          <w:szCs w:val="22"/>
        </w:rPr>
        <w:t xml:space="preserve">UNSW – Vertically Integrated Projects</w:t>
      </w:r>
      <w:r>
        <w:rPr>
          <w:rFonts w:ascii="Calibri" w:cs="Calibri" w:eastAsia="Calibri" w:hAnsi="Calibri"/>
          <w:color w:val="6B7280"/>
          <w:sz w:val="20"/>
          <w:szCs w:val="20"/>
        </w:rPr>
        <w:t xml:space="preserve">  |  Feb 2026 – Present</w:t>
      </w:r>
    </w:p>
    <w:p>
      <w:pPr>
        <w:pStyle w:val="ListParagraph"/>
        <w:numPr>
          <w:ilvl w:val="0"/>
          <w:numId w:val="2"/>
        </w:numPr>
        <w:spacing w:before="30" w:after="30"/>
      </w:pPr>
      <w:r>
        <w:rPr>
          <w:rFonts w:ascii="Calibri" w:cs="Calibri" w:eastAsia="Calibri" w:hAnsi="Calibri"/>
          <w:color w:val="1A1A2E"/>
          <w:sz w:val="20"/>
          <w:szCs w:val="20"/>
        </w:rPr>
        <w:t xml:space="preserve">Contributing to a multidisciplinary team developing advanced space-based power system concepts under UNSW’s VIP program — applying power electronics, RF, and control systems knowledge to real-world aerospace challenges</w:t>
      </w:r>
    </w:p>
    <w:p>
      <w:pPr>
        <w:pStyle w:val="ListParagraph"/>
        <w:numPr>
          <w:ilvl w:val="0"/>
          <w:numId w:val="2"/>
        </w:numPr>
        <w:spacing w:before="30" w:after="30"/>
      </w:pPr>
      <w:r>
        <w:rPr>
          <w:rFonts w:ascii="Calibri" w:cs="Calibri" w:eastAsia="Calibri" w:hAnsi="Calibri"/>
          <w:color w:val="1A1A2E"/>
          <w:sz w:val="20"/>
          <w:szCs w:val="20"/>
        </w:rPr>
        <w:t xml:space="preserve">Engaged in system-level modelling and analysis of high-efficiency power conversion, energy storage, and transmission architectures for space environments</w:t>
      </w:r>
    </w:p>
    <w:p>
      <w:pPr>
        <w:pStyle w:val="ListParagraph"/>
        <w:numPr>
          <w:ilvl w:val="0"/>
          <w:numId w:val="2"/>
        </w:numPr>
        <w:spacing w:before="30" w:after="30"/>
      </w:pPr>
      <w:r>
        <w:rPr>
          <w:rFonts w:ascii="Calibri" w:cs="Calibri" w:eastAsia="Calibri" w:hAnsi="Calibri"/>
          <w:color w:val="1A1A2E"/>
          <w:sz w:val="20"/>
          <w:szCs w:val="20"/>
        </w:rPr>
        <w:t xml:space="preserve">Participating in iterative design reviews, technical documentation, and experimental validation workflows across year levels</w:t>
      </w:r>
    </w:p>
    <w:p>
      <w:pPr>
        <w:pBdr>
          <w:bottom w:val="single" w:color="2563EB" w:sz="6" w:space="4"/>
        </w:pBdr>
        <w:spacing w:before="220" w:after="80"/>
      </w:pPr>
      <w:r>
        <w:rPr>
          <w:rFonts w:ascii="Calibri" w:cs="Calibri" w:eastAsia="Calibri" w:hAnsi="Calibri"/>
          <w:b/>
          <w:bCs/>
          <w:color w:val="1A1A2E"/>
          <w:sz w:val="22"/>
          <w:szCs w:val="22"/>
        </w:rPr>
        <w:t xml:space="preserve">PROJECTS</w:t>
      </w:r>
    </w:p>
    <w:p>
      <w:pPr>
        <w:spacing w:before="120" w:after="20"/>
      </w:pPr>
      <w:r>
        <w:rPr>
          <w:rFonts w:ascii="Calibri" w:cs="Calibri" w:eastAsia="Calibri" w:hAnsi="Calibri"/>
          <w:b/>
          <w:bCs/>
          <w:color w:val="1A1A2E"/>
          <w:sz w:val="21"/>
          <w:szCs w:val="21"/>
        </w:rPr>
        <w:t xml:space="preserve">Research Thesis – Adaptive Noise Cancellation for Neural Interfaces</w:t>
      </w:r>
    </w:p>
    <w:p>
      <w:pPr>
        <w:spacing w:before="0" w:after="60"/>
      </w:pPr>
      <w:r>
        <w:rPr>
          <w:rFonts w:ascii="Calibri" w:cs="Calibri" w:eastAsia="Calibri" w:hAnsi="Calibri"/>
          <w:color w:val="6B7280"/>
          <w:sz w:val="19"/>
          <w:szCs w:val="19"/>
        </w:rPr>
        <w:t xml:space="preserve">UNSW  •  Feb 2025 – Dec 2025</w:t>
      </w:r>
    </w:p>
    <w:p>
      <w:pPr>
        <w:pStyle w:val="ListParagraph"/>
        <w:numPr>
          <w:ilvl w:val="0"/>
          <w:numId w:val="2"/>
        </w:numPr>
        <w:spacing w:before="30" w:after="30"/>
      </w:pPr>
      <w:r>
        <w:rPr>
          <w:rFonts w:ascii="Calibri" w:cs="Calibri" w:eastAsia="Calibri" w:hAnsi="Calibri"/>
          <w:color w:val="1A1A2E"/>
          <w:sz w:val="20"/>
          <w:szCs w:val="20"/>
        </w:rPr>
        <w:t xml:space="preserve">Developed adaptive noise cancellation algorithms (LMS / band-pass filtering) in MATLAB, improving signal-to-noise ratio by 35 dB in multi-array optrode recordings</w:t>
      </w:r>
    </w:p>
    <w:p>
      <w:pPr>
        <w:pStyle w:val="ListParagraph"/>
        <w:numPr>
          <w:ilvl w:val="0"/>
          <w:numId w:val="2"/>
        </w:numPr>
        <w:spacing w:before="30" w:after="30"/>
      </w:pPr>
      <w:r>
        <w:rPr>
          <w:rFonts w:ascii="Calibri" w:cs="Calibri" w:eastAsia="Calibri" w:hAnsi="Calibri"/>
          <w:color w:val="1A1A2E"/>
          <w:sz w:val="20"/>
          <w:szCs w:val="20"/>
        </w:rPr>
        <w:t xml:space="preserve">Implemented FIR/IIR digital filtering and signal enhancement pipelines, reducing ambient noise interference and enabling near real-time signal processing</w:t>
      </w:r>
    </w:p>
    <w:p>
      <w:pPr>
        <w:pStyle w:val="ListParagraph"/>
        <w:numPr>
          <w:ilvl w:val="0"/>
          <w:numId w:val="2"/>
        </w:numPr>
        <w:spacing w:before="30" w:after="30"/>
      </w:pPr>
      <w:r>
        <w:rPr>
          <w:rFonts w:ascii="Calibri" w:cs="Calibri" w:eastAsia="Calibri" w:hAnsi="Calibri"/>
          <w:color w:val="1A1A2E"/>
          <w:sz w:val="20"/>
          <w:szCs w:val="20"/>
        </w:rPr>
        <w:t xml:space="preserve">Simulated optical neural signal acquisition and processing pipelines, optimising performance for real-time applications through iterative algorithm refinement</w:t>
      </w:r>
    </w:p>
    <w:p>
      <w:pPr>
        <w:spacing w:before="120" w:after="20"/>
      </w:pPr>
      <w:r>
        <w:rPr>
          <w:rFonts w:ascii="Calibri" w:cs="Calibri" w:eastAsia="Calibri" w:hAnsi="Calibri"/>
          <w:b/>
          <w:bCs/>
          <w:color w:val="1A1A2E"/>
          <w:sz w:val="21"/>
          <w:szCs w:val="21"/>
        </w:rPr>
        <w:t xml:space="preserve">Touchless Light Switch – Embedded Systems Design</w:t>
      </w:r>
    </w:p>
    <w:p>
      <w:pPr>
        <w:spacing w:before="0" w:after="60"/>
      </w:pPr>
      <w:r>
        <w:rPr>
          <w:rFonts w:ascii="Calibri" w:cs="Calibri" w:eastAsia="Calibri" w:hAnsi="Calibri"/>
          <w:color w:val="6B7280"/>
          <w:sz w:val="19"/>
          <w:szCs w:val="19"/>
        </w:rPr>
        <w:t xml:space="preserve">Jul 2025 – Sep 2025</w:t>
      </w:r>
    </w:p>
    <w:p>
      <w:pPr>
        <w:pStyle w:val="ListParagraph"/>
        <w:numPr>
          <w:ilvl w:val="0"/>
          <w:numId w:val="2"/>
        </w:numPr>
        <w:spacing w:before="30" w:after="30"/>
      </w:pPr>
      <w:r>
        <w:rPr>
          <w:rFonts w:ascii="Calibri" w:cs="Calibri" w:eastAsia="Calibri" w:hAnsi="Calibri"/>
          <w:color w:val="1A1A2E"/>
          <w:sz w:val="20"/>
          <w:szCs w:val="20"/>
        </w:rPr>
        <w:t xml:space="preserve">Engineered a microcontroller-based touchless lighting system using Arduino Uno and IR proximity sensing, achieving reliable activation within a 5–20 cm detection range</w:t>
      </w:r>
    </w:p>
    <w:p>
      <w:pPr>
        <w:pStyle w:val="ListParagraph"/>
        <w:numPr>
          <w:ilvl w:val="0"/>
          <w:numId w:val="2"/>
        </w:numPr>
        <w:spacing w:before="30" w:after="30"/>
      </w:pPr>
      <w:r>
        <w:rPr>
          <w:rFonts w:ascii="Calibri" w:cs="Calibri" w:eastAsia="Calibri" w:hAnsi="Calibri"/>
          <w:color w:val="1A1A2E"/>
          <w:sz w:val="20"/>
          <w:szCs w:val="20"/>
        </w:rPr>
        <w:t xml:space="preserve">Integrated dual LED indicators and sound-activated features leveraging a microphone module and analog input filtering</w:t>
      </w:r>
    </w:p>
    <w:p>
      <w:pPr>
        <w:pStyle w:val="ListParagraph"/>
        <w:numPr>
          <w:ilvl w:val="0"/>
          <w:numId w:val="2"/>
        </w:numPr>
        <w:spacing w:before="30" w:after="30"/>
      </w:pPr>
      <w:r>
        <w:rPr>
          <w:rFonts w:ascii="Calibri" w:cs="Calibri" w:eastAsia="Calibri" w:hAnsi="Calibri"/>
          <w:color w:val="1A1A2E"/>
          <w:sz w:val="20"/>
          <w:szCs w:val="20"/>
        </w:rPr>
        <w:t xml:space="preserve">Reduced false trigger events by ~60% through iterative threshold tuning, analog signal conditioning, and oscilloscope-driven validation</w:t>
      </w:r>
    </w:p>
    <w:p>
      <w:pPr>
        <w:spacing w:before="120" w:after="20"/>
      </w:pPr>
      <w:r>
        <w:rPr>
          <w:rFonts w:ascii="Calibri" w:cs="Calibri" w:eastAsia="Calibri" w:hAnsi="Calibri"/>
          <w:b/>
          <w:bCs/>
          <w:color w:val="1A1A2E"/>
          <w:sz w:val="21"/>
          <w:szCs w:val="21"/>
        </w:rPr>
        <w:t xml:space="preserve">Negative Power Supply Design for LM741 Op-Amp</w:t>
      </w:r>
    </w:p>
    <w:p>
      <w:pPr>
        <w:spacing w:before="0" w:after="60"/>
      </w:pPr>
      <w:r>
        <w:rPr>
          <w:rFonts w:ascii="Calibri" w:cs="Calibri" w:eastAsia="Calibri" w:hAnsi="Calibri"/>
          <w:color w:val="6B7280"/>
          <w:sz w:val="19"/>
          <w:szCs w:val="19"/>
        </w:rPr>
        <w:t xml:space="preserve">ELEC3106  •  Feb 2025 – May 2025</w:t>
      </w:r>
    </w:p>
    <w:p>
      <w:pPr>
        <w:pStyle w:val="ListParagraph"/>
        <w:numPr>
          <w:ilvl w:val="0"/>
          <w:numId w:val="2"/>
        </w:numPr>
        <w:spacing w:before="30" w:after="30"/>
      </w:pPr>
      <w:r>
        <w:rPr>
          <w:rFonts w:ascii="Calibri" w:cs="Calibri" w:eastAsia="Calibri" w:hAnsi="Calibri"/>
          <w:color w:val="1A1A2E"/>
          <w:sz w:val="20"/>
          <w:szCs w:val="20"/>
        </w:rPr>
        <w:t xml:space="preserve">Designed and built an inverting buck-boost converter generating −5 V from a +5 V supply using discrete components</w:t>
      </w:r>
    </w:p>
    <w:p>
      <w:pPr>
        <w:pStyle w:val="ListParagraph"/>
        <w:numPr>
          <w:ilvl w:val="0"/>
          <w:numId w:val="2"/>
        </w:numPr>
        <w:spacing w:before="30" w:after="30"/>
      </w:pPr>
      <w:r>
        <w:rPr>
          <w:rFonts w:ascii="Calibri" w:cs="Calibri" w:eastAsia="Calibri" w:hAnsi="Calibri"/>
          <w:color w:val="1A1A2E"/>
          <w:sz w:val="20"/>
          <w:szCs w:val="20"/>
        </w:rPr>
        <w:t xml:space="preserve">Engineered a stable op-amp power supply for 100–1 kΩ loads, achieving −4 V to −6 V output with minimal ripple</w:t>
      </w:r>
    </w:p>
    <w:p>
      <w:pPr>
        <w:pStyle w:val="ListParagraph"/>
        <w:numPr>
          <w:ilvl w:val="0"/>
          <w:numId w:val="2"/>
        </w:numPr>
        <w:spacing w:before="30" w:after="30"/>
      </w:pPr>
      <w:r>
        <w:rPr>
          <w:rFonts w:ascii="Calibri" w:cs="Calibri" w:eastAsia="Calibri" w:hAnsi="Calibri"/>
          <w:color w:val="1A1A2E"/>
          <w:sz w:val="20"/>
          <w:szCs w:val="20"/>
        </w:rPr>
        <w:t xml:space="preserve">Integrated a 555 timer for self-contained PWM generation, maintaining ~25 kHz switching stability validated via oscilloscope under real-world load conditions</w:t>
      </w:r>
    </w:p>
    <w:p>
      <w:pPr>
        <w:pBdr>
          <w:bottom w:val="single" w:color="2563EB" w:sz="6" w:space="4"/>
        </w:pBdr>
        <w:spacing w:before="220" w:after="80"/>
      </w:pPr>
      <w:r>
        <w:rPr>
          <w:rFonts w:ascii="Calibri" w:cs="Calibri" w:eastAsia="Calibri" w:hAnsi="Calibri"/>
          <w:b/>
          <w:bCs/>
          <w:color w:val="1A1A2E"/>
          <w:sz w:val="22"/>
          <w:szCs w:val="22"/>
        </w:rPr>
        <w:t xml:space="preserve">TECHNICAL SKILLS</w:t>
      </w:r>
    </w:p>
    <w:p>
      <w:pPr>
        <w:spacing w:before="40" w:after="40"/>
      </w:pPr>
      <w:r>
        <w:rPr>
          <w:rFonts w:ascii="Calibri" w:cs="Calibri" w:eastAsia="Calibri" w:hAnsi="Calibri"/>
          <w:b/>
          <w:bCs/>
          <w:color w:val="1A1A2E"/>
          <w:sz w:val="20"/>
          <w:szCs w:val="20"/>
        </w:rPr>
        <w:t xml:space="preserve">Programming:  </w:t>
      </w:r>
      <w:r>
        <w:rPr>
          <w:rFonts w:ascii="Calibri" w:cs="Calibri" w:eastAsia="Calibri" w:hAnsi="Calibri"/>
          <w:color w:val="1A1A2E"/>
          <w:sz w:val="20"/>
          <w:szCs w:val="20"/>
        </w:rPr>
        <w:t xml:space="preserve">C, Python, MATLAB, MIPS Assembly</w:t>
      </w:r>
    </w:p>
    <w:p>
      <w:pPr>
        <w:spacing w:before="40" w:after="40"/>
      </w:pPr>
      <w:r>
        <w:rPr>
          <w:rFonts w:ascii="Calibri" w:cs="Calibri" w:eastAsia="Calibri" w:hAnsi="Calibri"/>
          <w:b/>
          <w:bCs/>
          <w:color w:val="1A1A2E"/>
          <w:sz w:val="20"/>
          <w:szCs w:val="20"/>
        </w:rPr>
        <w:t xml:space="preserve">Embedded &amp; Hardware:  </w:t>
      </w:r>
      <w:r>
        <w:rPr>
          <w:rFonts w:ascii="Calibri" w:cs="Calibri" w:eastAsia="Calibri" w:hAnsi="Calibri"/>
          <w:color w:val="1A1A2E"/>
          <w:sz w:val="20"/>
          <w:szCs w:val="20"/>
        </w:rPr>
        <w:t xml:space="preserve">Arduino, microcontrollers, ADC, PWM, IR sensing, oscilloscopes, function generators</w:t>
      </w:r>
    </w:p>
    <w:p>
      <w:pPr>
        <w:spacing w:before="40" w:after="40"/>
      </w:pPr>
      <w:r>
        <w:rPr>
          <w:rFonts w:ascii="Calibri" w:cs="Calibri" w:eastAsia="Calibri" w:hAnsi="Calibri"/>
          <w:b/>
          <w:bCs/>
          <w:color w:val="1A1A2E"/>
          <w:sz w:val="20"/>
          <w:szCs w:val="20"/>
        </w:rPr>
        <w:t xml:space="preserve">Simulation &amp; Design:  </w:t>
      </w:r>
      <w:r>
        <w:rPr>
          <w:rFonts w:ascii="Calibri" w:cs="Calibri" w:eastAsia="Calibri" w:hAnsi="Calibri"/>
          <w:color w:val="1A1A2E"/>
          <w:sz w:val="20"/>
          <w:szCs w:val="20"/>
        </w:rPr>
        <w:t xml:space="preserve">MATLAB, Simulink, LTspice, LabVIEW</w:t>
      </w:r>
    </w:p>
    <w:p>
      <w:pPr>
        <w:spacing w:before="40" w:after="40"/>
      </w:pPr>
      <w:r>
        <w:rPr>
          <w:rFonts w:ascii="Calibri" w:cs="Calibri" w:eastAsia="Calibri" w:hAnsi="Calibri"/>
          <w:b/>
          <w:bCs/>
          <w:color w:val="1A1A2E"/>
          <w:sz w:val="20"/>
          <w:szCs w:val="20"/>
        </w:rPr>
        <w:t xml:space="preserve">Electronics:  </w:t>
      </w:r>
      <w:r>
        <w:rPr>
          <w:rFonts w:ascii="Calibri" w:cs="Calibri" w:eastAsia="Calibri" w:hAnsi="Calibri"/>
          <w:color w:val="1A1A2E"/>
          <w:sz w:val="20"/>
          <w:szCs w:val="20"/>
        </w:rPr>
        <w:t xml:space="preserve">Analog &amp; digital circuit design, op-amps, active filters, power supplies, small-signal modelling</w:t>
      </w:r>
    </w:p>
    <w:p>
      <w:pPr>
        <w:spacing w:before="40" w:after="40"/>
      </w:pPr>
      <w:r>
        <w:rPr>
          <w:rFonts w:ascii="Calibri" w:cs="Calibri" w:eastAsia="Calibri" w:hAnsi="Calibri"/>
          <w:b/>
          <w:bCs/>
          <w:color w:val="1A1A2E"/>
          <w:sz w:val="20"/>
          <w:szCs w:val="20"/>
        </w:rPr>
        <w:t xml:space="preserve">Signal Processing:  </w:t>
      </w:r>
      <w:r>
        <w:rPr>
          <w:rFonts w:ascii="Calibri" w:cs="Calibri" w:eastAsia="Calibri" w:hAnsi="Calibri"/>
          <w:color w:val="1A1A2E"/>
          <w:sz w:val="20"/>
          <w:szCs w:val="20"/>
        </w:rPr>
        <w:t xml:space="preserve">FIR/IIR filters, Z-transform, FFT, LMS adaptive algorithms, noise cancellation</w:t>
      </w:r>
    </w:p>
    <w:p>
      <w:pPr>
        <w:spacing w:before="40" w:after="40"/>
      </w:pPr>
      <w:r>
        <w:rPr>
          <w:rFonts w:ascii="Calibri" w:cs="Calibri" w:eastAsia="Calibri" w:hAnsi="Calibri"/>
          <w:b/>
          <w:bCs/>
          <w:color w:val="1A1A2E"/>
          <w:sz w:val="20"/>
          <w:szCs w:val="20"/>
        </w:rPr>
        <w:t xml:space="preserve">Communications &amp; RF:  </w:t>
      </w:r>
      <w:r>
        <w:rPr>
          <w:rFonts w:ascii="Calibri" w:cs="Calibri" w:eastAsia="Calibri" w:hAnsi="Calibri"/>
          <w:color w:val="1A1A2E"/>
          <w:sz w:val="20"/>
          <w:szCs w:val="20"/>
        </w:rPr>
        <w:t xml:space="preserve">AM/FM/digital modulation, SNR/BER analysis, transmission lines, impedance matching, S-parameters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p77cfwhspr65h2k3ckbe" Type="http://schemas.openxmlformats.org/officeDocument/2006/relationships/hyperlink" Target="https://www.linkedin.com/in/garry-yuan"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2026-02-21T08:27:40.782Z</dcterms:created>
  <dcterms:modified xsi:type="dcterms:W3CDTF">2026-02-21T08:27:40.783Z</dcterms:modified>
</cp:coreProperties>
</file>

<file path=docProps/custom.xml><?xml version="1.0" encoding="utf-8"?>
<Properties xmlns="http://schemas.openxmlformats.org/officeDocument/2006/custom-properties" xmlns:vt="http://schemas.openxmlformats.org/officeDocument/2006/docPropsVTypes"/>
</file>