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CPSC 319 2020 </w:t>
      </w:r>
    </w:p>
    <w:p>
      <w:pPr>
        <w:pStyle w:val="Normal"/>
        <w:rPr/>
      </w:pPr>
      <w:r>
        <w:rPr/>
        <w:t xml:space="preserve">Garth Slaney </w:t>
      </w:r>
    </w:p>
    <w:p>
      <w:pPr>
        <w:pStyle w:val="Normal"/>
        <w:rPr/>
      </w:pPr>
      <w:r>
        <w:rPr/>
        <w:t xml:space="preserve">30061944 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286385</wp:posOffset>
            </wp:positionV>
            <wp:extent cx="3347085" cy="229552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)  Algorithm 1 perform</w:t>
      </w:r>
      <w:r>
        <w:rPr/>
        <w:t>s</w:t>
      </w:r>
      <w:r>
        <w:rPr/>
        <w:t xml:space="preserve"> redundant calculations as it only terminates at the base case. </w:t>
      </w:r>
    </w:p>
    <w:p>
      <w:pPr>
        <w:pStyle w:val="Normal"/>
        <w:rPr/>
      </w:pPr>
      <w:r>
        <w:rPr/>
        <w:t xml:space="preserve">b)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c)  For F6 F5 is called once, F4 is called twice, F3 is called three times and F2 is called five times. 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a) Algorithm 2 doesn’t perform redundant calculations as it calculates each branch once </w:t>
      </w:r>
      <w:r>
        <w:rPr/>
        <w:t xml:space="preserve">and than returns the value of the branch. </w:t>
      </w:r>
      <w:r>
        <w:rPr/>
        <w:t xml:space="preserve">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36830</wp:posOffset>
            </wp:positionV>
            <wp:extent cx="2371725" cy="198437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c) For F6 F5 is called once, F4 is called once, F3 is called once and F2 is called once. </w:t>
      </w:r>
    </w:p>
    <w:p>
      <w:pPr>
        <w:pStyle w:val="Normal"/>
        <w:rPr/>
      </w:pPr>
      <w:r>
        <w:rPr/>
        <w:t xml:space="preserve">3. Algorithm 2 is more cost efficient as it only calls each branch once and avoids redundant calculations while Algorithm 1 repeats calculations already made. </w:t>
      </w:r>
    </w:p>
    <w:p>
      <w:pPr>
        <w:pStyle w:val="Normal"/>
        <w:rPr/>
      </w:pPr>
      <w:r>
        <w:rPr/>
        <w:t>4. It is O(</w:t>
      </w:r>
      <w:r>
        <w:rPr/>
        <w:t xml:space="preserve">n) because graph 3 shows it being linearly proportional to n. </w:t>
      </w:r>
      <w:r>
        <w:rPr/>
        <w:t xml:space="preserve"> </w:t>
      </w:r>
      <w:r>
        <w:rPr/>
        <w:t xml:space="preserve">Also, from the code for algorithm 3  the length of the array and the for loop are dependent on n and the linearity comes from the for loop. From our code we can get the equation 5n + 4 where the 4 in front of n comes from making an array of n size, accessing two array elements, adding them and setting the value of the array. </w:t>
      </w:r>
    </w:p>
    <w:p>
      <w:pPr>
        <w:pStyle w:val="Normal"/>
        <w:rPr/>
      </w:pPr>
      <w:r>
        <w:rPr/>
        <w:t xml:space="preserve">5. It is O(n)  </w:t>
      </w:r>
      <w:r>
        <w:rPr/>
        <w:t xml:space="preserve">because graph 4 shows it being linearly proportional to n. </w:t>
      </w:r>
      <w:r>
        <w:rPr/>
        <w:t xml:space="preserve"> </w:t>
      </w:r>
      <w:r>
        <w:rPr/>
        <w:t xml:space="preserve">Also, from the code the linearity comes from the for loop as it is the only line dependent on n.  From the code we can get the equation 3n + 6  where the 3 comes from setting the variables three times in the loop. </w:t>
      </w:r>
    </w:p>
    <w:p>
      <w:pPr>
        <w:pStyle w:val="Normal"/>
        <w:rPr/>
      </w:pPr>
      <w:r>
        <w:rPr/>
        <w:t xml:space="preserve">6. Algorithm 4 is more cost efficient as it doesn’t require the creation on an array </w:t>
      </w:r>
      <w:r>
        <w:rPr/>
        <w:t xml:space="preserve">based on  </w:t>
      </w:r>
      <w:r>
        <w:rPr/>
        <w:t xml:space="preserve">and instead does all the work in the stack.  </w:t>
      </w:r>
      <w:r>
        <w:rPr/>
        <w:t xml:space="preserve">We also see this as it has a lower constant in our equations. </w:t>
      </w:r>
      <w:r>
        <w:rPr/>
        <w:t xml:space="preserve">  </w:t>
      </w:r>
    </w:p>
    <w:p>
      <w:pPr>
        <w:pStyle w:val="Normal"/>
        <w:rPr/>
      </w:pPr>
      <w:r>
        <w:rPr/>
        <w:t xml:space="preserve">7. It is log(n) </w:t>
      </w:r>
      <w:r>
        <w:rPr/>
        <w:t xml:space="preserve">as n is halved every time. We can also see this relationship from graph 5 as running time increases as n increases making it not constant but it doesn’t increase linearly. From the code we can get the algorithm  </w:t>
      </w:r>
    </w:p>
    <w:p>
      <w:pPr>
        <w:pStyle w:val="Normal"/>
        <w:rPr/>
      </w:pPr>
      <w:r>
        <w:rPr/>
        <w:t xml:space="preserve">8. I would use algorithm 5 for large n values and </w:t>
      </w:r>
      <w:r>
        <w:rPr/>
        <w:t>algorithm</w:t>
      </w:r>
      <w:r>
        <w:rPr/>
        <w:t xml:space="preserve"> 4 for smaller ones. </w:t>
      </w:r>
      <w:r>
        <w:rPr/>
        <w:t>Algorithm</w:t>
      </w:r>
      <w:r>
        <w:rPr/>
        <w:t xml:space="preserve"> 5 is more </w:t>
      </w:r>
      <w:r>
        <w:rPr/>
        <w:t>efficient</w:t>
      </w:r>
      <w:r>
        <w:rPr/>
        <w:t xml:space="preserve"> but has a larger start up time </w:t>
      </w:r>
      <w:r>
        <w:rPr/>
        <w:t>making it less efficient for calculations of smaller n. From graph 2 we can see that after 1024 algorithm 5 becomes more efficient in all case n greater than 1024. Therefore, if n is less than 1024 algorithm 4 is more efficient but otherwise algorithm 5 becomes more efficient.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Graph 1</w:t>
      </w:r>
    </w:p>
    <w:p>
      <w:pPr>
        <w:pStyle w:val="Normal"/>
        <w:rPr/>
      </w:pPr>
      <w:r>
        <w:rPr/>
        <w:drawing>
          <wp:inline distT="0" distB="0" distL="0" distR="0">
            <wp:extent cx="4589780" cy="2743200"/>
            <wp:effectExtent l="0" t="0" r="0" b="0"/>
            <wp:docPr id="3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Graph 2 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589780" cy="2743200"/>
            <wp:effectExtent l="0" t="0" r="0" b="0"/>
            <wp:docPr id="4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Graph 3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686300" cy="2743835"/>
            <wp:effectExtent l="0" t="0" r="0" b="0"/>
            <wp:docPr id="5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Graph 4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686300" cy="2743835"/>
            <wp:effectExtent l="0" t="0" r="0" b="0"/>
            <wp:docPr id="6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Graph 5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693920" cy="3134360"/>
            <wp:effectExtent l="0" t="0" r="0" b="0"/>
            <wp:docPr id="7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sz w:val="30"/>
          <w:szCs w:val="30"/>
        </w:rPr>
      </w:pPr>
      <w:r>
        <w:rPr>
          <w:sz w:val="30"/>
          <w:szCs w:val="30"/>
        </w:rPr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Execution Time vs n 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alg.1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1"/>
                <c:pt idx="0">
                  <c:v>480</c:v>
                </c:pt>
                <c:pt idx="1">
                  <c:v>160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  <c:pt idx="5">
                  <c:v>960</c:v>
                </c:pt>
                <c:pt idx="6">
                  <c:v>3040</c:v>
                </c:pt>
                <c:pt idx="7">
                  <c:v>1800</c:v>
                </c:pt>
                <c:pt idx="8">
                  <c:v>460</c:v>
                </c:pt>
                <c:pt idx="9">
                  <c:v>1100</c:v>
                </c:pt>
                <c:pt idx="10">
                  <c:v>1040</c:v>
                </c:pt>
                <c:pt idx="11">
                  <c:v>2060</c:v>
                </c:pt>
                <c:pt idx="12">
                  <c:v>191640</c:v>
                </c:pt>
                <c:pt idx="13">
                  <c:v>2920</c:v>
                </c:pt>
                <c:pt idx="14">
                  <c:v>2620</c:v>
                </c:pt>
                <c:pt idx="15">
                  <c:v>3800</c:v>
                </c:pt>
                <c:pt idx="16">
                  <c:v>6600</c:v>
                </c:pt>
                <c:pt idx="17">
                  <c:v>28580</c:v>
                </c:pt>
                <c:pt idx="18">
                  <c:v>15780</c:v>
                </c:pt>
                <c:pt idx="19">
                  <c:v>25800</c:v>
                </c:pt>
                <c:pt idx="20">
                  <c:v>42100</c:v>
                </c:pt>
                <c:pt idx="21">
                  <c:v>70500</c:v>
                </c:pt>
                <c:pt idx="22">
                  <c:v>108980</c:v>
                </c:pt>
                <c:pt idx="23">
                  <c:v>184160</c:v>
                </c:pt>
                <c:pt idx="24">
                  <c:v>280820</c:v>
                </c:pt>
                <c:pt idx="25">
                  <c:v>475640</c:v>
                </c:pt>
                <c:pt idx="26">
                  <c:v>738100</c:v>
                </c:pt>
                <c:pt idx="27">
                  <c:v>1275100</c:v>
                </c:pt>
                <c:pt idx="28">
                  <c:v>2362160</c:v>
                </c:pt>
                <c:pt idx="29">
                  <c:v>4253320</c:v>
                </c:pt>
                <c:pt idx="30">
                  <c:v>5720120</c:v>
                </c:pt>
                <c:pt idx="31">
                  <c:v>8219700</c:v>
                </c:pt>
                <c:pt idx="32">
                  <c:v>13660920</c:v>
                </c:pt>
                <c:pt idx="33">
                  <c:v>22207900</c:v>
                </c:pt>
                <c:pt idx="34">
                  <c:v>39285640</c:v>
                </c:pt>
                <c:pt idx="35">
                  <c:v>61329600</c:v>
                </c:pt>
                <c:pt idx="36">
                  <c:v>94176940</c:v>
                </c:pt>
                <c:pt idx="37">
                  <c:v>163097020</c:v>
                </c:pt>
                <c:pt idx="38">
                  <c:v>249507220</c:v>
                </c:pt>
                <c:pt idx="39">
                  <c:v>395724140</c:v>
                </c:pt>
                <c:pt idx="40">
                  <c:v>632108200</c:v>
                </c:pt>
                <c:pt idx="41">
                  <c:v>1017058560</c:v>
                </c:pt>
                <c:pt idx="42">
                  <c:v>1653408500</c:v>
                </c:pt>
                <c:pt idx="43">
                  <c:v>2676813600</c:v>
                </c:pt>
                <c:pt idx="44">
                  <c:v>4360823700</c:v>
                </c:pt>
                <c:pt idx="45">
                  <c:v>6900429300</c:v>
                </c:pt>
                <c:pt idx="46">
                  <c:v>11309546420</c:v>
                </c:pt>
                <c:pt idx="47">
                  <c:v>18089864700</c:v>
                </c:pt>
                <c:pt idx="48">
                  <c:v>29294215340</c:v>
                </c:pt>
                <c:pt idx="49">
                  <c:v>47280103160</c:v>
                </c:pt>
                <c:pt idx="50">
                  <c:v>77668279380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alg.2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1"/>
                <c:pt idx="0">
                  <c:v>2040</c:v>
                </c:pt>
                <c:pt idx="1">
                  <c:v>1320</c:v>
                </c:pt>
                <c:pt idx="2">
                  <c:v>2800</c:v>
                </c:pt>
                <c:pt idx="3">
                  <c:v>2360</c:v>
                </c:pt>
                <c:pt idx="4">
                  <c:v>3320</c:v>
                </c:pt>
                <c:pt idx="5">
                  <c:v>2760</c:v>
                </c:pt>
                <c:pt idx="6">
                  <c:v>4060</c:v>
                </c:pt>
                <c:pt idx="7">
                  <c:v>1960</c:v>
                </c:pt>
                <c:pt idx="8">
                  <c:v>3900</c:v>
                </c:pt>
                <c:pt idx="9">
                  <c:v>4120</c:v>
                </c:pt>
                <c:pt idx="10">
                  <c:v>2840</c:v>
                </c:pt>
                <c:pt idx="11">
                  <c:v>7320</c:v>
                </c:pt>
                <c:pt idx="12">
                  <c:v>2400</c:v>
                </c:pt>
                <c:pt idx="13">
                  <c:v>1940</c:v>
                </c:pt>
                <c:pt idx="14">
                  <c:v>2260</c:v>
                </c:pt>
                <c:pt idx="15">
                  <c:v>1820</c:v>
                </c:pt>
                <c:pt idx="16">
                  <c:v>2100</c:v>
                </c:pt>
                <c:pt idx="17">
                  <c:v>3400</c:v>
                </c:pt>
                <c:pt idx="18">
                  <c:v>3020</c:v>
                </c:pt>
                <c:pt idx="19">
                  <c:v>1800</c:v>
                </c:pt>
                <c:pt idx="20">
                  <c:v>3660</c:v>
                </c:pt>
                <c:pt idx="21">
                  <c:v>2340</c:v>
                </c:pt>
                <c:pt idx="22">
                  <c:v>1040</c:v>
                </c:pt>
                <c:pt idx="23">
                  <c:v>1020</c:v>
                </c:pt>
                <c:pt idx="24">
                  <c:v>1780</c:v>
                </c:pt>
                <c:pt idx="25">
                  <c:v>1960</c:v>
                </c:pt>
                <c:pt idx="26">
                  <c:v>1900</c:v>
                </c:pt>
                <c:pt idx="27">
                  <c:v>2960</c:v>
                </c:pt>
                <c:pt idx="28">
                  <c:v>4280</c:v>
                </c:pt>
                <c:pt idx="29">
                  <c:v>4080</c:v>
                </c:pt>
                <c:pt idx="30">
                  <c:v>6140</c:v>
                </c:pt>
                <c:pt idx="31">
                  <c:v>1740</c:v>
                </c:pt>
                <c:pt idx="32">
                  <c:v>5040</c:v>
                </c:pt>
                <c:pt idx="33">
                  <c:v>9240</c:v>
                </c:pt>
                <c:pt idx="34">
                  <c:v>7040</c:v>
                </c:pt>
                <c:pt idx="35">
                  <c:v>2720</c:v>
                </c:pt>
                <c:pt idx="36">
                  <c:v>3740</c:v>
                </c:pt>
                <c:pt idx="37">
                  <c:v>1960</c:v>
                </c:pt>
                <c:pt idx="38">
                  <c:v>1260</c:v>
                </c:pt>
                <c:pt idx="39">
                  <c:v>3980</c:v>
                </c:pt>
                <c:pt idx="40">
                  <c:v>4620</c:v>
                </c:pt>
                <c:pt idx="41">
                  <c:v>1480</c:v>
                </c:pt>
                <c:pt idx="42">
                  <c:v>1280</c:v>
                </c:pt>
                <c:pt idx="43">
                  <c:v>4200</c:v>
                </c:pt>
                <c:pt idx="44">
                  <c:v>2580</c:v>
                </c:pt>
                <c:pt idx="45">
                  <c:v>2940</c:v>
                </c:pt>
                <c:pt idx="46">
                  <c:v>2480</c:v>
                </c:pt>
                <c:pt idx="47">
                  <c:v>2400</c:v>
                </c:pt>
                <c:pt idx="48">
                  <c:v>2480</c:v>
                </c:pt>
                <c:pt idx="49">
                  <c:v>2840</c:v>
                </c:pt>
                <c:pt idx="50">
                  <c:v>4080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alg.3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1"/>
                <c:pt idx="0">
                  <c:v>360</c:v>
                </c:pt>
                <c:pt idx="1">
                  <c:v>240</c:v>
                </c:pt>
                <c:pt idx="2">
                  <c:v>300</c:v>
                </c:pt>
                <c:pt idx="3">
                  <c:v>360</c:v>
                </c:pt>
                <c:pt idx="4">
                  <c:v>520</c:v>
                </c:pt>
                <c:pt idx="5">
                  <c:v>360</c:v>
                </c:pt>
                <c:pt idx="6">
                  <c:v>600</c:v>
                </c:pt>
                <c:pt idx="7">
                  <c:v>400</c:v>
                </c:pt>
                <c:pt idx="8">
                  <c:v>480</c:v>
                </c:pt>
                <c:pt idx="9">
                  <c:v>500</c:v>
                </c:pt>
                <c:pt idx="10">
                  <c:v>580</c:v>
                </c:pt>
                <c:pt idx="11">
                  <c:v>640</c:v>
                </c:pt>
                <c:pt idx="12">
                  <c:v>660</c:v>
                </c:pt>
                <c:pt idx="13">
                  <c:v>500</c:v>
                </c:pt>
                <c:pt idx="14">
                  <c:v>560</c:v>
                </c:pt>
                <c:pt idx="15">
                  <c:v>840</c:v>
                </c:pt>
                <c:pt idx="16">
                  <c:v>580</c:v>
                </c:pt>
                <c:pt idx="17">
                  <c:v>760</c:v>
                </c:pt>
                <c:pt idx="18">
                  <c:v>660</c:v>
                </c:pt>
                <c:pt idx="19">
                  <c:v>920</c:v>
                </c:pt>
                <c:pt idx="20">
                  <c:v>720</c:v>
                </c:pt>
                <c:pt idx="21">
                  <c:v>5300</c:v>
                </c:pt>
                <c:pt idx="22">
                  <c:v>1220</c:v>
                </c:pt>
                <c:pt idx="23">
                  <c:v>940</c:v>
                </c:pt>
                <c:pt idx="24">
                  <c:v>800</c:v>
                </c:pt>
                <c:pt idx="25">
                  <c:v>1860</c:v>
                </c:pt>
                <c:pt idx="26">
                  <c:v>1460</c:v>
                </c:pt>
                <c:pt idx="27">
                  <c:v>3500</c:v>
                </c:pt>
                <c:pt idx="28">
                  <c:v>4360</c:v>
                </c:pt>
                <c:pt idx="29">
                  <c:v>5020</c:v>
                </c:pt>
                <c:pt idx="30">
                  <c:v>78120</c:v>
                </c:pt>
                <c:pt idx="31">
                  <c:v>500</c:v>
                </c:pt>
                <c:pt idx="32">
                  <c:v>500</c:v>
                </c:pt>
                <c:pt idx="33">
                  <c:v>520</c:v>
                </c:pt>
                <c:pt idx="34">
                  <c:v>400</c:v>
                </c:pt>
                <c:pt idx="35">
                  <c:v>1120</c:v>
                </c:pt>
                <c:pt idx="36">
                  <c:v>3040</c:v>
                </c:pt>
                <c:pt idx="37">
                  <c:v>4580</c:v>
                </c:pt>
                <c:pt idx="38">
                  <c:v>1900</c:v>
                </c:pt>
                <c:pt idx="39">
                  <c:v>420</c:v>
                </c:pt>
                <c:pt idx="40">
                  <c:v>400</c:v>
                </c:pt>
                <c:pt idx="41">
                  <c:v>480</c:v>
                </c:pt>
                <c:pt idx="42">
                  <c:v>420</c:v>
                </c:pt>
                <c:pt idx="43">
                  <c:v>1940</c:v>
                </c:pt>
                <c:pt idx="44">
                  <c:v>560</c:v>
                </c:pt>
                <c:pt idx="45">
                  <c:v>1420</c:v>
                </c:pt>
                <c:pt idx="46">
                  <c:v>520</c:v>
                </c:pt>
                <c:pt idx="47">
                  <c:v>540</c:v>
                </c:pt>
                <c:pt idx="48">
                  <c:v>1540</c:v>
                </c:pt>
                <c:pt idx="49">
                  <c:v>1500</c:v>
                </c:pt>
                <c:pt idx="50">
                  <c:v>660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alg.4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1"/>
                <c:pt idx="0">
                  <c:v>260</c:v>
                </c:pt>
                <c:pt idx="1">
                  <c:v>100</c:v>
                </c:pt>
                <c:pt idx="2">
                  <c:v>180</c:v>
                </c:pt>
                <c:pt idx="3">
                  <c:v>220</c:v>
                </c:pt>
                <c:pt idx="4">
                  <c:v>280</c:v>
                </c:pt>
                <c:pt idx="5">
                  <c:v>280</c:v>
                </c:pt>
                <c:pt idx="6">
                  <c:v>360</c:v>
                </c:pt>
                <c:pt idx="7">
                  <c:v>300</c:v>
                </c:pt>
                <c:pt idx="8">
                  <c:v>320</c:v>
                </c:pt>
                <c:pt idx="9">
                  <c:v>280</c:v>
                </c:pt>
                <c:pt idx="10">
                  <c:v>400</c:v>
                </c:pt>
                <c:pt idx="11">
                  <c:v>380</c:v>
                </c:pt>
                <c:pt idx="12">
                  <c:v>420</c:v>
                </c:pt>
                <c:pt idx="13">
                  <c:v>320</c:v>
                </c:pt>
                <c:pt idx="14">
                  <c:v>320</c:v>
                </c:pt>
                <c:pt idx="15">
                  <c:v>320</c:v>
                </c:pt>
                <c:pt idx="16">
                  <c:v>380</c:v>
                </c:pt>
                <c:pt idx="17">
                  <c:v>500</c:v>
                </c:pt>
                <c:pt idx="18">
                  <c:v>360</c:v>
                </c:pt>
                <c:pt idx="19">
                  <c:v>360</c:v>
                </c:pt>
                <c:pt idx="20">
                  <c:v>720</c:v>
                </c:pt>
                <c:pt idx="21">
                  <c:v>580</c:v>
                </c:pt>
                <c:pt idx="22">
                  <c:v>440</c:v>
                </c:pt>
                <c:pt idx="23">
                  <c:v>480</c:v>
                </c:pt>
                <c:pt idx="24">
                  <c:v>400</c:v>
                </c:pt>
                <c:pt idx="25">
                  <c:v>680</c:v>
                </c:pt>
                <c:pt idx="26">
                  <c:v>460</c:v>
                </c:pt>
                <c:pt idx="27">
                  <c:v>1040</c:v>
                </c:pt>
                <c:pt idx="28">
                  <c:v>1220</c:v>
                </c:pt>
                <c:pt idx="29">
                  <c:v>3480</c:v>
                </c:pt>
                <c:pt idx="30">
                  <c:v>440</c:v>
                </c:pt>
                <c:pt idx="31">
                  <c:v>360</c:v>
                </c:pt>
                <c:pt idx="32">
                  <c:v>380</c:v>
                </c:pt>
                <c:pt idx="33">
                  <c:v>340</c:v>
                </c:pt>
                <c:pt idx="34">
                  <c:v>440</c:v>
                </c:pt>
                <c:pt idx="35">
                  <c:v>400</c:v>
                </c:pt>
                <c:pt idx="36">
                  <c:v>440</c:v>
                </c:pt>
                <c:pt idx="37">
                  <c:v>520</c:v>
                </c:pt>
                <c:pt idx="38">
                  <c:v>460</c:v>
                </c:pt>
                <c:pt idx="39">
                  <c:v>440</c:v>
                </c:pt>
                <c:pt idx="40">
                  <c:v>400</c:v>
                </c:pt>
                <c:pt idx="41">
                  <c:v>360</c:v>
                </c:pt>
                <c:pt idx="42">
                  <c:v>460</c:v>
                </c:pt>
                <c:pt idx="43">
                  <c:v>420</c:v>
                </c:pt>
                <c:pt idx="44">
                  <c:v>420</c:v>
                </c:pt>
                <c:pt idx="45">
                  <c:v>380</c:v>
                </c:pt>
                <c:pt idx="46">
                  <c:v>400</c:v>
                </c:pt>
                <c:pt idx="47">
                  <c:v>420</c:v>
                </c:pt>
                <c:pt idx="48">
                  <c:v>420</c:v>
                </c:pt>
                <c:pt idx="49">
                  <c:v>400</c:v>
                </c:pt>
                <c:pt idx="50">
                  <c:v>400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alg.5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1"/>
                <c:pt idx="0">
                  <c:v>240</c:v>
                </c:pt>
                <c:pt idx="1">
                  <c:v>2200</c:v>
                </c:pt>
                <c:pt idx="2">
                  <c:v>680</c:v>
                </c:pt>
                <c:pt idx="3">
                  <c:v>4620</c:v>
                </c:pt>
                <c:pt idx="4">
                  <c:v>8120</c:v>
                </c:pt>
                <c:pt idx="5">
                  <c:v>2600</c:v>
                </c:pt>
                <c:pt idx="6">
                  <c:v>4400</c:v>
                </c:pt>
                <c:pt idx="7">
                  <c:v>5380</c:v>
                </c:pt>
                <c:pt idx="8">
                  <c:v>5960</c:v>
                </c:pt>
                <c:pt idx="9">
                  <c:v>4100</c:v>
                </c:pt>
                <c:pt idx="10">
                  <c:v>33060</c:v>
                </c:pt>
                <c:pt idx="11">
                  <c:v>3320</c:v>
                </c:pt>
                <c:pt idx="12">
                  <c:v>3080</c:v>
                </c:pt>
                <c:pt idx="13">
                  <c:v>1780</c:v>
                </c:pt>
                <c:pt idx="14">
                  <c:v>2260</c:v>
                </c:pt>
                <c:pt idx="15">
                  <c:v>1880</c:v>
                </c:pt>
                <c:pt idx="16">
                  <c:v>2580</c:v>
                </c:pt>
                <c:pt idx="17">
                  <c:v>1980</c:v>
                </c:pt>
                <c:pt idx="18">
                  <c:v>1840</c:v>
                </c:pt>
                <c:pt idx="19">
                  <c:v>1520</c:v>
                </c:pt>
                <c:pt idx="20">
                  <c:v>2400</c:v>
                </c:pt>
                <c:pt idx="21">
                  <c:v>3180</c:v>
                </c:pt>
                <c:pt idx="22">
                  <c:v>2440</c:v>
                </c:pt>
                <c:pt idx="23">
                  <c:v>2640</c:v>
                </c:pt>
                <c:pt idx="24">
                  <c:v>2160</c:v>
                </c:pt>
                <c:pt idx="25">
                  <c:v>2680</c:v>
                </c:pt>
                <c:pt idx="26">
                  <c:v>3920</c:v>
                </c:pt>
                <c:pt idx="27">
                  <c:v>5160</c:v>
                </c:pt>
                <c:pt idx="28">
                  <c:v>5920</c:v>
                </c:pt>
                <c:pt idx="29">
                  <c:v>7060</c:v>
                </c:pt>
                <c:pt idx="30">
                  <c:v>8120</c:v>
                </c:pt>
                <c:pt idx="31">
                  <c:v>8560</c:v>
                </c:pt>
                <c:pt idx="32">
                  <c:v>10160</c:v>
                </c:pt>
                <c:pt idx="33">
                  <c:v>15720</c:v>
                </c:pt>
                <c:pt idx="34">
                  <c:v>9540</c:v>
                </c:pt>
                <c:pt idx="35">
                  <c:v>9500</c:v>
                </c:pt>
                <c:pt idx="36">
                  <c:v>12900</c:v>
                </c:pt>
                <c:pt idx="37">
                  <c:v>29080</c:v>
                </c:pt>
                <c:pt idx="38">
                  <c:v>10340</c:v>
                </c:pt>
                <c:pt idx="39">
                  <c:v>13620</c:v>
                </c:pt>
                <c:pt idx="40">
                  <c:v>8360</c:v>
                </c:pt>
                <c:pt idx="41">
                  <c:v>9100</c:v>
                </c:pt>
                <c:pt idx="42">
                  <c:v>8160</c:v>
                </c:pt>
                <c:pt idx="43">
                  <c:v>10620</c:v>
                </c:pt>
                <c:pt idx="44">
                  <c:v>9280</c:v>
                </c:pt>
                <c:pt idx="45">
                  <c:v>6860</c:v>
                </c:pt>
                <c:pt idx="46">
                  <c:v>13120</c:v>
                </c:pt>
                <c:pt idx="47">
                  <c:v>10440</c:v>
                </c:pt>
                <c:pt idx="48">
                  <c:v>13220</c:v>
                </c:pt>
                <c:pt idx="49">
                  <c:v>13060</c:v>
                </c:pt>
                <c:pt idx="50">
                  <c:v>13060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9712824"/>
        <c:axId val="28245215"/>
      </c:lineChart>
      <c:catAx>
        <c:axId val="797128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8245215"/>
        <c:crosses val="autoZero"/>
        <c:auto val="1"/>
        <c:lblAlgn val="ctr"/>
        <c:lblOffset val="100"/>
      </c:catAx>
      <c:valAx>
        <c:axId val="2824521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971282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Execution Time vs n 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3372549019608"/>
          <c:y val="0.171653543307087"/>
          <c:w val="0.852156862745098"/>
          <c:h val="0.61496062992126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alg.2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4"/>
                <c:pt idx="0">
                  <c:v>n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4"/>
                <c:pt idx="0">
                  <c:v>580</c:v>
                </c:pt>
                <c:pt idx="1">
                  <c:v>1520</c:v>
                </c:pt>
                <c:pt idx="2">
                  <c:v>1440</c:v>
                </c:pt>
                <c:pt idx="3">
                  <c:v>2240</c:v>
                </c:pt>
                <c:pt idx="4">
                  <c:v>4540</c:v>
                </c:pt>
                <c:pt idx="5">
                  <c:v>2320</c:v>
                </c:pt>
                <c:pt idx="6">
                  <c:v>4620</c:v>
                </c:pt>
                <c:pt idx="7">
                  <c:v>18160</c:v>
                </c:pt>
                <c:pt idx="8">
                  <c:v>26900</c:v>
                </c:pt>
                <c:pt idx="9">
                  <c:v>58640</c:v>
                </c:pt>
                <c:pt idx="10">
                  <c:v>87280</c:v>
                </c:pt>
                <c:pt idx="11">
                  <c:v>140340</c:v>
                </c:pt>
                <c:pt idx="12">
                  <c:v>200320</c:v>
                </c:pt>
                <c:pt idx="13">
                  <c:v>284220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alg.3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4"/>
                <c:pt idx="0">
                  <c:v>n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4"/>
                <c:pt idx="0">
                  <c:v>300</c:v>
                </c:pt>
                <c:pt idx="1">
                  <c:v>360</c:v>
                </c:pt>
                <c:pt idx="2">
                  <c:v>460</c:v>
                </c:pt>
                <c:pt idx="3">
                  <c:v>580</c:v>
                </c:pt>
                <c:pt idx="4">
                  <c:v>920</c:v>
                </c:pt>
                <c:pt idx="5">
                  <c:v>1760</c:v>
                </c:pt>
                <c:pt idx="6">
                  <c:v>2980</c:v>
                </c:pt>
                <c:pt idx="7">
                  <c:v>5880</c:v>
                </c:pt>
                <c:pt idx="8">
                  <c:v>14580</c:v>
                </c:pt>
                <c:pt idx="9">
                  <c:v>22660</c:v>
                </c:pt>
                <c:pt idx="10">
                  <c:v>45180</c:v>
                </c:pt>
                <c:pt idx="11">
                  <c:v>88700</c:v>
                </c:pt>
                <c:pt idx="12">
                  <c:v>134460</c:v>
                </c:pt>
                <c:pt idx="13">
                  <c:v>198320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alg.4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4"/>
                <c:pt idx="0">
                  <c:v>n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4"/>
                <c:pt idx="0">
                  <c:v>220</c:v>
                </c:pt>
                <c:pt idx="1">
                  <c:v>280</c:v>
                </c:pt>
                <c:pt idx="2">
                  <c:v>300</c:v>
                </c:pt>
                <c:pt idx="3">
                  <c:v>360</c:v>
                </c:pt>
                <c:pt idx="4">
                  <c:v>1400</c:v>
                </c:pt>
                <c:pt idx="5">
                  <c:v>800</c:v>
                </c:pt>
                <c:pt idx="6">
                  <c:v>1760</c:v>
                </c:pt>
                <c:pt idx="7">
                  <c:v>28200</c:v>
                </c:pt>
                <c:pt idx="8">
                  <c:v>6220</c:v>
                </c:pt>
                <c:pt idx="9">
                  <c:v>10680</c:v>
                </c:pt>
                <c:pt idx="10">
                  <c:v>21020</c:v>
                </c:pt>
                <c:pt idx="11">
                  <c:v>40540</c:v>
                </c:pt>
                <c:pt idx="12">
                  <c:v>72520</c:v>
                </c:pt>
                <c:pt idx="13">
                  <c:v>40260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alg.5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4"/>
                <c:pt idx="0">
                  <c:v>n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4"/>
                <c:pt idx="0">
                  <c:v>1820</c:v>
                </c:pt>
                <c:pt idx="1">
                  <c:v>3640</c:v>
                </c:pt>
                <c:pt idx="2">
                  <c:v>5520</c:v>
                </c:pt>
                <c:pt idx="3">
                  <c:v>6800</c:v>
                </c:pt>
                <c:pt idx="4">
                  <c:v>9420</c:v>
                </c:pt>
                <c:pt idx="5">
                  <c:v>8900</c:v>
                </c:pt>
                <c:pt idx="6">
                  <c:v>16420</c:v>
                </c:pt>
                <c:pt idx="7">
                  <c:v>12500</c:v>
                </c:pt>
                <c:pt idx="8">
                  <c:v>10440</c:v>
                </c:pt>
                <c:pt idx="9">
                  <c:v>28380</c:v>
                </c:pt>
                <c:pt idx="10">
                  <c:v>6680</c:v>
                </c:pt>
                <c:pt idx="11">
                  <c:v>6960</c:v>
                </c:pt>
                <c:pt idx="12">
                  <c:v>12680</c:v>
                </c:pt>
                <c:pt idx="13">
                  <c:v>9300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1584156"/>
        <c:axId val="55703699"/>
      </c:lineChart>
      <c:catAx>
        <c:axId val="815841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703699"/>
        <c:crosses val="autoZero"/>
        <c:auto val="1"/>
        <c:lblAlgn val="ctr"/>
        <c:lblOffset val="100"/>
      </c:catAx>
      <c:valAx>
        <c:axId val="5570369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1584156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Execution time vs n for alg.3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alg.3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trendline>
            <c:spPr>
              <a:ln cap="rnd" w="19080">
                <a:solidFill>
                  <a:srgbClr val="4472c4"/>
                </a:solidFill>
                <a:prstDash val="sysDot"/>
                <a:round/>
              </a:ln>
            </c:spPr>
            <c:trendlineType val="linear"/>
            <c:forward val="0"/>
            <c:backward val="0"/>
            <c:dispRSqr val="0"/>
            <c:dispEq val="0"/>
          </c:trendline>
          <c:trendline>
            <c:spPr>
              <a:ln cap="rnd" w="19080">
                <a:solidFill>
                  <a:srgbClr val="4472c4"/>
                </a:solidFill>
                <a:prstDash val="sysDot"/>
                <a:round/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2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  <c:pt idx="20">
                  <c:v>2097152</c:v>
                </c:pt>
                <c:pt idx="21">
                  <c:v>4194304</c:v>
                </c:pt>
                <c:pt idx="22">
                  <c:v>8388608</c:v>
                </c:pt>
                <c:pt idx="23">
                  <c:v>16777216</c:v>
                </c:pt>
                <c:pt idx="24">
                  <c:v>33554432</c:v>
                </c:pt>
                <c:pt idx="25">
                  <c:v>67108864</c:v>
                </c:pt>
                <c:pt idx="26">
                  <c:v>134217728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7"/>
                <c:pt idx="0">
                  <c:v>160</c:v>
                </c:pt>
                <c:pt idx="1">
                  <c:v>880</c:v>
                </c:pt>
                <c:pt idx="2">
                  <c:v>80</c:v>
                </c:pt>
                <c:pt idx="3">
                  <c:v>1040</c:v>
                </c:pt>
                <c:pt idx="4">
                  <c:v>1020</c:v>
                </c:pt>
                <c:pt idx="5">
                  <c:v>140</c:v>
                </c:pt>
                <c:pt idx="6">
                  <c:v>600</c:v>
                </c:pt>
                <c:pt idx="7">
                  <c:v>420</c:v>
                </c:pt>
                <c:pt idx="8">
                  <c:v>3360</c:v>
                </c:pt>
                <c:pt idx="9">
                  <c:v>6200</c:v>
                </c:pt>
                <c:pt idx="10">
                  <c:v>9760</c:v>
                </c:pt>
                <c:pt idx="11">
                  <c:v>19120</c:v>
                </c:pt>
                <c:pt idx="12">
                  <c:v>39780</c:v>
                </c:pt>
                <c:pt idx="13">
                  <c:v>79320</c:v>
                </c:pt>
                <c:pt idx="14">
                  <c:v>156660</c:v>
                </c:pt>
                <c:pt idx="15">
                  <c:v>862000</c:v>
                </c:pt>
                <c:pt idx="16">
                  <c:v>794020</c:v>
                </c:pt>
                <c:pt idx="17">
                  <c:v>1286120</c:v>
                </c:pt>
                <c:pt idx="18">
                  <c:v>1998840</c:v>
                </c:pt>
                <c:pt idx="19">
                  <c:v>1992080</c:v>
                </c:pt>
                <c:pt idx="20">
                  <c:v>5693660</c:v>
                </c:pt>
                <c:pt idx="21">
                  <c:v>11833260</c:v>
                </c:pt>
                <c:pt idx="22">
                  <c:v>24280540</c:v>
                </c:pt>
                <c:pt idx="23">
                  <c:v>50715240</c:v>
                </c:pt>
                <c:pt idx="24">
                  <c:v>153661380</c:v>
                </c:pt>
                <c:pt idx="25">
                  <c:v>149866260</c:v>
                </c:pt>
                <c:pt idx="26">
                  <c:v>667771660</c:v>
                </c:pt>
              </c:numCache>
            </c:numRef>
          </c:yVal>
          <c:smooth val="0"/>
        </c:ser>
        <c:axId val="74330200"/>
        <c:axId val="24965717"/>
      </c:scatterChart>
      <c:valAx>
        <c:axId val="7433020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4965717"/>
        <c:crosses val="autoZero"/>
        <c:crossBetween val="midCat"/>
      </c:valAx>
      <c:valAx>
        <c:axId val="2496571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433020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Execution time vs n for alg.4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alg.4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trendline>
            <c:spPr>
              <a:ln cap="rnd" w="19080">
                <a:solidFill>
                  <a:srgbClr val="4472c4"/>
                </a:solidFill>
                <a:prstDash val="sysDot"/>
                <a:round/>
              </a:ln>
            </c:spPr>
            <c:trendlineType val="linear"/>
            <c:forward val="0"/>
            <c:backward val="0"/>
            <c:dispRSqr val="0"/>
            <c:dispEq val="0"/>
          </c:trendline>
          <c:trendline>
            <c:spPr>
              <a:ln cap="rnd" w="19080">
                <a:solidFill>
                  <a:srgbClr val="4472c4"/>
                </a:solidFill>
                <a:prstDash val="sysDot"/>
                <a:round/>
              </a:ln>
            </c:spPr>
            <c:trendlineType val="linear"/>
            <c:forward val="0"/>
            <c:backward val="0"/>
            <c:dispRSqr val="0"/>
            <c:dispEq val="0"/>
          </c:trendline>
          <c:trendline>
            <c:spPr>
              <a:ln cap="rnd" w="19080">
                <a:solidFill>
                  <a:srgbClr val="4472c4"/>
                </a:solidFill>
                <a:prstDash val="sysDot"/>
                <a:round/>
              </a:ln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0</c:f>
              <c:numCache>
                <c:formatCode>General</c:formatCode>
                <c:ptCount val="2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  <c:pt idx="20">
                  <c:v>2097152</c:v>
                </c:pt>
                <c:pt idx="21">
                  <c:v>4194304</c:v>
                </c:pt>
                <c:pt idx="22">
                  <c:v>8388608</c:v>
                </c:pt>
                <c:pt idx="23">
                  <c:v>16777216</c:v>
                </c:pt>
                <c:pt idx="24">
                  <c:v>33554432</c:v>
                </c:pt>
                <c:pt idx="25">
                  <c:v>67108864</c:v>
                </c:pt>
                <c:pt idx="26">
                  <c:v>134217728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7"/>
                <c:pt idx="0">
                  <c:v>40</c:v>
                </c:pt>
                <c:pt idx="1">
                  <c:v>120</c:v>
                </c:pt>
                <c:pt idx="2">
                  <c:v>80</c:v>
                </c:pt>
                <c:pt idx="3">
                  <c:v>120</c:v>
                </c:pt>
                <c:pt idx="4">
                  <c:v>100</c:v>
                </c:pt>
                <c:pt idx="5">
                  <c:v>60</c:v>
                </c:pt>
                <c:pt idx="6">
                  <c:v>120</c:v>
                </c:pt>
                <c:pt idx="7">
                  <c:v>160</c:v>
                </c:pt>
                <c:pt idx="8">
                  <c:v>220</c:v>
                </c:pt>
                <c:pt idx="9">
                  <c:v>400</c:v>
                </c:pt>
                <c:pt idx="10">
                  <c:v>760</c:v>
                </c:pt>
                <c:pt idx="11">
                  <c:v>1480</c:v>
                </c:pt>
                <c:pt idx="12">
                  <c:v>2880</c:v>
                </c:pt>
                <c:pt idx="13">
                  <c:v>5700</c:v>
                </c:pt>
                <c:pt idx="14">
                  <c:v>11260</c:v>
                </c:pt>
                <c:pt idx="15">
                  <c:v>22600</c:v>
                </c:pt>
                <c:pt idx="16">
                  <c:v>45120</c:v>
                </c:pt>
                <c:pt idx="17">
                  <c:v>89620</c:v>
                </c:pt>
                <c:pt idx="18">
                  <c:v>179280</c:v>
                </c:pt>
                <c:pt idx="19">
                  <c:v>358460</c:v>
                </c:pt>
                <c:pt idx="20">
                  <c:v>717740</c:v>
                </c:pt>
                <c:pt idx="21">
                  <c:v>1493180</c:v>
                </c:pt>
                <c:pt idx="22">
                  <c:v>3062740</c:v>
                </c:pt>
                <c:pt idx="23">
                  <c:v>5986420</c:v>
                </c:pt>
                <c:pt idx="24">
                  <c:v>12258520</c:v>
                </c:pt>
                <c:pt idx="25">
                  <c:v>23773140</c:v>
                </c:pt>
                <c:pt idx="26">
                  <c:v>47983040</c:v>
                </c:pt>
              </c:numCache>
            </c:numRef>
          </c:yVal>
          <c:smooth val="0"/>
        </c:ser>
        <c:axId val="90302227"/>
        <c:axId val="7122473"/>
      </c:scatterChart>
      <c:valAx>
        <c:axId val="90302227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122473"/>
        <c:crosses val="autoZero"/>
        <c:crossBetween val="midCat"/>
      </c:valAx>
      <c:valAx>
        <c:axId val="712247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030222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Executution Time vs n for alg.5</a:t>
            </a:r>
          </a:p>
        </c:rich>
      </c:tx>
      <c:layout>
        <c:manualLayout>
          <c:xMode val="edge"/>
          <c:yMode val="edge"/>
          <c:x val="0.446694278263537"/>
          <c:y val="0.038249483115093"/>
        </c:manualLayout>
      </c:layout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alg.5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2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  <c:pt idx="15">
                  <c:v>65536</c:v>
                </c:pt>
                <c:pt idx="16">
                  <c:v>131072</c:v>
                </c:pt>
                <c:pt idx="17">
                  <c:v>262144</c:v>
                </c:pt>
                <c:pt idx="18">
                  <c:v>524288</c:v>
                </c:pt>
                <c:pt idx="19">
                  <c:v>1048576</c:v>
                </c:pt>
                <c:pt idx="20">
                  <c:v>2097152</c:v>
                </c:pt>
                <c:pt idx="21">
                  <c:v>4194304</c:v>
                </c:pt>
                <c:pt idx="22">
                  <c:v>8388608</c:v>
                </c:pt>
                <c:pt idx="23">
                  <c:v>16777216</c:v>
                </c:pt>
                <c:pt idx="24">
                  <c:v>33554432</c:v>
                </c:pt>
                <c:pt idx="25">
                  <c:v>67108864</c:v>
                </c:pt>
                <c:pt idx="26">
                  <c:v>134217728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7"/>
                <c:pt idx="0">
                  <c:v>480</c:v>
                </c:pt>
                <c:pt idx="1">
                  <c:v>1380</c:v>
                </c:pt>
                <c:pt idx="2">
                  <c:v>1900</c:v>
                </c:pt>
                <c:pt idx="3">
                  <c:v>1980</c:v>
                </c:pt>
                <c:pt idx="4">
                  <c:v>2500</c:v>
                </c:pt>
                <c:pt idx="5">
                  <c:v>4200</c:v>
                </c:pt>
                <c:pt idx="6">
                  <c:v>3820</c:v>
                </c:pt>
                <c:pt idx="7">
                  <c:v>6100</c:v>
                </c:pt>
                <c:pt idx="8">
                  <c:v>5300</c:v>
                </c:pt>
                <c:pt idx="9">
                  <c:v>7160</c:v>
                </c:pt>
                <c:pt idx="10">
                  <c:v>6840</c:v>
                </c:pt>
                <c:pt idx="11">
                  <c:v>6720</c:v>
                </c:pt>
                <c:pt idx="12">
                  <c:v>8100</c:v>
                </c:pt>
                <c:pt idx="13">
                  <c:v>8120</c:v>
                </c:pt>
                <c:pt idx="14">
                  <c:v>9500</c:v>
                </c:pt>
                <c:pt idx="15">
                  <c:v>13080</c:v>
                </c:pt>
                <c:pt idx="16">
                  <c:v>16600</c:v>
                </c:pt>
                <c:pt idx="17">
                  <c:v>15620</c:v>
                </c:pt>
                <c:pt idx="18">
                  <c:v>12820</c:v>
                </c:pt>
                <c:pt idx="19">
                  <c:v>4840</c:v>
                </c:pt>
                <c:pt idx="20">
                  <c:v>8120</c:v>
                </c:pt>
                <c:pt idx="21">
                  <c:v>9460</c:v>
                </c:pt>
                <c:pt idx="22">
                  <c:v>8840</c:v>
                </c:pt>
                <c:pt idx="23">
                  <c:v>9320</c:v>
                </c:pt>
                <c:pt idx="24">
                  <c:v>9120</c:v>
                </c:pt>
                <c:pt idx="25">
                  <c:v>11320</c:v>
                </c:pt>
                <c:pt idx="26">
                  <c:v>12360</c:v>
                </c:pt>
              </c:numCache>
            </c:numRef>
          </c:yVal>
          <c:smooth val="0"/>
        </c:ser>
        <c:axId val="49570874"/>
        <c:axId val="29576927"/>
      </c:scatterChart>
      <c:valAx>
        <c:axId val="49570874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9576927"/>
        <c:crosses val="autoZero"/>
        <c:crossBetween val="midCat"/>
      </c:valAx>
      <c:valAx>
        <c:axId val="2957692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57087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LibreOffice/6.2.8.2$Linux_X86_64 LibreOffice_project/20$Build-2</Application>
  <Pages>5</Pages>
  <Words>422</Words>
  <Characters>1766</Characters>
  <CharactersWithSpaces>2197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2020-02-02T20:27:00Z</dcterms:created>
  <dc:creator>Garth Slaney</dc:creator>
  <dc:description/>
  <dc:language>en-US</dc:language>
  <cp:lastModifiedBy/>
  <dcterms:modified xsi:type="dcterms:W3CDTF">2020-02-03T14:52:31Z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