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/>
          <w:sz w:val="24"/>
          <w:szCs w:val="24"/>
        </w:rPr>
        <w:id w:val="647166277"/>
        <w:docPartObj>
          <w:docPartGallery w:val="Cover Pages"/>
          <w:docPartUnique/>
        </w:docPartObj>
      </w:sdtPr>
      <w:sdtEndPr>
        <w:rPr>
          <w:rFonts w:asciiTheme="minorHAnsi" w:hAnsiTheme="minorHAnsi"/>
          <w:bCs/>
          <w:sz w:val="22"/>
          <w:szCs w:val="22"/>
        </w:rPr>
      </w:sdtEndPr>
      <w:sdtContent>
        <w:p w14:paraId="3E3DBCFE" w14:textId="6702C971" w:rsidR="008238E8" w:rsidRPr="008238E8" w:rsidRDefault="008238E8" w:rsidP="008238E8">
          <w:pPr>
            <w:spacing w:before="240" w:after="0" w:line="36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0E478A"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val="es-ES" w:eastAsia="en-CA"/>
            </w:rPr>
            <w:t>Universidad Americana</w:t>
          </w:r>
        </w:p>
        <w:p w14:paraId="61884027" w14:textId="00A9793D" w:rsidR="008238E8" w:rsidRPr="000E478A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  <w:r w:rsidRPr="000E478A"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val="es-ES" w:eastAsia="en-CA"/>
            </w:rPr>
            <w:t xml:space="preserve">Facultad </w:t>
          </w:r>
          <w:r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val="es-ES" w:eastAsia="en-CA"/>
            </w:rPr>
            <w:t>de Ciencias Administrativas y Económicas FCAE</w:t>
          </w:r>
        </w:p>
        <w:p w14:paraId="4311F6E1" w14:textId="77777777" w:rsidR="008238E8" w:rsidRPr="000E478A" w:rsidRDefault="008238E8" w:rsidP="008238E8">
          <w:pPr>
            <w:spacing w:after="0" w:line="360" w:lineRule="auto"/>
            <w:rPr>
              <w:rFonts w:ascii="Times New Roman" w:eastAsia="Times New Roman" w:hAnsi="Times New Roman"/>
              <w:sz w:val="24"/>
              <w:szCs w:val="24"/>
              <w:lang w:eastAsia="en-CA"/>
            </w:rPr>
          </w:pPr>
          <w:r>
            <w:rPr>
              <w:rFonts w:ascii="Times New Roman" w:eastAsia="Times New Roman" w:hAnsi="Times New Roman"/>
              <w:sz w:val="24"/>
              <w:szCs w:val="24"/>
              <w:lang w:eastAsia="en-CA"/>
            </w:rPr>
            <w:pict w14:anchorId="283189D9">
              <v:rect id="_x0000_i1032" style="width:0;height:1.5pt" o:hralign="center" o:hrstd="t" o:hr="t" fillcolor="#a0a0a0" stroked="f"/>
            </w:pict>
          </w:r>
        </w:p>
        <w:p w14:paraId="2338DFFF" w14:textId="77777777" w:rsidR="008238E8" w:rsidRPr="000E478A" w:rsidRDefault="008238E8" w:rsidP="008238E8">
          <w:pPr>
            <w:spacing w:after="0" w:line="360" w:lineRule="auto"/>
            <w:rPr>
              <w:rFonts w:ascii="Times New Roman" w:eastAsia="Times New Roman" w:hAnsi="Times New Roman"/>
              <w:sz w:val="24"/>
              <w:szCs w:val="24"/>
              <w:lang w:eastAsia="en-CA"/>
            </w:rPr>
          </w:pPr>
          <w:r w:rsidRPr="000E478A">
            <w:rPr>
              <w:rFonts w:ascii="Times New Roman" w:eastAsia="Times New Roman" w:hAnsi="Times New Roman"/>
              <w:b/>
              <w:bCs/>
              <w:noProof/>
              <w:color w:val="000000"/>
              <w:sz w:val="24"/>
              <w:szCs w:val="24"/>
              <w:bdr w:val="none" w:sz="0" w:space="0" w:color="auto" w:frame="1"/>
              <w:lang w:eastAsia="en-CA"/>
            </w:rPr>
            <w:drawing>
              <wp:anchor distT="0" distB="0" distL="114300" distR="114300" simplePos="0" relativeHeight="251659264" behindDoc="0" locked="0" layoutInCell="1" allowOverlap="1" wp14:anchorId="29848822" wp14:editId="5C6740CA">
                <wp:simplePos x="0" y="0"/>
                <wp:positionH relativeFrom="margin">
                  <wp:align>center</wp:align>
                </wp:positionH>
                <wp:positionV relativeFrom="paragraph">
                  <wp:posOffset>261620</wp:posOffset>
                </wp:positionV>
                <wp:extent cx="2407920" cy="2407920"/>
                <wp:effectExtent l="0" t="0" r="0" b="0"/>
                <wp:wrapTopAndBottom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7920" cy="2407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57F5ED56" w14:textId="77777777" w:rsidR="008238E8" w:rsidRPr="000E478A" w:rsidRDefault="008238E8" w:rsidP="008238E8">
          <w:pPr>
            <w:spacing w:after="0" w:line="360" w:lineRule="auto"/>
            <w:rPr>
              <w:rFonts w:ascii="Times New Roman" w:eastAsia="Times New Roman" w:hAnsi="Times New Roman"/>
              <w:sz w:val="24"/>
              <w:szCs w:val="24"/>
              <w:lang w:eastAsia="en-CA"/>
            </w:rPr>
          </w:pPr>
        </w:p>
        <w:p w14:paraId="109EE2D2" w14:textId="7B48E937" w:rsidR="008238E8" w:rsidRPr="008238E8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b/>
              <w:bCs/>
              <w:sz w:val="24"/>
              <w:szCs w:val="24"/>
              <w:lang w:val="es-ES" w:eastAsia="en-CA"/>
            </w:rPr>
          </w:pPr>
          <w:r>
            <w:rPr>
              <w:rFonts w:ascii="Times New Roman" w:eastAsia="Times New Roman" w:hAnsi="Times New Roman"/>
              <w:b/>
              <w:bCs/>
              <w:sz w:val="24"/>
              <w:szCs w:val="24"/>
              <w:lang w:val="es-ES" w:eastAsia="en-CA"/>
            </w:rPr>
            <w:t>Derecho Empresarial I</w:t>
          </w:r>
        </w:p>
        <w:p w14:paraId="3A705F51" w14:textId="1FD557D6" w:rsidR="008238E8" w:rsidRPr="000E478A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  <w:r w:rsidRPr="000E478A"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val="es-ES" w:eastAsia="en-CA"/>
            </w:rPr>
            <w:t>“</w:t>
          </w:r>
          <w:r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val="es-ES" w:eastAsia="en-CA"/>
            </w:rPr>
            <w:t>Trabajo grupal</w:t>
          </w:r>
          <w:r w:rsidRPr="000E478A"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val="es-ES" w:eastAsia="en-CA"/>
            </w:rPr>
            <w:t>”</w:t>
          </w:r>
        </w:p>
        <w:p w14:paraId="040575C7" w14:textId="77777777" w:rsidR="008238E8" w:rsidRPr="000E478A" w:rsidRDefault="008238E8" w:rsidP="008238E8">
          <w:pPr>
            <w:spacing w:after="0" w:line="360" w:lineRule="auto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</w:p>
        <w:p w14:paraId="6084147B" w14:textId="17AC01B9" w:rsidR="008238E8" w:rsidRPr="000E478A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b/>
              <w:bCs/>
              <w:sz w:val="24"/>
              <w:szCs w:val="24"/>
              <w:lang w:val="es-ES" w:eastAsia="en-CA"/>
            </w:rPr>
          </w:pPr>
          <w:r>
            <w:rPr>
              <w:rFonts w:ascii="Times New Roman" w:eastAsia="Times New Roman" w:hAnsi="Times New Roman"/>
              <w:b/>
              <w:bCs/>
              <w:sz w:val="24"/>
              <w:szCs w:val="24"/>
              <w:lang w:val="es-ES" w:eastAsia="en-CA"/>
            </w:rPr>
            <w:t>Integrantes</w:t>
          </w:r>
        </w:p>
        <w:p w14:paraId="46128D92" w14:textId="3CCAC9AF" w:rsidR="008238E8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color w:val="000000"/>
              <w:sz w:val="24"/>
              <w:szCs w:val="24"/>
              <w:lang w:val="es-ES" w:eastAsia="en-CA"/>
            </w:rPr>
          </w:pPr>
          <w:r w:rsidRPr="000E478A">
            <w:rPr>
              <w:rFonts w:ascii="Times New Roman" w:eastAsia="Times New Roman" w:hAnsi="Times New Roman"/>
              <w:color w:val="000000"/>
              <w:sz w:val="24"/>
              <w:szCs w:val="24"/>
              <w:lang w:val="es-ES" w:eastAsia="en-CA"/>
            </w:rPr>
            <w:t>Valeria Carolina Grijalva Arévalo</w:t>
          </w:r>
        </w:p>
        <w:p w14:paraId="4AA8103F" w14:textId="4E685F91" w:rsidR="008238E8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  <w:proofErr w:type="spellStart"/>
          <w:r w:rsidRPr="008238E8"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  <w:t>Yonier</w:t>
          </w:r>
          <w:proofErr w:type="spellEnd"/>
          <w:r w:rsidRPr="008238E8"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  <w:t xml:space="preserve"> Enrique González Vargas</w:t>
          </w:r>
        </w:p>
        <w:p w14:paraId="15273005" w14:textId="03E0D5B6" w:rsidR="008238E8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  <w:r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  <w:t>Gabriel Alejandro García Angulo</w:t>
          </w:r>
        </w:p>
        <w:p w14:paraId="63736694" w14:textId="7E5F2433" w:rsidR="008238E8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  <w:r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  <w:t>Gabriel Antonio Rojas Uriarte</w:t>
          </w:r>
        </w:p>
        <w:p w14:paraId="22FCC35F" w14:textId="15AE6C0D" w:rsidR="008238E8" w:rsidRPr="000E478A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  <w:r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  <w:t>Manuel Joaquín Chamorro Gómez</w:t>
          </w:r>
        </w:p>
        <w:p w14:paraId="50CE008A" w14:textId="77777777" w:rsidR="008238E8" w:rsidRPr="000E478A" w:rsidRDefault="008238E8" w:rsidP="008238E8">
          <w:pPr>
            <w:spacing w:after="0" w:line="360" w:lineRule="auto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</w:p>
        <w:p w14:paraId="09F79A8F" w14:textId="77777777" w:rsidR="008238E8" w:rsidRPr="000E478A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  <w:r w:rsidRPr="000E478A"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val="es-ES" w:eastAsia="en-CA"/>
            </w:rPr>
            <w:t>Docente </w:t>
          </w:r>
        </w:p>
        <w:p w14:paraId="7AF10D0E" w14:textId="77777777" w:rsidR="008238E8" w:rsidRPr="000E478A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  <w:r w:rsidRPr="000E478A"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  <w:t xml:space="preserve">Ing. Cesar David </w:t>
          </w:r>
          <w:proofErr w:type="spellStart"/>
          <w:r w:rsidRPr="000E478A"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  <w:t>Marin</w:t>
          </w:r>
          <w:proofErr w:type="spellEnd"/>
          <w:r w:rsidRPr="000E478A"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  <w:t xml:space="preserve"> López</w:t>
          </w:r>
        </w:p>
        <w:p w14:paraId="0C8EB944" w14:textId="77777777" w:rsidR="008238E8" w:rsidRPr="000E478A" w:rsidRDefault="008238E8" w:rsidP="008238E8">
          <w:pPr>
            <w:spacing w:after="0" w:line="360" w:lineRule="auto"/>
            <w:rPr>
              <w:rFonts w:ascii="Times New Roman" w:eastAsia="Times New Roman" w:hAnsi="Times New Roman"/>
              <w:sz w:val="24"/>
              <w:szCs w:val="24"/>
              <w:lang w:val="es-ES" w:eastAsia="en-CA"/>
            </w:rPr>
          </w:pPr>
        </w:p>
        <w:p w14:paraId="5A661DD3" w14:textId="77777777" w:rsidR="008238E8" w:rsidRPr="000E478A" w:rsidRDefault="008238E8" w:rsidP="008238E8">
          <w:pPr>
            <w:spacing w:after="0" w:line="360" w:lineRule="auto"/>
            <w:jc w:val="center"/>
            <w:rPr>
              <w:rFonts w:ascii="Times New Roman" w:eastAsia="Times New Roman" w:hAnsi="Times New Roman"/>
              <w:sz w:val="24"/>
              <w:szCs w:val="24"/>
              <w:lang w:eastAsia="en-CA"/>
            </w:rPr>
          </w:pPr>
          <w:r w:rsidRPr="000E478A"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n-CA"/>
            </w:rPr>
            <w:t>Grupo 4</w:t>
          </w:r>
        </w:p>
        <w:p w14:paraId="1A93035E" w14:textId="3447C3BC" w:rsidR="008238E8" w:rsidRPr="000E478A" w:rsidRDefault="008238E8" w:rsidP="008238E8">
          <w:pPr>
            <w:spacing w:before="240" w:after="0" w:line="360" w:lineRule="auto"/>
            <w:jc w:val="center"/>
            <w:rPr>
              <w:rFonts w:ascii="Times New Roman" w:eastAsia="Times New Roman" w:hAnsi="Times New Roman"/>
              <w:sz w:val="24"/>
              <w:szCs w:val="24"/>
              <w:lang w:eastAsia="en-CA"/>
            </w:rPr>
          </w:pPr>
          <w:r w:rsidRPr="000E478A"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n-CA"/>
            </w:rPr>
            <w:t xml:space="preserve">Fecha </w:t>
          </w:r>
          <w:r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n-CA"/>
            </w:rPr>
            <w:t>12</w:t>
          </w:r>
          <w:r w:rsidRPr="000E478A"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n-CA"/>
            </w:rPr>
            <w:t>/</w:t>
          </w:r>
          <w:r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n-CA"/>
            </w:rPr>
            <w:t>11</w:t>
          </w:r>
          <w:r w:rsidRPr="000E478A"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n-CA"/>
            </w:rPr>
            <w:t>/2025</w:t>
          </w:r>
        </w:p>
        <w:p w14:paraId="75F8E0DC" w14:textId="47E94E21" w:rsidR="008238E8" w:rsidRPr="008238E8" w:rsidRDefault="008238E8" w:rsidP="008238E8">
          <w:pPr>
            <w:spacing w:line="360" w:lineRule="auto"/>
            <w:rPr>
              <w:bCs/>
            </w:rPr>
          </w:pPr>
        </w:p>
      </w:sdtContent>
    </w:sdt>
    <w:p w14:paraId="6281E5DD" w14:textId="119AAD59" w:rsidR="00764498" w:rsidRPr="00CD436A" w:rsidRDefault="00764498" w:rsidP="008238E8">
      <w:pPr>
        <w:pStyle w:val="Ttulo1"/>
        <w:spacing w:line="360" w:lineRule="auto"/>
        <w:jc w:val="both"/>
        <w:rPr>
          <w:bCs w:val="0"/>
        </w:rPr>
      </w:pPr>
      <w:r w:rsidRPr="00CD436A">
        <w:rPr>
          <w:bCs w:val="0"/>
        </w:rPr>
        <w:lastRenderedPageBreak/>
        <w:t>Capítulo I. Introducción al Derecho y surgimiento del Derecho Mercantil</w:t>
      </w:r>
    </w:p>
    <w:p w14:paraId="2C5C283A" w14:textId="6C11E4F1" w:rsidR="00764498" w:rsidRPr="00CD436A" w:rsidRDefault="00CD436A" w:rsidP="008238E8">
      <w:pPr>
        <w:pStyle w:val="Ttulo2"/>
        <w:spacing w:line="360" w:lineRule="auto"/>
        <w:jc w:val="both"/>
        <w:rPr>
          <w:bCs w:val="0"/>
          <w:sz w:val="24"/>
        </w:rPr>
      </w:pPr>
      <w:r w:rsidRPr="00CD436A">
        <w:rPr>
          <w:bCs w:val="0"/>
          <w:sz w:val="24"/>
        </w:rPr>
        <w:t>I.I</w:t>
      </w:r>
      <w:r w:rsidR="00764498" w:rsidRPr="00CD436A">
        <w:rPr>
          <w:bCs w:val="0"/>
          <w:sz w:val="24"/>
        </w:rPr>
        <w:t xml:space="preserve"> Breve concepto del Derecho y su función en la sociedad</w:t>
      </w:r>
    </w:p>
    <w:p w14:paraId="08F91374" w14:textId="566C00D0" w:rsid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>El Derecho es el conjunto de normas que organiza la convivencia, previene conflictos y provee remedios frente al incumplimiento; en términos económicos, reduce la incertidumbre para que las personas y las empresas puedan planificar, invertir y contratar con menores costos de transacción y con reglas de responsabilidad claras (</w:t>
      </w:r>
      <w:proofErr w:type="spellStart"/>
      <w:r w:rsidRPr="00CD436A">
        <w:t>Orúe</w:t>
      </w:r>
      <w:proofErr w:type="spellEnd"/>
      <w:r w:rsidRPr="00CD436A">
        <w:t>, 2003).</w:t>
      </w:r>
    </w:p>
    <w:p w14:paraId="64F5CC06" w14:textId="00F31855" w:rsid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En ese tronco común, el </w:t>
      </w:r>
      <w:r w:rsidRPr="00CD436A">
        <w:rPr>
          <w:rStyle w:val="Textoennegrita"/>
          <w:b w:val="0"/>
        </w:rPr>
        <w:t>Derecho Mercantil</w:t>
      </w:r>
      <w:r w:rsidRPr="00CD436A">
        <w:t xml:space="preserve"> es un subsistema privado especializado en la circulación de bienes, servicios y crédito; su técnica prioriza publicidad registral, contabilidad ordenada, documentación estandarizada y vías ejecutivas que hagan cobrables las obligaciones en plazos breves, aportando seguridad a terceros que confían en los registros y en los libros de comercio (</w:t>
      </w:r>
      <w:proofErr w:type="spellStart"/>
      <w:r w:rsidRPr="00CD436A">
        <w:t>Orúe</w:t>
      </w:r>
      <w:proofErr w:type="spellEnd"/>
      <w:r w:rsidRPr="00CD436A">
        <w:t>, 2003).</w:t>
      </w:r>
    </w:p>
    <w:p w14:paraId="668003D9" w14:textId="5EF12A6F" w:rsidR="00764498" w:rsidRP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En Nicaragua, esta función se concreta mediante la </w:t>
      </w:r>
      <w:r w:rsidRPr="00CD436A">
        <w:rPr>
          <w:rStyle w:val="Textoennegrita"/>
          <w:b w:val="0"/>
        </w:rPr>
        <w:t>aplicación del Código de Comercio</w:t>
      </w:r>
      <w:r w:rsidRPr="00CD436A">
        <w:t xml:space="preserve"> a los actos y contratos que la ley califica como mercantiles y, en su defecto, mediante la </w:t>
      </w:r>
      <w:r w:rsidRPr="00CD436A">
        <w:rPr>
          <w:rStyle w:val="Textoennegrita"/>
          <w:b w:val="0"/>
        </w:rPr>
        <w:t>supletoriedad del Código Civil</w:t>
      </w:r>
      <w:r w:rsidRPr="00CD436A">
        <w:t>, de modo que nunca haya vacíos normativos y la empresa opere con previsibilidad probatoria y de ejecución (Asamblea Nacional, 1914; Asamblea Nacional, 1904/2019).</w:t>
      </w:r>
    </w:p>
    <w:p w14:paraId="5820804F" w14:textId="28D44EB6" w:rsidR="00764498" w:rsidRPr="00CD436A" w:rsidRDefault="00CD436A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I.II</w:t>
      </w:r>
      <w:r w:rsidR="00764498" w:rsidRPr="00CD436A">
        <w:rPr>
          <w:bCs w:val="0"/>
          <w:sz w:val="24"/>
        </w:rPr>
        <w:t xml:space="preserve"> Origen histórico del Derecho Mercantil: causas que motivaron su surgimiento</w:t>
      </w:r>
    </w:p>
    <w:p w14:paraId="0C612C1B" w14:textId="77777777" w:rsid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El mercantil surge históricamente como </w:t>
      </w:r>
      <w:r w:rsidRPr="00CD436A">
        <w:rPr>
          <w:rStyle w:val="Textoennegrita"/>
          <w:b w:val="0"/>
        </w:rPr>
        <w:t xml:space="preserve">lex </w:t>
      </w:r>
      <w:proofErr w:type="spellStart"/>
      <w:r w:rsidRPr="00CD436A">
        <w:rPr>
          <w:rStyle w:val="Textoennegrita"/>
          <w:b w:val="0"/>
        </w:rPr>
        <w:t>mercatoria</w:t>
      </w:r>
      <w:proofErr w:type="spellEnd"/>
      <w:r w:rsidRPr="00CD436A">
        <w:t xml:space="preserve">: reglas consuetudinarias de los mercaderes medievales que, frente a la rigidez del ius </w:t>
      </w:r>
      <w:proofErr w:type="spellStart"/>
      <w:r w:rsidRPr="00CD436A">
        <w:t>commune</w:t>
      </w:r>
      <w:proofErr w:type="spellEnd"/>
      <w:r w:rsidRPr="00CD436A">
        <w:t xml:space="preserve">, crearon tribunales propios y soluciones documentales basadas en </w:t>
      </w:r>
      <w:r w:rsidRPr="00CD436A">
        <w:rPr>
          <w:rStyle w:val="Textoennegrita"/>
          <w:b w:val="0"/>
        </w:rPr>
        <w:t>buena fe, uniformidad entre plazas y celeridad</w:t>
      </w:r>
      <w:r w:rsidRPr="00CD436A">
        <w:t>, para ventas a distancia, transporte, seguros y crédito (</w:t>
      </w:r>
      <w:proofErr w:type="spellStart"/>
      <w:r w:rsidRPr="00CD436A">
        <w:t>Orúe</w:t>
      </w:r>
      <w:proofErr w:type="spellEnd"/>
      <w:r w:rsidRPr="00CD436A">
        <w:t>, 2003).</w:t>
      </w:r>
      <w:r w:rsidR="00CD436A">
        <w:t xml:space="preserve"> </w:t>
      </w:r>
    </w:p>
    <w:p w14:paraId="5B152DAA" w14:textId="77777777" w:rsid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Su nacimiento se explica por causas </w:t>
      </w:r>
      <w:r w:rsidRPr="00CD436A">
        <w:rPr>
          <w:rStyle w:val="Textoennegrita"/>
          <w:b w:val="0"/>
        </w:rPr>
        <w:t>económicas</w:t>
      </w:r>
      <w:r w:rsidRPr="00CD436A">
        <w:t xml:space="preserve"> (expansión del comercio y uso de la letra), </w:t>
      </w:r>
      <w:r w:rsidRPr="00CD436A">
        <w:rPr>
          <w:rStyle w:val="Textoennegrita"/>
          <w:b w:val="0"/>
        </w:rPr>
        <w:t>sociales</w:t>
      </w:r>
      <w:r w:rsidRPr="00CD436A">
        <w:t xml:space="preserve"> (cohesión gremial) y </w:t>
      </w:r>
      <w:r w:rsidRPr="00CD436A">
        <w:rPr>
          <w:rStyle w:val="Textoennegrita"/>
          <w:b w:val="0"/>
        </w:rPr>
        <w:t>jurídicas</w:t>
      </w:r>
      <w:r w:rsidRPr="00CD436A">
        <w:t xml:space="preserve"> (insuficiencia del derecho civil para nuevas figuras y tiempos de mercado); los Estados modernos codificaron luego esa práctica, consolidando títulos valores, contabilidad y quiebra bajo el </w:t>
      </w:r>
      <w:r w:rsidRPr="00CD436A">
        <w:rPr>
          <w:rStyle w:val="Textoennegrita"/>
          <w:b w:val="0"/>
        </w:rPr>
        <w:t>criterio objetivo</w:t>
      </w:r>
      <w:r w:rsidRPr="00CD436A">
        <w:t xml:space="preserve"> de los actos de comercio (</w:t>
      </w:r>
      <w:proofErr w:type="spellStart"/>
      <w:r w:rsidRPr="00CD436A">
        <w:t>Orúe</w:t>
      </w:r>
      <w:proofErr w:type="spellEnd"/>
      <w:r w:rsidRPr="00CD436A">
        <w:t>, 2003).</w:t>
      </w:r>
      <w:r w:rsidR="00CD436A">
        <w:t xml:space="preserve"> </w:t>
      </w:r>
    </w:p>
    <w:p w14:paraId="71E746CA" w14:textId="62F78473" w:rsidR="00764498" w:rsidRP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lastRenderedPageBreak/>
        <w:t xml:space="preserve">Nicaragua </w:t>
      </w:r>
      <w:proofErr w:type="spellStart"/>
      <w:r w:rsidRPr="00CD436A">
        <w:rPr>
          <w:rStyle w:val="Textoennegrita"/>
          <w:b w:val="0"/>
        </w:rPr>
        <w:t>recepciona</w:t>
      </w:r>
      <w:proofErr w:type="spellEnd"/>
      <w:r w:rsidRPr="00CD436A">
        <w:t xml:space="preserve"> este diseño en el </w:t>
      </w:r>
      <w:r w:rsidRPr="00CD436A">
        <w:rPr>
          <w:rStyle w:val="Textoennegrita"/>
          <w:b w:val="0"/>
        </w:rPr>
        <w:t>Código de Comercio de 1914</w:t>
      </w:r>
      <w:r w:rsidRPr="00CD436A">
        <w:t xml:space="preserve">, que aplica a actos </w:t>
      </w:r>
      <w:r w:rsidR="00CD436A" w:rsidRPr="00CD436A">
        <w:t>típicos,</w:t>
      </w:r>
      <w:r w:rsidRPr="00CD436A">
        <w:t xml:space="preserve"> aunque los ejecute un no comerciante, presume mercantiles los contratos entre comerciantes y declara supletorio al </w:t>
      </w:r>
      <w:r w:rsidRPr="00CD436A">
        <w:rPr>
          <w:rStyle w:val="Textoennegrita"/>
          <w:b w:val="0"/>
        </w:rPr>
        <w:t>Código Civil</w:t>
      </w:r>
      <w:r w:rsidRPr="00CD436A">
        <w:t>, preservando el sesgo funcional de rapidez y seguridad documental propio del tráfico (Asamblea Nacional, 1914; Asamblea Nacional, 1904/2019).</w:t>
      </w:r>
    </w:p>
    <w:p w14:paraId="5093A965" w14:textId="030FF963" w:rsidR="00764498" w:rsidRPr="00CD436A" w:rsidRDefault="00CD436A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I.III</w:t>
      </w:r>
      <w:r w:rsidR="00764498" w:rsidRPr="00CD436A">
        <w:rPr>
          <w:bCs w:val="0"/>
          <w:sz w:val="24"/>
        </w:rPr>
        <w:t xml:space="preserve"> Diferencias entre el Derecho Civil y el Derecho Mercantil</w:t>
      </w:r>
    </w:p>
    <w:p w14:paraId="2AB425E9" w14:textId="0D7405FE" w:rsid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El </w:t>
      </w:r>
      <w:r w:rsidRPr="00CD436A">
        <w:rPr>
          <w:rStyle w:val="Textoennegrita"/>
          <w:b w:val="0"/>
        </w:rPr>
        <w:t>Derecho Civil</w:t>
      </w:r>
      <w:r w:rsidRPr="00CD436A">
        <w:t xml:space="preserve"> es el derecho común de las personas y regula relaciones patrimoniales y familiares con perspectiva general; el </w:t>
      </w:r>
      <w:r w:rsidRPr="00CD436A">
        <w:rPr>
          <w:rStyle w:val="Textoennegrita"/>
          <w:b w:val="0"/>
        </w:rPr>
        <w:t>Derecho Mercantil</w:t>
      </w:r>
      <w:r w:rsidRPr="00CD436A">
        <w:t xml:space="preserve">, en cambio, es especial y </w:t>
      </w:r>
      <w:r w:rsidRPr="00CD436A">
        <w:rPr>
          <w:rStyle w:val="Textoennegrita"/>
          <w:b w:val="0"/>
        </w:rPr>
        <w:t>se activa por la naturaleza del acto y/o por la calidad de las partes</w:t>
      </w:r>
      <w:r w:rsidRPr="00CD436A">
        <w:t xml:space="preserve">, con instrumentos de circulación </w:t>
      </w:r>
      <w:r w:rsidR="00CD436A">
        <w:t>(</w:t>
      </w:r>
      <w:r w:rsidRPr="00CD436A">
        <w:t>títulos valores</w:t>
      </w:r>
      <w:r w:rsidR="00CD436A">
        <w:t xml:space="preserve">) </w:t>
      </w:r>
      <w:r w:rsidRPr="00CD436A">
        <w:t xml:space="preserve">y reglas probatorias que privilegian la documentación y la </w:t>
      </w:r>
      <w:r w:rsidRPr="00CD436A">
        <w:rPr>
          <w:rStyle w:val="Textoennegrita"/>
          <w:b w:val="0"/>
        </w:rPr>
        <w:t>fuerza de los libros</w:t>
      </w:r>
      <w:r w:rsidRPr="00CD436A">
        <w:t xml:space="preserve"> (</w:t>
      </w:r>
      <w:proofErr w:type="spellStart"/>
      <w:r w:rsidRPr="00CD436A">
        <w:t>Orúe</w:t>
      </w:r>
      <w:proofErr w:type="spellEnd"/>
      <w:r w:rsidRPr="00CD436A">
        <w:t>, 2003).</w:t>
      </w:r>
      <w:r w:rsidR="00CD436A">
        <w:t xml:space="preserve"> </w:t>
      </w:r>
    </w:p>
    <w:p w14:paraId="71836677" w14:textId="77777777" w:rsid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En mercantil, los </w:t>
      </w:r>
      <w:r w:rsidRPr="00CD436A">
        <w:rPr>
          <w:rStyle w:val="Textoennegrita"/>
          <w:b w:val="0"/>
        </w:rPr>
        <w:t>plazos de prescripción</w:t>
      </w:r>
      <w:r w:rsidRPr="00CD436A">
        <w:t xml:space="preserve"> suelen ser más breves, hay </w:t>
      </w:r>
      <w:r w:rsidRPr="00CD436A">
        <w:rPr>
          <w:rStyle w:val="Textoennegrita"/>
          <w:b w:val="0"/>
        </w:rPr>
        <w:t>publicidad registral</w:t>
      </w:r>
      <w:r w:rsidRPr="00CD436A">
        <w:t xml:space="preserve"> para oponibilidad frente a terceros y se admite la </w:t>
      </w:r>
      <w:r w:rsidRPr="00CD436A">
        <w:rPr>
          <w:rStyle w:val="Textoennegrita"/>
          <w:b w:val="0"/>
        </w:rPr>
        <w:t>costumbre mercantil</w:t>
      </w:r>
      <w:r w:rsidRPr="00CD436A">
        <w:t xml:space="preserve"> como fuente supletoria cuando no contradice la ley; la relación entre ambos regímenes es de </w:t>
      </w:r>
      <w:r w:rsidRPr="00CD436A">
        <w:rPr>
          <w:rStyle w:val="Textoennegrita"/>
          <w:b w:val="0"/>
        </w:rPr>
        <w:t>supletoriedad</w:t>
      </w:r>
      <w:r w:rsidRPr="00CD436A">
        <w:t xml:space="preserve">, pues cuando el Código de Comercio no regula un punto entra a regir el </w:t>
      </w:r>
      <w:r w:rsidRPr="00CD436A">
        <w:rPr>
          <w:rStyle w:val="Textoennegrita"/>
          <w:b w:val="0"/>
        </w:rPr>
        <w:t>Código Civil</w:t>
      </w:r>
      <w:r w:rsidRPr="00CD436A">
        <w:t xml:space="preserve"> sin perder la celeridad del tráfico (Asamblea Nacional, 1914; Asamblea Nacional, 1904/2019).</w:t>
      </w:r>
    </w:p>
    <w:p w14:paraId="4BD664D4" w14:textId="42686D87" w:rsidR="00764498" w:rsidRP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En la práctica, esto significa que las operaciones empresariales se benefician de un marco más </w:t>
      </w:r>
      <w:r w:rsidRPr="00CD436A">
        <w:rPr>
          <w:rStyle w:val="Textoennegrita"/>
          <w:b w:val="0"/>
        </w:rPr>
        <w:t>ágil y documentario</w:t>
      </w:r>
      <w:r w:rsidRPr="00CD436A">
        <w:t xml:space="preserve"> (pagarés, letras, facturas, libros) sin dejar de apoyarse en principios civiles cuando el tipo no está previsto, logrando equilibrio entre seguridad y flexibilidad para el mercado (</w:t>
      </w:r>
      <w:proofErr w:type="spellStart"/>
      <w:r w:rsidRPr="00CD436A">
        <w:t>Orúe</w:t>
      </w:r>
      <w:proofErr w:type="spellEnd"/>
      <w:r w:rsidRPr="00CD436A">
        <w:t>, 2003).</w:t>
      </w:r>
    </w:p>
    <w:p w14:paraId="7AE6EA62" w14:textId="3D842D9F" w:rsidR="00764498" w:rsidRPr="00CD436A" w:rsidRDefault="00CD436A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I.</w:t>
      </w:r>
      <w:r w:rsidR="00764498" w:rsidRPr="00CD436A">
        <w:rPr>
          <w:bCs w:val="0"/>
          <w:sz w:val="24"/>
        </w:rPr>
        <w:t>I</w:t>
      </w:r>
      <w:r>
        <w:rPr>
          <w:bCs w:val="0"/>
          <w:sz w:val="24"/>
        </w:rPr>
        <w:t>V I</w:t>
      </w:r>
      <w:r w:rsidR="00764498" w:rsidRPr="00CD436A">
        <w:rPr>
          <w:bCs w:val="0"/>
          <w:sz w:val="24"/>
        </w:rPr>
        <w:t>mportancia del Derecho Mercantil en la economía moderna</w:t>
      </w:r>
    </w:p>
    <w:p w14:paraId="7E37331A" w14:textId="77777777" w:rsid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En la economía contemporánea, marcada por cadenas de suministro y financiamiento de corto ciclo, el Derecho Mercantil es </w:t>
      </w:r>
      <w:r w:rsidRPr="00CD436A">
        <w:rPr>
          <w:rStyle w:val="Textoennegrita"/>
          <w:b w:val="0"/>
        </w:rPr>
        <w:t>infraestructura institucional</w:t>
      </w:r>
      <w:r w:rsidRPr="00CD436A">
        <w:t>: reduce costos de verificación, estandariza contratos, facilita crédito y disciplina el cumplimiento mediante documentos ejecutivos y registros públicos, lo que se traduce en mercados más confiables (</w:t>
      </w:r>
      <w:proofErr w:type="spellStart"/>
      <w:r w:rsidRPr="00CD436A">
        <w:t>Orúe</w:t>
      </w:r>
      <w:proofErr w:type="spellEnd"/>
      <w:r w:rsidRPr="00CD436A">
        <w:t>, 2003).</w:t>
      </w:r>
      <w:r w:rsidR="00CD436A">
        <w:t xml:space="preserve"> </w:t>
      </w:r>
    </w:p>
    <w:p w14:paraId="0EC520A7" w14:textId="77777777" w:rsid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lastRenderedPageBreak/>
        <w:t xml:space="preserve">En Nicaragua, su </w:t>
      </w:r>
      <w:r w:rsidRPr="00CD436A">
        <w:rPr>
          <w:rStyle w:val="Textoennegrita"/>
          <w:b w:val="0"/>
        </w:rPr>
        <w:t>núcleo privado</w:t>
      </w:r>
      <w:r w:rsidRPr="00CD436A">
        <w:t xml:space="preserve"> convive con </w:t>
      </w:r>
      <w:r w:rsidRPr="00CD436A">
        <w:rPr>
          <w:rStyle w:val="Textoennegrita"/>
          <w:b w:val="0"/>
        </w:rPr>
        <w:t>bordes imperativos</w:t>
      </w:r>
      <w:r w:rsidRPr="00CD436A">
        <w:t xml:space="preserve"> de </w:t>
      </w:r>
      <w:r w:rsidRPr="00CD436A">
        <w:rPr>
          <w:rStyle w:val="Textoennegrita"/>
          <w:b w:val="0"/>
        </w:rPr>
        <w:t>interés público económico</w:t>
      </w:r>
      <w:r w:rsidRPr="00CD436A">
        <w:t xml:space="preserve">: la </w:t>
      </w:r>
      <w:r w:rsidRPr="00CD436A">
        <w:rPr>
          <w:rStyle w:val="Textoennegrita"/>
          <w:b w:val="0"/>
        </w:rPr>
        <w:t>Ley 842</w:t>
      </w:r>
      <w:r w:rsidRPr="00CD436A">
        <w:t xml:space="preserve"> exige información veraz, garantías y prácticas leales para proteger a las personas consumidoras, y la </w:t>
      </w:r>
      <w:r w:rsidRPr="00CD436A">
        <w:rPr>
          <w:rStyle w:val="Textoennegrita"/>
          <w:b w:val="0"/>
        </w:rPr>
        <w:t>Ley 601</w:t>
      </w:r>
      <w:r w:rsidRPr="00CD436A">
        <w:t xml:space="preserve"> tutela la competencia, sancionando colusión y abusos de dominio; estas capas refuerzan transparencia sin desnaturalizar la especialidad mercantil (Asamblea Nacional, 2013; Asamblea Nacional, 2006/2021).</w:t>
      </w:r>
      <w:r w:rsidR="00CD436A">
        <w:t xml:space="preserve"> </w:t>
      </w:r>
    </w:p>
    <w:p w14:paraId="21C52C41" w14:textId="57DB26B5" w:rsidR="00764498" w:rsidRP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Aplicado a empresas de </w:t>
      </w:r>
      <w:proofErr w:type="spellStart"/>
      <w:r w:rsidRPr="00CD436A">
        <w:t>retail</w:t>
      </w:r>
      <w:proofErr w:type="spellEnd"/>
      <w:r w:rsidR="00CD436A">
        <w:t xml:space="preserve"> (comercio minorista)</w:t>
      </w:r>
      <w:r w:rsidRPr="00CD436A">
        <w:t xml:space="preserve">, la combinación de </w:t>
      </w:r>
      <w:r w:rsidRPr="00CD436A">
        <w:rPr>
          <w:rStyle w:val="Textoennegrita"/>
          <w:b w:val="0"/>
        </w:rPr>
        <w:t>criterio objetivo</w:t>
      </w:r>
      <w:r w:rsidRPr="00CD436A">
        <w:t xml:space="preserve"> (actos mercantiles), </w:t>
      </w:r>
      <w:r w:rsidRPr="00CD436A">
        <w:rPr>
          <w:rStyle w:val="Textoennegrita"/>
          <w:b w:val="0"/>
        </w:rPr>
        <w:t>publicidad registral</w:t>
      </w:r>
      <w:r w:rsidRPr="00CD436A">
        <w:t xml:space="preserve">, </w:t>
      </w:r>
      <w:r w:rsidRPr="00CD436A">
        <w:rPr>
          <w:rStyle w:val="Textoennegrita"/>
          <w:b w:val="0"/>
        </w:rPr>
        <w:t>contabilidad</w:t>
      </w:r>
      <w:r w:rsidRPr="00CD436A">
        <w:t xml:space="preserve">, </w:t>
      </w:r>
      <w:r w:rsidRPr="00CD436A">
        <w:rPr>
          <w:rStyle w:val="Textoennegrita"/>
          <w:b w:val="0"/>
        </w:rPr>
        <w:t>títulos ejecutivos</w:t>
      </w:r>
      <w:r w:rsidRPr="00CD436A">
        <w:t xml:space="preserve"> y cumplimiento en </w:t>
      </w:r>
      <w:r w:rsidRPr="00CD436A">
        <w:rPr>
          <w:rStyle w:val="Textoennegrita"/>
          <w:b w:val="0"/>
        </w:rPr>
        <w:t>consumo y competencia</w:t>
      </w:r>
      <w:r w:rsidRPr="00CD436A">
        <w:t xml:space="preserve"> permite escalar operaciones con control del riesgo, preservar reputación y sostener la confianza de proveedores, bancos y público consumidor (Asamblea Nacional, 1914; Asamblea Nacional, 2013; </w:t>
      </w:r>
      <w:proofErr w:type="spellStart"/>
      <w:r w:rsidRPr="00CD436A">
        <w:t>Orúe</w:t>
      </w:r>
      <w:proofErr w:type="spellEnd"/>
      <w:r w:rsidRPr="00CD436A">
        <w:t>, 2003).</w:t>
      </w:r>
    </w:p>
    <w:p w14:paraId="243F8AD6" w14:textId="77777777" w:rsidR="00764498" w:rsidRPr="00CD436A" w:rsidRDefault="00764498" w:rsidP="008238E8">
      <w:pPr>
        <w:pStyle w:val="Ttulo2"/>
        <w:spacing w:line="360" w:lineRule="auto"/>
        <w:jc w:val="both"/>
        <w:rPr>
          <w:bCs w:val="0"/>
          <w:sz w:val="24"/>
        </w:rPr>
      </w:pPr>
      <w:r w:rsidRPr="00CD436A">
        <w:rPr>
          <w:bCs w:val="0"/>
          <w:sz w:val="24"/>
        </w:rPr>
        <w:t xml:space="preserve">Relación práctica con la empresa elegida: </w:t>
      </w:r>
      <w:r w:rsidRPr="00CD436A">
        <w:rPr>
          <w:rStyle w:val="Textoennegrita"/>
          <w:bCs/>
          <w:sz w:val="24"/>
        </w:rPr>
        <w:t>Supermercados La Colonia</w:t>
      </w:r>
    </w:p>
    <w:p w14:paraId="40E1C12F" w14:textId="77777777" w:rsid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La Colonia estructura </w:t>
      </w:r>
      <w:r w:rsidRPr="00CD436A">
        <w:rPr>
          <w:rStyle w:val="Textoennegrita"/>
          <w:b w:val="0"/>
        </w:rPr>
        <w:t>suministros</w:t>
      </w:r>
      <w:r w:rsidRPr="00CD436A">
        <w:t xml:space="preserve"> y </w:t>
      </w:r>
      <w:r w:rsidRPr="00CD436A">
        <w:rPr>
          <w:rStyle w:val="Textoennegrita"/>
          <w:b w:val="0"/>
        </w:rPr>
        <w:t>distribución</w:t>
      </w:r>
      <w:r w:rsidRPr="00CD436A">
        <w:t xml:space="preserve"> con documentación estándar y </w:t>
      </w:r>
      <w:r w:rsidRPr="00CD436A">
        <w:rPr>
          <w:rStyle w:val="Textoennegrita"/>
          <w:b w:val="0"/>
        </w:rPr>
        <w:t>títulos de pago</w:t>
      </w:r>
      <w:r w:rsidRPr="00CD436A">
        <w:t xml:space="preserve"> que aseguran ejecutividad y sincronizan plazos con la rotación de inventario, cada venta es </w:t>
      </w:r>
      <w:r w:rsidRPr="00CD436A">
        <w:rPr>
          <w:rStyle w:val="Textoennegrita"/>
          <w:b w:val="0"/>
        </w:rPr>
        <w:t>acto mixto</w:t>
      </w:r>
      <w:r w:rsidRPr="00CD436A">
        <w:t xml:space="preserve"> y se coordina con </w:t>
      </w:r>
      <w:r w:rsidRPr="00CD436A">
        <w:rPr>
          <w:rStyle w:val="Textoennegrita"/>
          <w:b w:val="0"/>
        </w:rPr>
        <w:t>Ley 842</w:t>
      </w:r>
      <w:r w:rsidRPr="00CD436A">
        <w:t xml:space="preserve"> para información y garantías, integrando así técnica mercantil y tutela al consumidor (Asamblea Nacional, 1914; Asamblea Nacional, 2013).</w:t>
      </w:r>
    </w:p>
    <w:p w14:paraId="34BE09B0" w14:textId="7F1C1984" w:rsidR="00CD436A" w:rsidRDefault="00764498" w:rsidP="008238E8">
      <w:pPr>
        <w:pStyle w:val="NormalWeb"/>
        <w:spacing w:line="360" w:lineRule="auto"/>
        <w:ind w:firstLine="708"/>
        <w:jc w:val="both"/>
      </w:pPr>
      <w:r w:rsidRPr="00CD436A">
        <w:t xml:space="preserve">A nivel organizativo, la cadena mantiene </w:t>
      </w:r>
      <w:r w:rsidRPr="00CD436A">
        <w:rPr>
          <w:rStyle w:val="Textoennegrita"/>
          <w:b w:val="0"/>
        </w:rPr>
        <w:t>publicidad registral</w:t>
      </w:r>
      <w:r w:rsidRPr="00CD436A">
        <w:t xml:space="preserve"> de actos inscribibles, </w:t>
      </w:r>
      <w:r w:rsidRPr="00CD436A">
        <w:rPr>
          <w:rStyle w:val="Textoennegrita"/>
          <w:b w:val="0"/>
        </w:rPr>
        <w:t>libros</w:t>
      </w:r>
      <w:r w:rsidRPr="00CD436A">
        <w:t xml:space="preserve"> y </w:t>
      </w:r>
      <w:r w:rsidRPr="00CD436A">
        <w:rPr>
          <w:rStyle w:val="Textoennegrita"/>
          <w:b w:val="0"/>
        </w:rPr>
        <w:t>contabilidad</w:t>
      </w:r>
      <w:r w:rsidRPr="00CD436A">
        <w:t xml:space="preserve"> como soporte probatorio y de gobierno corporativo, lo que reduce litigio y mejora el acceso a financiamiento para capital de trabajo; históricamente, utilizó </w:t>
      </w:r>
      <w:r w:rsidRPr="00CD436A">
        <w:rPr>
          <w:rStyle w:val="Textoennegrita"/>
          <w:b w:val="0"/>
        </w:rPr>
        <w:t>franquicia</w:t>
      </w:r>
      <w:r w:rsidRPr="00CD436A">
        <w:t xml:space="preserve"> como mecanismo de expansión con estandarización de marca y control de calidad (</w:t>
      </w:r>
      <w:proofErr w:type="spellStart"/>
      <w:r w:rsidRPr="00CD436A">
        <w:t>Orúe</w:t>
      </w:r>
      <w:proofErr w:type="spellEnd"/>
      <w:r w:rsidRPr="00CD436A">
        <w:t>, 2003; Ruiz, 2000; Supermercados La Colonia, s. f.).</w:t>
      </w:r>
    </w:p>
    <w:p w14:paraId="740BEC23" w14:textId="77777777" w:rsidR="00CD436A" w:rsidRDefault="00CD436A" w:rsidP="008238E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br w:type="page"/>
      </w:r>
    </w:p>
    <w:p w14:paraId="7A8FFA73" w14:textId="77777777" w:rsidR="00CD436A" w:rsidRPr="007E7CE1" w:rsidRDefault="00CD436A" w:rsidP="008238E8">
      <w:pPr>
        <w:pStyle w:val="Ttulo1"/>
        <w:spacing w:line="360" w:lineRule="auto"/>
        <w:jc w:val="both"/>
        <w:rPr>
          <w:bCs w:val="0"/>
        </w:rPr>
      </w:pPr>
      <w:r w:rsidRPr="007E7CE1">
        <w:rPr>
          <w:bCs w:val="0"/>
        </w:rPr>
        <w:lastRenderedPageBreak/>
        <w:t>Capítulo II. Causas y naturaleza del Derecho Mercantil</w:t>
      </w:r>
    </w:p>
    <w:p w14:paraId="0087FB07" w14:textId="28B40F70" w:rsidR="00CD436A" w:rsidRPr="007E7CE1" w:rsidRDefault="007E7CE1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II.I</w:t>
      </w:r>
      <w:r w:rsidR="00CD436A" w:rsidRPr="007E7CE1">
        <w:rPr>
          <w:bCs w:val="0"/>
          <w:sz w:val="24"/>
        </w:rPr>
        <w:t xml:space="preserve"> Causas económicas, sociales y jurídicas que dieron origen al Derecho Mercantil</w:t>
      </w:r>
    </w:p>
    <w:p w14:paraId="5BE9DF07" w14:textId="77777777" w:rsidR="007E7CE1" w:rsidRDefault="00CD436A" w:rsidP="008238E8">
      <w:pPr>
        <w:pStyle w:val="NormalWeb"/>
        <w:spacing w:line="360" w:lineRule="auto"/>
        <w:ind w:firstLine="708"/>
        <w:jc w:val="both"/>
      </w:pPr>
      <w:r w:rsidRPr="007E7CE1">
        <w:t xml:space="preserve">El Derecho Mercantil surge históricamente porque el comercio necesitaba reglas </w:t>
      </w:r>
      <w:r w:rsidRPr="007E7CE1">
        <w:rPr>
          <w:rStyle w:val="Textoennegrita"/>
          <w:b w:val="0"/>
        </w:rPr>
        <w:t>rápidas y uniformes</w:t>
      </w:r>
      <w:r w:rsidRPr="007E7CE1">
        <w:t xml:space="preserve"> para mover mercancías y dinero entre distintas plazas; la experiencia medieval de los mercaderes creó tribunales y documentos como la </w:t>
      </w:r>
      <w:r w:rsidRPr="007E7CE1">
        <w:rPr>
          <w:rStyle w:val="Textoennegrita"/>
          <w:b w:val="0"/>
        </w:rPr>
        <w:t>letra de cambio</w:t>
      </w:r>
      <w:r w:rsidRPr="007E7CE1">
        <w:t xml:space="preserve">, poniendo en el centro la </w:t>
      </w:r>
      <w:r w:rsidRPr="007E7CE1">
        <w:rPr>
          <w:rStyle w:val="Textoennegrita"/>
          <w:b w:val="0"/>
        </w:rPr>
        <w:t>buena fe</w:t>
      </w:r>
      <w:r w:rsidRPr="007E7CE1">
        <w:t xml:space="preserve"> y la </w:t>
      </w:r>
      <w:r w:rsidRPr="007E7CE1">
        <w:rPr>
          <w:rStyle w:val="Textoennegrita"/>
          <w:b w:val="0"/>
        </w:rPr>
        <w:t>celeridad</w:t>
      </w:r>
      <w:r w:rsidRPr="007E7CE1">
        <w:t xml:space="preserve"> para que los negocios no se detuvieran por trámites lentos (</w:t>
      </w:r>
      <w:proofErr w:type="spellStart"/>
      <w:r w:rsidRPr="007E7CE1">
        <w:t>Orúe</w:t>
      </w:r>
      <w:proofErr w:type="spellEnd"/>
      <w:r w:rsidRPr="007E7CE1">
        <w:t>, 2003).</w:t>
      </w:r>
    </w:p>
    <w:p w14:paraId="4EC63DF5" w14:textId="77777777" w:rsidR="007E7CE1" w:rsidRDefault="00CD436A" w:rsidP="008238E8">
      <w:pPr>
        <w:pStyle w:val="NormalWeb"/>
        <w:spacing w:line="360" w:lineRule="auto"/>
        <w:ind w:firstLine="708"/>
        <w:jc w:val="both"/>
      </w:pPr>
      <w:r w:rsidRPr="007E7CE1">
        <w:t xml:space="preserve">Entre las </w:t>
      </w:r>
      <w:r w:rsidRPr="007E7CE1">
        <w:rPr>
          <w:rStyle w:val="Textoennegrita"/>
          <w:b w:val="0"/>
        </w:rPr>
        <w:t>causas económicas</w:t>
      </w:r>
      <w:r w:rsidRPr="007E7CE1">
        <w:t xml:space="preserve"> destaca la expansión de las ferias, rutas y formas de crédito; en lo </w:t>
      </w:r>
      <w:r w:rsidRPr="007E7CE1">
        <w:rPr>
          <w:rStyle w:val="Textoennegrita"/>
          <w:b w:val="0"/>
        </w:rPr>
        <w:t>social</w:t>
      </w:r>
      <w:r w:rsidRPr="007E7CE1">
        <w:t xml:space="preserve">, los gremios buscaron un lenguaje común de prácticas y soluciones; y en lo </w:t>
      </w:r>
      <w:r w:rsidRPr="007E7CE1">
        <w:rPr>
          <w:rStyle w:val="Textoennegrita"/>
          <w:b w:val="0"/>
        </w:rPr>
        <w:t>jurídico</w:t>
      </w:r>
      <w:r w:rsidRPr="007E7CE1">
        <w:t>, el derecho civil clásico resultaba insuficiente para contratos y plazos propios del tráfico comercial, por lo que se consolidó una técnica documental y probatoria distinta para dar seguridad al intercambio (</w:t>
      </w:r>
      <w:proofErr w:type="spellStart"/>
      <w:r w:rsidRPr="007E7CE1">
        <w:t>Orúe</w:t>
      </w:r>
      <w:proofErr w:type="spellEnd"/>
      <w:r w:rsidRPr="007E7CE1">
        <w:t>, 2003).</w:t>
      </w:r>
      <w:r w:rsidR="007E7CE1">
        <w:t xml:space="preserve"> </w:t>
      </w:r>
    </w:p>
    <w:p w14:paraId="7BB5E8B9" w14:textId="1B16A50A" w:rsidR="00CD436A" w:rsidRPr="007E7CE1" w:rsidRDefault="00CD436A" w:rsidP="008238E8">
      <w:pPr>
        <w:pStyle w:val="NormalWeb"/>
        <w:spacing w:line="360" w:lineRule="auto"/>
        <w:ind w:firstLine="708"/>
        <w:jc w:val="both"/>
      </w:pPr>
      <w:r w:rsidRPr="007E7CE1">
        <w:t xml:space="preserve">Con los Estados modernos, esa práctica se </w:t>
      </w:r>
      <w:r w:rsidRPr="007E7CE1">
        <w:rPr>
          <w:rStyle w:val="Textoennegrita"/>
          <w:b w:val="0"/>
        </w:rPr>
        <w:t>codificó</w:t>
      </w:r>
      <w:r w:rsidRPr="007E7CE1">
        <w:t xml:space="preserve"> y se adoptó el </w:t>
      </w:r>
      <w:r w:rsidRPr="007E7CE1">
        <w:rPr>
          <w:rStyle w:val="Textoennegrita"/>
          <w:b w:val="0"/>
        </w:rPr>
        <w:t>criterio objetivo</w:t>
      </w:r>
      <w:r w:rsidRPr="007E7CE1">
        <w:t xml:space="preserve"> de los “actos de comercio” para saber </w:t>
      </w:r>
      <w:r w:rsidRPr="007E7CE1">
        <w:rPr>
          <w:rStyle w:val="Textoennegrita"/>
          <w:b w:val="0"/>
        </w:rPr>
        <w:t>antes de contratar</w:t>
      </w:r>
      <w:r w:rsidRPr="007E7CE1">
        <w:t xml:space="preserve"> qué reglas aplican; en Nicaragua esa recepción quedó plasmada en el </w:t>
      </w:r>
      <w:r w:rsidRPr="007E7CE1">
        <w:rPr>
          <w:rStyle w:val="Textoennegrita"/>
          <w:b w:val="0"/>
        </w:rPr>
        <w:t>Código de Comercio</w:t>
      </w:r>
      <w:r w:rsidRPr="007E7CE1">
        <w:t xml:space="preserve">, que también declara la </w:t>
      </w:r>
      <w:r w:rsidRPr="007E7CE1">
        <w:rPr>
          <w:rStyle w:val="Textoennegrita"/>
          <w:b w:val="0"/>
        </w:rPr>
        <w:t>supletoriedad</w:t>
      </w:r>
      <w:r w:rsidRPr="007E7CE1">
        <w:t xml:space="preserve"> del </w:t>
      </w:r>
      <w:r w:rsidRPr="007E7CE1">
        <w:rPr>
          <w:rStyle w:val="Textoennegrita"/>
          <w:b w:val="0"/>
        </w:rPr>
        <w:t>Código Civil</w:t>
      </w:r>
      <w:r w:rsidRPr="007E7CE1">
        <w:t xml:space="preserve"> cuando falte norma mercantil, asegurando continuidad y coherencia del sistema (Asamblea Nacional, 1914; Asamblea Nacional, 1904/2019).</w:t>
      </w:r>
    </w:p>
    <w:p w14:paraId="0CADEF5B" w14:textId="2C4F3F78" w:rsidR="00CD436A" w:rsidRPr="007E7CE1" w:rsidRDefault="007E7CE1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II.II</w:t>
      </w:r>
      <w:r w:rsidR="00CD436A" w:rsidRPr="007E7CE1">
        <w:rPr>
          <w:bCs w:val="0"/>
          <w:sz w:val="24"/>
        </w:rPr>
        <w:t xml:space="preserve"> Naturaleza jurídica: ¿derecho privado o mixto?</w:t>
      </w:r>
    </w:p>
    <w:p w14:paraId="48E14BDC" w14:textId="77777777" w:rsidR="007E7CE1" w:rsidRDefault="00CD436A" w:rsidP="008238E8">
      <w:pPr>
        <w:pStyle w:val="NormalWeb"/>
        <w:spacing w:line="360" w:lineRule="auto"/>
        <w:ind w:firstLine="708"/>
        <w:jc w:val="both"/>
      </w:pPr>
      <w:r w:rsidRPr="007E7CE1">
        <w:t xml:space="preserve">La doctrina local lo define como </w:t>
      </w:r>
      <w:r w:rsidRPr="007E7CE1">
        <w:rPr>
          <w:rStyle w:val="Textoennegrita"/>
          <w:b w:val="0"/>
        </w:rPr>
        <w:t>derecho privado especial</w:t>
      </w:r>
      <w:r w:rsidRPr="007E7CE1">
        <w:t xml:space="preserve"> porque descansa en la </w:t>
      </w:r>
      <w:r w:rsidRPr="007E7CE1">
        <w:rPr>
          <w:rStyle w:val="Textoennegrita"/>
          <w:b w:val="0"/>
        </w:rPr>
        <w:t>autonomía de la voluntad</w:t>
      </w:r>
      <w:r w:rsidRPr="007E7CE1">
        <w:t xml:space="preserve">, la </w:t>
      </w:r>
      <w:r w:rsidRPr="007E7CE1">
        <w:rPr>
          <w:rStyle w:val="Textoennegrita"/>
          <w:b w:val="0"/>
        </w:rPr>
        <w:t>igualdad de las partes</w:t>
      </w:r>
      <w:r w:rsidRPr="007E7CE1">
        <w:t xml:space="preserve"> y una técnica pensada para la </w:t>
      </w:r>
      <w:r w:rsidRPr="007E7CE1">
        <w:rPr>
          <w:rStyle w:val="Textoennegrita"/>
          <w:b w:val="0"/>
        </w:rPr>
        <w:t>circulación</w:t>
      </w:r>
      <w:r w:rsidRPr="007E7CE1">
        <w:t xml:space="preserve">: publicidad registral, fuerza probatoria de los libros, </w:t>
      </w:r>
      <w:r w:rsidRPr="007E7CE1">
        <w:rPr>
          <w:rStyle w:val="Textoennegrita"/>
          <w:b w:val="0"/>
        </w:rPr>
        <w:t>títulos ejecutivos</w:t>
      </w:r>
      <w:r w:rsidRPr="007E7CE1">
        <w:t xml:space="preserve"> y </w:t>
      </w:r>
      <w:r w:rsidRPr="007E7CE1">
        <w:rPr>
          <w:rStyle w:val="Textoennegrita"/>
          <w:b w:val="0"/>
        </w:rPr>
        <w:t>prescripción breve</w:t>
      </w:r>
      <w:r w:rsidRPr="007E7CE1">
        <w:t xml:space="preserve"> para proteger la rapidez del tráfico y la seguridad de terceros (</w:t>
      </w:r>
      <w:proofErr w:type="spellStart"/>
      <w:r w:rsidRPr="007E7CE1">
        <w:t>Orúe</w:t>
      </w:r>
      <w:proofErr w:type="spellEnd"/>
      <w:r w:rsidRPr="007E7CE1">
        <w:t>, 2003; Asamblea Nacional, 1914).</w:t>
      </w:r>
      <w:r w:rsidR="007E7CE1">
        <w:t xml:space="preserve"> </w:t>
      </w:r>
    </w:p>
    <w:p w14:paraId="50DDD53B" w14:textId="77777777" w:rsidR="007E7CE1" w:rsidRDefault="00CD436A" w:rsidP="008238E8">
      <w:pPr>
        <w:pStyle w:val="NormalWeb"/>
        <w:spacing w:line="360" w:lineRule="auto"/>
        <w:ind w:firstLine="708"/>
        <w:jc w:val="both"/>
      </w:pPr>
      <w:r w:rsidRPr="007E7CE1">
        <w:t xml:space="preserve">Al mismo tiempo, ese núcleo privado opera con </w:t>
      </w:r>
      <w:r w:rsidRPr="007E7CE1">
        <w:rPr>
          <w:rStyle w:val="Textoennegrita"/>
          <w:b w:val="0"/>
        </w:rPr>
        <w:t>límites imperativos</w:t>
      </w:r>
      <w:r w:rsidRPr="007E7CE1">
        <w:t xml:space="preserve"> de </w:t>
      </w:r>
      <w:r w:rsidRPr="007E7CE1">
        <w:rPr>
          <w:rStyle w:val="Textoennegrita"/>
          <w:b w:val="0"/>
        </w:rPr>
        <w:t>interés público económico</w:t>
      </w:r>
      <w:r w:rsidRPr="007E7CE1">
        <w:t xml:space="preserve">: la </w:t>
      </w:r>
      <w:r w:rsidRPr="007E7CE1">
        <w:rPr>
          <w:rStyle w:val="Textoennegrita"/>
          <w:b w:val="0"/>
        </w:rPr>
        <w:t>Ley 842</w:t>
      </w:r>
      <w:r w:rsidRPr="007E7CE1">
        <w:t xml:space="preserve"> exige información veraz, garantías y prácticas leales hacia las personas consumidoras, y la </w:t>
      </w:r>
      <w:r w:rsidRPr="007E7CE1">
        <w:rPr>
          <w:rStyle w:val="Textoennegrita"/>
          <w:b w:val="0"/>
        </w:rPr>
        <w:t>Ley 601</w:t>
      </w:r>
      <w:r w:rsidRPr="007E7CE1">
        <w:t xml:space="preserve"> vela por la competencia, sancionando acuerdos colusorios y </w:t>
      </w:r>
      <w:r w:rsidRPr="007E7CE1">
        <w:rPr>
          <w:rStyle w:val="Textoennegrita"/>
          <w:b w:val="0"/>
        </w:rPr>
        <w:t>abusos de dominio</w:t>
      </w:r>
      <w:r w:rsidRPr="007E7CE1">
        <w:t xml:space="preserve">; por eso, más que “mixto”, en Nicaragua es privado </w:t>
      </w:r>
      <w:r w:rsidRPr="007E7CE1">
        <w:rPr>
          <w:rStyle w:val="Textoennegrita"/>
          <w:b w:val="0"/>
        </w:rPr>
        <w:t xml:space="preserve">con </w:t>
      </w:r>
      <w:r w:rsidRPr="007E7CE1">
        <w:rPr>
          <w:rStyle w:val="Textoennegrita"/>
          <w:b w:val="0"/>
        </w:rPr>
        <w:lastRenderedPageBreak/>
        <w:t>bordes de orden público</w:t>
      </w:r>
      <w:r w:rsidRPr="007E7CE1">
        <w:t xml:space="preserve"> que encauzan el mercado (Asamblea Nacional, 2013; Asamblea Nacional, 2006/2021).</w:t>
      </w:r>
      <w:r w:rsidR="007E7CE1">
        <w:t xml:space="preserve"> </w:t>
      </w:r>
    </w:p>
    <w:p w14:paraId="07C43587" w14:textId="5C29F661" w:rsidR="00CD436A" w:rsidRPr="007E7CE1" w:rsidRDefault="00CD436A" w:rsidP="008238E8">
      <w:pPr>
        <w:pStyle w:val="NormalWeb"/>
        <w:spacing w:line="360" w:lineRule="auto"/>
        <w:ind w:firstLine="708"/>
        <w:jc w:val="both"/>
      </w:pPr>
      <w:r w:rsidRPr="007E7CE1">
        <w:t xml:space="preserve">Esta convivencia se ve también en el </w:t>
      </w:r>
      <w:r w:rsidRPr="007E7CE1">
        <w:rPr>
          <w:rStyle w:val="Textoennegrita"/>
          <w:b w:val="0"/>
        </w:rPr>
        <w:t>acto mixto</w:t>
      </w:r>
      <w:r w:rsidRPr="007E7CE1">
        <w:t xml:space="preserve">, cuando una misma venta es mercantil para la empresa y </w:t>
      </w:r>
      <w:r w:rsidRPr="007E7CE1">
        <w:rPr>
          <w:rStyle w:val="Textoennegrita"/>
          <w:b w:val="0"/>
        </w:rPr>
        <w:t>civil</w:t>
      </w:r>
      <w:r w:rsidRPr="007E7CE1">
        <w:t xml:space="preserve"> para la persona compradora; allí actúan a la vez las herramientas mercantiles (documentos, registros, plazos) y las reglas civiles y de consumo, confirmando que la libertad de empresa se ejerce dentro de parámetros de transparencia y protección (Asamblea Nacional, 1914; Asamblea Nacional, 1904/2019).</w:t>
      </w:r>
    </w:p>
    <w:p w14:paraId="0D4629C1" w14:textId="05E779BE" w:rsidR="00CD436A" w:rsidRPr="007E7CE1" w:rsidRDefault="007E7CE1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II.III</w:t>
      </w:r>
      <w:r w:rsidR="00CD436A" w:rsidRPr="007E7CE1">
        <w:rPr>
          <w:bCs w:val="0"/>
          <w:sz w:val="24"/>
        </w:rPr>
        <w:t xml:space="preserve"> Ejemplos de cómo se manifiestan esas características en la empresa seleccionada (Supermercados La Colonia)</w:t>
      </w:r>
    </w:p>
    <w:p w14:paraId="6E682B1B" w14:textId="77777777" w:rsidR="007E7CE1" w:rsidRDefault="00CD436A" w:rsidP="008238E8">
      <w:pPr>
        <w:pStyle w:val="NormalWeb"/>
        <w:spacing w:line="360" w:lineRule="auto"/>
        <w:ind w:firstLine="708"/>
        <w:jc w:val="both"/>
      </w:pPr>
      <w:r w:rsidRPr="007E7CE1">
        <w:t xml:space="preserve">En sus </w:t>
      </w:r>
      <w:r w:rsidRPr="007E7CE1">
        <w:rPr>
          <w:rStyle w:val="Textoennegrita"/>
          <w:b w:val="0"/>
        </w:rPr>
        <w:t>compras a proveedores</w:t>
      </w:r>
      <w:r w:rsidRPr="007E7CE1">
        <w:t xml:space="preserve">, La Colonia usa contratos de </w:t>
      </w:r>
      <w:r w:rsidRPr="007E7CE1">
        <w:rPr>
          <w:rStyle w:val="Textoennegrita"/>
          <w:b w:val="0"/>
        </w:rPr>
        <w:t>suministro</w:t>
      </w:r>
      <w:r w:rsidRPr="007E7CE1">
        <w:t xml:space="preserve"> con calidades, precios y tiempos de entrega definidos, y puede documentar plazos de pago mediante </w:t>
      </w:r>
      <w:r w:rsidRPr="007E7CE1">
        <w:rPr>
          <w:rStyle w:val="Textoennegrita"/>
          <w:b w:val="0"/>
        </w:rPr>
        <w:t>pagarés</w:t>
      </w:r>
      <w:r w:rsidRPr="007E7CE1">
        <w:t xml:space="preserve"> o aceptaciones; esta práctica refleja la naturaleza </w:t>
      </w:r>
      <w:r w:rsidRPr="007E7CE1">
        <w:rPr>
          <w:rStyle w:val="Textoennegrita"/>
          <w:b w:val="0"/>
        </w:rPr>
        <w:t>privada</w:t>
      </w:r>
      <w:r w:rsidRPr="007E7CE1">
        <w:t xml:space="preserve"> del mercantil y su énfasis en documentos que facilitan cobrar con rapidez y ordenar el capital de trabajo (Asamblea Nacional, 1914; </w:t>
      </w:r>
      <w:proofErr w:type="spellStart"/>
      <w:r w:rsidRPr="007E7CE1">
        <w:t>Orúe</w:t>
      </w:r>
      <w:proofErr w:type="spellEnd"/>
      <w:r w:rsidRPr="007E7CE1">
        <w:t>, 2003).</w:t>
      </w:r>
    </w:p>
    <w:p w14:paraId="19501A6C" w14:textId="77777777" w:rsidR="007E7CE1" w:rsidRDefault="00CD436A" w:rsidP="008238E8">
      <w:pPr>
        <w:pStyle w:val="NormalWeb"/>
        <w:spacing w:line="360" w:lineRule="auto"/>
        <w:ind w:firstLine="708"/>
        <w:jc w:val="both"/>
      </w:pPr>
      <w:r w:rsidRPr="007E7CE1">
        <w:t xml:space="preserve">En la </w:t>
      </w:r>
      <w:r w:rsidRPr="007E7CE1">
        <w:rPr>
          <w:rStyle w:val="Textoennegrita"/>
          <w:b w:val="0"/>
        </w:rPr>
        <w:t>venta al público</w:t>
      </w:r>
      <w:r w:rsidRPr="007E7CE1">
        <w:t xml:space="preserve">, cada operación es un </w:t>
      </w:r>
      <w:r w:rsidRPr="007E7CE1">
        <w:rPr>
          <w:rStyle w:val="Textoennegrita"/>
          <w:b w:val="0"/>
        </w:rPr>
        <w:t>acto mixto</w:t>
      </w:r>
      <w:r w:rsidRPr="007E7CE1">
        <w:t xml:space="preserve">: se mantiene la organización mercantil de la empresa, pero se aplican los derechos de la persona consumidora en </w:t>
      </w:r>
      <w:r w:rsidRPr="007E7CE1">
        <w:rPr>
          <w:rStyle w:val="Textoennegrita"/>
          <w:b w:val="0"/>
        </w:rPr>
        <w:t>información, publicidad y garantías</w:t>
      </w:r>
      <w:r w:rsidRPr="007E7CE1">
        <w:t>, lo que obliga a rótulos claros, precios visibles y canales de atención de reclamos eficaces, sin perder la disciplina documental propia del comercio (Asamblea Nacional, 2013; Asamblea Nacional, 1914).</w:t>
      </w:r>
      <w:r w:rsidR="007E7CE1">
        <w:t xml:space="preserve"> </w:t>
      </w:r>
    </w:p>
    <w:p w14:paraId="57BC7CF2" w14:textId="0DBBD2FC" w:rsidR="007E7CE1" w:rsidRDefault="00CD436A" w:rsidP="008238E8">
      <w:pPr>
        <w:pStyle w:val="NormalWeb"/>
        <w:spacing w:line="360" w:lineRule="auto"/>
        <w:ind w:firstLine="708"/>
        <w:jc w:val="both"/>
      </w:pPr>
      <w:r w:rsidRPr="007E7CE1">
        <w:t xml:space="preserve">Para crecer en distintas ciudades, la cadena ha utilizado la </w:t>
      </w:r>
      <w:r w:rsidRPr="007E7CE1">
        <w:rPr>
          <w:rStyle w:val="Textoennegrita"/>
          <w:b w:val="0"/>
        </w:rPr>
        <w:t>franquicia</w:t>
      </w:r>
      <w:r w:rsidRPr="007E7CE1">
        <w:t xml:space="preserve"> como contrato de colaboración que transfiere marca y procedimientos, asegurando </w:t>
      </w:r>
      <w:r w:rsidRPr="007E7CE1">
        <w:rPr>
          <w:rStyle w:val="Textoennegrita"/>
          <w:b w:val="0"/>
        </w:rPr>
        <w:t>estandarización</w:t>
      </w:r>
      <w:r w:rsidRPr="007E7CE1">
        <w:t xml:space="preserve"> y control de calidad; esa estrategia se coordina con la normativa de </w:t>
      </w:r>
      <w:r w:rsidRPr="007E7CE1">
        <w:rPr>
          <w:rStyle w:val="Textoennegrita"/>
          <w:b w:val="0"/>
        </w:rPr>
        <w:t>competencia</w:t>
      </w:r>
      <w:r w:rsidRPr="007E7CE1">
        <w:t xml:space="preserve"> para que las exclusividades o metas comerciales no se conviertan en prácticas prohibidas, mostrando cómo la libertad negocial convive con el orden público económico (Ruiz, 2000; Asamblea Nacional, 2006/2021).</w:t>
      </w:r>
    </w:p>
    <w:p w14:paraId="7999BAE0" w14:textId="77777777" w:rsidR="007E7CE1" w:rsidRDefault="007E7CE1" w:rsidP="008238E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br w:type="page"/>
      </w:r>
    </w:p>
    <w:p w14:paraId="67215491" w14:textId="77777777" w:rsidR="00EC64DF" w:rsidRPr="00EC64DF" w:rsidRDefault="00EC64DF" w:rsidP="008238E8">
      <w:pPr>
        <w:pStyle w:val="Ttulo1"/>
        <w:spacing w:line="360" w:lineRule="auto"/>
        <w:jc w:val="both"/>
        <w:rPr>
          <w:b w:val="0"/>
        </w:rPr>
      </w:pPr>
      <w:r w:rsidRPr="00EC64DF">
        <w:rPr>
          <w:b w:val="0"/>
        </w:rPr>
        <w:lastRenderedPageBreak/>
        <w:t>Capítulo III. Actos de comercio</w:t>
      </w:r>
    </w:p>
    <w:p w14:paraId="04B63897" w14:textId="2272669D" w:rsidR="00EC64DF" w:rsidRPr="00EC64DF" w:rsidRDefault="00EC64DF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III.I</w:t>
      </w:r>
      <w:r w:rsidRPr="00EC64DF">
        <w:rPr>
          <w:bCs w:val="0"/>
          <w:sz w:val="24"/>
        </w:rPr>
        <w:t xml:space="preserve"> Definir qué son los actos de comercio según el Código de Comercio de Nicaragua</w:t>
      </w:r>
    </w:p>
    <w:p w14:paraId="3464733E" w14:textId="77777777" w:rsid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En Nicaragua, los “actos de comercio” son aquellos que la </w:t>
      </w:r>
      <w:r w:rsidRPr="00EC64DF">
        <w:rPr>
          <w:rStyle w:val="Textoennegrita"/>
          <w:b w:val="0"/>
        </w:rPr>
        <w:t>ley califica como mercantiles</w:t>
      </w:r>
      <w:r w:rsidRPr="00EC64DF">
        <w:t xml:space="preserve">; su régimen se </w:t>
      </w:r>
      <w:r w:rsidRPr="00EC64DF">
        <w:t>aplica,</w:t>
      </w:r>
      <w:r w:rsidRPr="00EC64DF">
        <w:t xml:space="preserve"> </w:t>
      </w:r>
      <w:r w:rsidRPr="00EC64DF">
        <w:rPr>
          <w:rStyle w:val="Textoennegrita"/>
          <w:b w:val="0"/>
        </w:rPr>
        <w:t>aunque los ejecute una persona que no sea comerciante</w:t>
      </w:r>
      <w:r w:rsidRPr="00EC64DF">
        <w:t xml:space="preserve">, y además existe </w:t>
      </w:r>
      <w:r w:rsidRPr="00EC64DF">
        <w:rPr>
          <w:rStyle w:val="Textoennegrita"/>
          <w:b w:val="0"/>
        </w:rPr>
        <w:t xml:space="preserve">presunción de </w:t>
      </w:r>
      <w:proofErr w:type="spellStart"/>
      <w:r w:rsidRPr="00EC64DF">
        <w:rPr>
          <w:rStyle w:val="Textoennegrita"/>
          <w:b w:val="0"/>
        </w:rPr>
        <w:t>mercantilidad</w:t>
      </w:r>
      <w:proofErr w:type="spellEnd"/>
      <w:r w:rsidRPr="00EC64DF">
        <w:t xml:space="preserve"> cuando los contratos se celebran entre comerciantes. Esta técnica es </w:t>
      </w:r>
      <w:r w:rsidRPr="00EC64DF">
        <w:rPr>
          <w:rStyle w:val="Textoennegrita"/>
          <w:b w:val="0"/>
        </w:rPr>
        <w:t>objetiva</w:t>
      </w:r>
      <w:r w:rsidRPr="00EC64DF">
        <w:t xml:space="preserve">: la ley describe </w:t>
      </w:r>
      <w:r w:rsidRPr="00EC64DF">
        <w:rPr>
          <w:rStyle w:val="Textoennegrita"/>
          <w:b w:val="0"/>
        </w:rPr>
        <w:t>tipos de operaciones</w:t>
      </w:r>
      <w:r w:rsidRPr="00EC64DF">
        <w:t xml:space="preserve"> (compra para reventa, intermediación, operaciones bancarias, transporte, seguros, títulos, etc.) y, si el negocio encaja en esos supuestos, </w:t>
      </w:r>
      <w:r w:rsidRPr="00EC64DF">
        <w:rPr>
          <w:rStyle w:val="Textoennegrita"/>
          <w:b w:val="0"/>
        </w:rPr>
        <w:t>se activa el derecho mercantil</w:t>
      </w:r>
      <w:r w:rsidRPr="00EC64DF">
        <w:t xml:space="preserve"> con sus reglas de documentación, prueba y prescripción, sin necesidad de indagar la intención subjetiva de quien contrata (Asamblea Nacional, 1914).</w:t>
      </w:r>
      <w:r>
        <w:t xml:space="preserve"> </w:t>
      </w:r>
    </w:p>
    <w:p w14:paraId="6B767AC1" w14:textId="77777777" w:rsid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El mismo Código ordena el sistema de fuentes: si no hay disposición mercantil aplicable, </w:t>
      </w:r>
      <w:r w:rsidRPr="00EC64DF">
        <w:rPr>
          <w:rStyle w:val="Textoennegrita"/>
          <w:b w:val="0"/>
        </w:rPr>
        <w:t>rige el Código Civil</w:t>
      </w:r>
      <w:r w:rsidRPr="00EC64DF">
        <w:t xml:space="preserve"> y, en su defecto, la </w:t>
      </w:r>
      <w:r w:rsidRPr="00EC64DF">
        <w:rPr>
          <w:rStyle w:val="Textoennegrita"/>
          <w:b w:val="0"/>
        </w:rPr>
        <w:t>costumbre mercantil</w:t>
      </w:r>
      <w:r w:rsidRPr="00EC64DF">
        <w:t xml:space="preserve"> compatible. Con ello se garantiza </w:t>
      </w:r>
      <w:r w:rsidRPr="00EC64DF">
        <w:rPr>
          <w:rStyle w:val="Textoennegrita"/>
          <w:b w:val="0"/>
        </w:rPr>
        <w:t>continuidad normativa</w:t>
      </w:r>
      <w:r w:rsidRPr="00EC64DF">
        <w:t>, de manera que nunca haya vacíos: primero se recurre a la lista legal de actos de comercio; si falta regulación, se completa con principios civiles y con usos de plaza probados, manteniendo coherencia entre celeridad del tráfico y seguridad jurídica del intercambio (Asamblea Nacional, 1914; Asamblea Nacional, 1904/2019).</w:t>
      </w:r>
      <w:r>
        <w:t xml:space="preserve"> </w:t>
      </w:r>
    </w:p>
    <w:p w14:paraId="5DA59A46" w14:textId="2C98580B" w:rsidR="00EC64DF" w:rsidRP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Desde la doctrina, esta opción por el </w:t>
      </w:r>
      <w:r w:rsidRPr="00EC64DF">
        <w:rPr>
          <w:rStyle w:val="Textoennegrita"/>
          <w:b w:val="0"/>
        </w:rPr>
        <w:t>criterio objetivo</w:t>
      </w:r>
      <w:r w:rsidRPr="00EC64DF">
        <w:t xml:space="preserve"> busca </w:t>
      </w:r>
      <w:r w:rsidRPr="00EC64DF">
        <w:rPr>
          <w:rStyle w:val="Textoennegrita"/>
          <w:b w:val="0"/>
        </w:rPr>
        <w:t>previsibilidad ex ante</w:t>
      </w:r>
      <w:r w:rsidRPr="00EC64DF">
        <w:t xml:space="preserve">: las partes saben desde el inicio qué reglas regirán el contrato (por ejemplo, fuerza de los libros de comercio, ejecutividad de títulos y </w:t>
      </w:r>
      <w:r w:rsidRPr="00EC64DF">
        <w:rPr>
          <w:rStyle w:val="Textoennegrita"/>
          <w:b w:val="0"/>
        </w:rPr>
        <w:t>plazos de prescripción más breves</w:t>
      </w:r>
      <w:r w:rsidRPr="00EC64DF">
        <w:t xml:space="preserve">), lo que reduce costos de transacción y facilita el crédito. Así, el acto mercantil funciona como “puerta de entrada” a una </w:t>
      </w:r>
      <w:r w:rsidRPr="00EC64DF">
        <w:rPr>
          <w:rStyle w:val="Textoennegrita"/>
          <w:b w:val="0"/>
        </w:rPr>
        <w:t>técnica documental</w:t>
      </w:r>
      <w:r w:rsidRPr="00EC64DF">
        <w:t xml:space="preserve"> propia del tráfico, con menos fricción para producir prueba y hacer exigibles las obligaciones (</w:t>
      </w:r>
      <w:proofErr w:type="spellStart"/>
      <w:r w:rsidRPr="00EC64DF">
        <w:t>Orúe</w:t>
      </w:r>
      <w:proofErr w:type="spellEnd"/>
      <w:r w:rsidRPr="00EC64DF">
        <w:t>, 2003).</w:t>
      </w:r>
    </w:p>
    <w:p w14:paraId="351C49B8" w14:textId="6C2A300C" w:rsidR="00EC64DF" w:rsidRPr="00EC64DF" w:rsidRDefault="00EC64DF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III.II</w:t>
      </w:r>
      <w:r w:rsidRPr="00EC64DF">
        <w:rPr>
          <w:bCs w:val="0"/>
          <w:sz w:val="24"/>
        </w:rPr>
        <w:t xml:space="preserve"> Clasificar los actos de comercio principales que realiza la empresa estudiada (Supermercados La Colonia)</w:t>
      </w:r>
    </w:p>
    <w:p w14:paraId="22A13B4A" w14:textId="77777777" w:rsid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La operación ordinaria de una cadena de supermercados se sustenta en </w:t>
      </w:r>
      <w:r w:rsidRPr="00EC64DF">
        <w:rPr>
          <w:rStyle w:val="Textoennegrita"/>
          <w:b w:val="0"/>
        </w:rPr>
        <w:t>compras destinadas a la reventa</w:t>
      </w:r>
      <w:r w:rsidRPr="00EC64DF">
        <w:t xml:space="preserve">: adquisición de alimentos y otros bienes con finalidad de colocarlos al público, ya sea mediante órdenes periódicas o contratos de </w:t>
      </w:r>
      <w:r w:rsidRPr="00EC64DF">
        <w:rPr>
          <w:rStyle w:val="Textoennegrita"/>
          <w:b w:val="0"/>
        </w:rPr>
        <w:t>suministro</w:t>
      </w:r>
      <w:r w:rsidRPr="00EC64DF">
        <w:t xml:space="preserve"> con fabricantes y </w:t>
      </w:r>
      <w:r w:rsidRPr="00EC64DF">
        <w:lastRenderedPageBreak/>
        <w:t xml:space="preserve">mayoristas. Este es el </w:t>
      </w:r>
      <w:r w:rsidRPr="00EC64DF">
        <w:rPr>
          <w:rStyle w:val="Textoennegrita"/>
          <w:b w:val="0"/>
        </w:rPr>
        <w:t>acto mercantil por excelencia</w:t>
      </w:r>
      <w:r w:rsidRPr="00EC64DF">
        <w:t xml:space="preserve"> y explica la estandarización de calidades, precios, tiempos de entrega, garantías y documentos de pago, indispensables para alinear inventario y caja en una actividad de </w:t>
      </w:r>
      <w:r w:rsidRPr="00EC64DF">
        <w:rPr>
          <w:rStyle w:val="Textoennegrita"/>
          <w:b w:val="0"/>
        </w:rPr>
        <w:t>rotación rápida</w:t>
      </w:r>
      <w:r w:rsidRPr="00EC64DF">
        <w:t xml:space="preserve"> (Asamblea Nacional, 1914; </w:t>
      </w:r>
      <w:proofErr w:type="spellStart"/>
      <w:r w:rsidRPr="00EC64DF">
        <w:t>Orúe</w:t>
      </w:r>
      <w:proofErr w:type="spellEnd"/>
      <w:r w:rsidRPr="00EC64DF">
        <w:t>, 2003).</w:t>
      </w:r>
      <w:r>
        <w:t xml:space="preserve"> </w:t>
      </w:r>
    </w:p>
    <w:p w14:paraId="64A24CBF" w14:textId="77777777" w:rsid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A esa base se agregan actos conexos que el Código reconoce como mercantiles: </w:t>
      </w:r>
      <w:r w:rsidRPr="00EC64DF">
        <w:rPr>
          <w:rStyle w:val="Textoennegrita"/>
          <w:b w:val="0"/>
        </w:rPr>
        <w:t>transporte</w:t>
      </w:r>
      <w:r w:rsidRPr="00EC64DF">
        <w:t xml:space="preserve"> y </w:t>
      </w:r>
      <w:r w:rsidRPr="00EC64DF">
        <w:rPr>
          <w:rStyle w:val="Textoennegrita"/>
          <w:b w:val="0"/>
        </w:rPr>
        <w:t>depósito</w:t>
      </w:r>
      <w:r w:rsidRPr="00EC64DF">
        <w:t xml:space="preserve"> de mercancías (movilización desde proveedores y centros de distribución), </w:t>
      </w:r>
      <w:r w:rsidRPr="00EC64DF">
        <w:rPr>
          <w:rStyle w:val="Textoennegrita"/>
          <w:b w:val="0"/>
        </w:rPr>
        <w:t>seguros</w:t>
      </w:r>
      <w:r w:rsidRPr="00EC64DF">
        <w:t xml:space="preserve"> para cubrir riesgos de traslado, incendio o responsabilidad, y </w:t>
      </w:r>
      <w:r w:rsidRPr="00EC64DF">
        <w:rPr>
          <w:rStyle w:val="Textoennegrita"/>
          <w:b w:val="0"/>
        </w:rPr>
        <w:t>operaciones bancarias y de crédito</w:t>
      </w:r>
      <w:r w:rsidRPr="00EC64DF">
        <w:t xml:space="preserve"> (cuentas, financiamiento del capital de trabajo, medios de pago). Estos actos sostienen la </w:t>
      </w:r>
      <w:r w:rsidRPr="00EC64DF">
        <w:rPr>
          <w:rStyle w:val="Textoennegrita"/>
          <w:b w:val="0"/>
        </w:rPr>
        <w:t>cadena logística</w:t>
      </w:r>
      <w:r w:rsidRPr="00EC64DF">
        <w:t xml:space="preserve"> y la protección del patrimonio, y por su carácter seriado requieren documentación uniforme y trazable para evitar disputas y acelerar reposiciones (Asamblea Nacional, 1914; </w:t>
      </w:r>
      <w:proofErr w:type="spellStart"/>
      <w:r w:rsidRPr="00EC64DF">
        <w:t>Orúe</w:t>
      </w:r>
      <w:proofErr w:type="spellEnd"/>
      <w:r w:rsidRPr="00EC64DF">
        <w:t>, 2003).</w:t>
      </w:r>
    </w:p>
    <w:p w14:paraId="1944ECF7" w14:textId="0F4D1898" w:rsidR="00EC64DF" w:rsidRP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Finalmente, la empresa utiliza </w:t>
      </w:r>
      <w:r w:rsidRPr="00EC64DF">
        <w:rPr>
          <w:rStyle w:val="Textoennegrita"/>
          <w:b w:val="0"/>
        </w:rPr>
        <w:t>títulos valores</w:t>
      </w:r>
      <w:r w:rsidRPr="00EC64DF">
        <w:t xml:space="preserve"> </w:t>
      </w:r>
      <w:r>
        <w:t>(</w:t>
      </w:r>
      <w:r w:rsidRPr="00EC64DF">
        <w:t xml:space="preserve">especialmente </w:t>
      </w:r>
      <w:r w:rsidRPr="00EC64DF">
        <w:rPr>
          <w:rStyle w:val="Textoennegrita"/>
          <w:b w:val="0"/>
        </w:rPr>
        <w:t>pagarés</w:t>
      </w:r>
      <w:r w:rsidRPr="00EC64DF">
        <w:t xml:space="preserve"> o aceptaciones</w:t>
      </w:r>
      <w:r>
        <w:t>)</w:t>
      </w:r>
      <w:r w:rsidRPr="00EC64DF">
        <w:t xml:space="preserve"> para documentar pagos diferidos con suma, vencimiento y firma, aprovechando la </w:t>
      </w:r>
      <w:r w:rsidRPr="00EC64DF">
        <w:rPr>
          <w:rStyle w:val="Textoennegrita"/>
          <w:b w:val="0"/>
        </w:rPr>
        <w:t>ejecutividad</w:t>
      </w:r>
      <w:r w:rsidRPr="00EC64DF">
        <w:t xml:space="preserve"> y la </w:t>
      </w:r>
      <w:r w:rsidRPr="00EC64DF">
        <w:rPr>
          <w:rStyle w:val="Textoennegrita"/>
          <w:b w:val="0"/>
        </w:rPr>
        <w:t>prescripción breve</w:t>
      </w:r>
      <w:r w:rsidRPr="00EC64DF">
        <w:t xml:space="preserve"> propias del régimen cambiario. La circulación por </w:t>
      </w:r>
      <w:r w:rsidRPr="00EC64DF">
        <w:rPr>
          <w:rStyle w:val="Textoennegrita"/>
          <w:b w:val="0"/>
        </w:rPr>
        <w:t>endoso</w:t>
      </w:r>
      <w:r w:rsidRPr="00EC64DF">
        <w:t xml:space="preserve">, la posibilidad de </w:t>
      </w:r>
      <w:r w:rsidRPr="00EC64DF">
        <w:rPr>
          <w:rStyle w:val="Textoennegrita"/>
          <w:b w:val="0"/>
        </w:rPr>
        <w:t>aval</w:t>
      </w:r>
      <w:r w:rsidRPr="00EC64DF">
        <w:t xml:space="preserve"> y los requisitos formales fortalecen la confianza de proveedores y facilitan el flujo de caja; la </w:t>
      </w:r>
      <w:r w:rsidRPr="00EC64DF">
        <w:rPr>
          <w:rStyle w:val="Textoennegrita"/>
          <w:b w:val="0"/>
        </w:rPr>
        <w:t>contabilidad</w:t>
      </w:r>
      <w:r w:rsidRPr="00EC64DF">
        <w:t xml:space="preserve"> y los </w:t>
      </w:r>
      <w:r w:rsidRPr="00EC64DF">
        <w:rPr>
          <w:rStyle w:val="Textoennegrita"/>
          <w:b w:val="0"/>
        </w:rPr>
        <w:t>libros</w:t>
      </w:r>
      <w:r w:rsidRPr="00EC64DF">
        <w:t xml:space="preserve"> completan el cuadro probatorio que respalda el tráfico cotidiano (Asamblea Nacional, 1914; </w:t>
      </w:r>
      <w:proofErr w:type="spellStart"/>
      <w:r w:rsidRPr="00EC64DF">
        <w:t>Orúe</w:t>
      </w:r>
      <w:proofErr w:type="spellEnd"/>
      <w:r w:rsidRPr="00EC64DF">
        <w:t>, 2003).</w:t>
      </w:r>
    </w:p>
    <w:p w14:paraId="04438066" w14:textId="76D73231" w:rsidR="00EC64DF" w:rsidRPr="00EC64DF" w:rsidRDefault="00EC64DF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III.III</w:t>
      </w:r>
      <w:r w:rsidRPr="00EC64DF">
        <w:rPr>
          <w:bCs w:val="0"/>
          <w:sz w:val="24"/>
        </w:rPr>
        <w:t xml:space="preserve"> Analizar la diferencia entre actos civiles y actos mercantiles</w:t>
      </w:r>
    </w:p>
    <w:p w14:paraId="274640D4" w14:textId="77777777" w:rsid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La diferencia </w:t>
      </w:r>
      <w:r w:rsidRPr="00EC64DF">
        <w:rPr>
          <w:rStyle w:val="Textoennegrita"/>
          <w:b w:val="0"/>
        </w:rPr>
        <w:t>no es solo teórica</w:t>
      </w:r>
      <w:r w:rsidRPr="00EC64DF">
        <w:t xml:space="preserve">: en los </w:t>
      </w:r>
      <w:r w:rsidRPr="00EC64DF">
        <w:rPr>
          <w:rStyle w:val="Textoennegrita"/>
          <w:b w:val="0"/>
        </w:rPr>
        <w:t>actos civiles</w:t>
      </w:r>
      <w:r w:rsidRPr="00EC64DF">
        <w:t xml:space="preserve"> rigen tiempos y pruebas pensados para relaciones particulares, mientras que en los </w:t>
      </w:r>
      <w:r w:rsidRPr="00EC64DF">
        <w:rPr>
          <w:rStyle w:val="Textoennegrita"/>
          <w:b w:val="0"/>
        </w:rPr>
        <w:t>actos mercantiles</w:t>
      </w:r>
      <w:r w:rsidRPr="00EC64DF">
        <w:t xml:space="preserve"> se privilegia la </w:t>
      </w:r>
      <w:r w:rsidRPr="00EC64DF">
        <w:rPr>
          <w:rStyle w:val="Textoennegrita"/>
          <w:b w:val="0"/>
        </w:rPr>
        <w:t>rapidez y la seguridad documental</w:t>
      </w:r>
      <w:r w:rsidRPr="00EC64DF">
        <w:t xml:space="preserve"> por la masividad y repetición del tráfico. Por eso, en mercantil adquieren centralidad la </w:t>
      </w:r>
      <w:r w:rsidRPr="00EC64DF">
        <w:rPr>
          <w:rStyle w:val="Textoennegrita"/>
          <w:b w:val="0"/>
        </w:rPr>
        <w:t>publicidad registral</w:t>
      </w:r>
      <w:r w:rsidRPr="00EC64DF">
        <w:t xml:space="preserve">, la </w:t>
      </w:r>
      <w:r w:rsidRPr="00EC64DF">
        <w:rPr>
          <w:rStyle w:val="Textoennegrita"/>
          <w:b w:val="0"/>
        </w:rPr>
        <w:t>fuerza de los libros de comercio</w:t>
      </w:r>
      <w:r w:rsidRPr="00EC64DF">
        <w:t xml:space="preserve">, la </w:t>
      </w:r>
      <w:r w:rsidRPr="00EC64DF">
        <w:rPr>
          <w:rStyle w:val="Textoennegrita"/>
          <w:b w:val="0"/>
        </w:rPr>
        <w:t>ejecutividad de los títulos</w:t>
      </w:r>
      <w:r w:rsidRPr="00EC64DF">
        <w:t xml:space="preserve"> y </w:t>
      </w:r>
      <w:r w:rsidRPr="00EC64DF">
        <w:rPr>
          <w:rStyle w:val="Textoennegrita"/>
          <w:b w:val="0"/>
        </w:rPr>
        <w:t>prescripciones cortas</w:t>
      </w:r>
      <w:r w:rsidRPr="00EC64DF">
        <w:t xml:space="preserve">, todos instrumentos que incentivan el cumplimiento y facilitan el cobro sin procesos largos (Asamblea Nacional, 1914; </w:t>
      </w:r>
      <w:proofErr w:type="spellStart"/>
      <w:r w:rsidRPr="00EC64DF">
        <w:t>Orúe</w:t>
      </w:r>
      <w:proofErr w:type="spellEnd"/>
      <w:r w:rsidRPr="00EC64DF">
        <w:t>, 2003).</w:t>
      </w:r>
      <w:r>
        <w:t xml:space="preserve"> </w:t>
      </w:r>
    </w:p>
    <w:p w14:paraId="5EDE30D2" w14:textId="77777777" w:rsid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>Además,</w:t>
      </w:r>
      <w:r w:rsidRPr="00EC64DF">
        <w:t xml:space="preserve"> existe la figura del </w:t>
      </w:r>
      <w:r w:rsidRPr="00EC64DF">
        <w:rPr>
          <w:rStyle w:val="Textoennegrita"/>
          <w:b w:val="0"/>
        </w:rPr>
        <w:t>acto mixto</w:t>
      </w:r>
      <w:r w:rsidRPr="00EC64DF">
        <w:t xml:space="preserve">: una misma operación puede ser </w:t>
      </w:r>
      <w:r w:rsidRPr="00EC64DF">
        <w:rPr>
          <w:rStyle w:val="Textoennegrita"/>
          <w:b w:val="0"/>
        </w:rPr>
        <w:t>mercantil para la empresa</w:t>
      </w:r>
      <w:r w:rsidRPr="00EC64DF">
        <w:t xml:space="preserve"> y </w:t>
      </w:r>
      <w:r w:rsidRPr="00EC64DF">
        <w:rPr>
          <w:rStyle w:val="Textoennegrita"/>
          <w:b w:val="0"/>
        </w:rPr>
        <w:t>civil para la persona compradora</w:t>
      </w:r>
      <w:r w:rsidRPr="00EC64DF">
        <w:t xml:space="preserve">; en ese supuesto, la empresa conserva su régimen mercantil (documentación y plazos), pero la relación con la persona que adquiere para uso propio se encuadra, en lo que corresponda, en reglas civiles y de protección al </w:t>
      </w:r>
      <w:r w:rsidRPr="00EC64DF">
        <w:lastRenderedPageBreak/>
        <w:t xml:space="preserve">consumidor (información veraz, publicidad y garantías). Esta convivencia confirma que la calificación tiene </w:t>
      </w:r>
      <w:r w:rsidRPr="00EC64DF">
        <w:rPr>
          <w:rStyle w:val="Textoennegrita"/>
          <w:b w:val="0"/>
        </w:rPr>
        <w:t>efectos prácticos</w:t>
      </w:r>
      <w:r w:rsidRPr="00EC64DF">
        <w:t xml:space="preserve"> (prueba, responsabilidad y prescripción) y que el sistema nicaragüense logra equilibrar libertad de empresa con tutela del público (Asamblea Nacional, 1914; Asamblea Nacional, 2013).</w:t>
      </w:r>
      <w:r>
        <w:t xml:space="preserve"> </w:t>
      </w:r>
    </w:p>
    <w:p w14:paraId="2CA1732A" w14:textId="3C13CE4D" w:rsidR="00EC64DF" w:rsidRP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Desde la práctica, reconocer si un negocio es </w:t>
      </w:r>
      <w:r w:rsidRPr="00EC64DF">
        <w:rPr>
          <w:rStyle w:val="Textoennegrita"/>
          <w:b w:val="0"/>
        </w:rPr>
        <w:t>civil o mercantil</w:t>
      </w:r>
      <w:r w:rsidRPr="00EC64DF">
        <w:t xml:space="preserve"> permite diseñar el </w:t>
      </w:r>
      <w:r w:rsidRPr="00EC64DF">
        <w:rPr>
          <w:rStyle w:val="Textoennegrita"/>
          <w:b w:val="0"/>
        </w:rPr>
        <w:t>documento adecuado</w:t>
      </w:r>
      <w:r w:rsidRPr="00EC64DF">
        <w:t xml:space="preserve"> (contrato y, si procede, título valor), escoger la </w:t>
      </w:r>
      <w:r w:rsidRPr="00EC64DF">
        <w:rPr>
          <w:rStyle w:val="Textoennegrita"/>
          <w:b w:val="0"/>
        </w:rPr>
        <w:t>vía procesal</w:t>
      </w:r>
      <w:r w:rsidRPr="00EC64DF">
        <w:t xml:space="preserve"> más eficaz y anticipar </w:t>
      </w:r>
      <w:r w:rsidRPr="00EC64DF">
        <w:rPr>
          <w:rStyle w:val="Textoennegrita"/>
          <w:b w:val="0"/>
        </w:rPr>
        <w:t>riesgos</w:t>
      </w:r>
      <w:r w:rsidRPr="00EC64DF">
        <w:t xml:space="preserve"> (por ejemplo, caducidades y prescripciones), lo que reduce litigiosidad y asegura continuidad operativa en sectores de alta rotación como el comercio detallista de alimentos (</w:t>
      </w:r>
      <w:proofErr w:type="spellStart"/>
      <w:r w:rsidRPr="00EC64DF">
        <w:t>Orúe</w:t>
      </w:r>
      <w:proofErr w:type="spellEnd"/>
      <w:r w:rsidRPr="00EC64DF">
        <w:t>, 2003).</w:t>
      </w:r>
    </w:p>
    <w:p w14:paraId="6F4CB1EF" w14:textId="77777777" w:rsidR="00EC64DF" w:rsidRPr="00EC64DF" w:rsidRDefault="00EC64DF" w:rsidP="008238E8">
      <w:pPr>
        <w:pStyle w:val="Ttulo1"/>
        <w:spacing w:line="360" w:lineRule="auto"/>
        <w:jc w:val="both"/>
        <w:rPr>
          <w:bCs w:val="0"/>
        </w:rPr>
      </w:pPr>
      <w:r w:rsidRPr="00EC64DF">
        <w:rPr>
          <w:bCs w:val="0"/>
        </w:rPr>
        <w:t>Capítulo IV. El comerciante y sus obligaciones</w:t>
      </w:r>
    </w:p>
    <w:p w14:paraId="6C5320A6" w14:textId="35D36BC8" w:rsidR="00EC64DF" w:rsidRPr="00EC64DF" w:rsidRDefault="00EC64DF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IV.I</w:t>
      </w:r>
      <w:r w:rsidRPr="00EC64DF">
        <w:rPr>
          <w:bCs w:val="0"/>
          <w:sz w:val="24"/>
        </w:rPr>
        <w:t xml:space="preserve"> Concepto legal de comerciante</w:t>
      </w:r>
    </w:p>
    <w:p w14:paraId="73B309D4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El </w:t>
      </w:r>
      <w:r w:rsidRPr="00EC64DF">
        <w:rPr>
          <w:rStyle w:val="Textoennegrita"/>
          <w:b w:val="0"/>
        </w:rPr>
        <w:t>comerciante</w:t>
      </w:r>
      <w:r w:rsidRPr="00EC64DF">
        <w:t xml:space="preserve"> es quien </w:t>
      </w:r>
      <w:r w:rsidRPr="00EC64DF">
        <w:rPr>
          <w:rStyle w:val="Textoennegrita"/>
          <w:b w:val="0"/>
        </w:rPr>
        <w:t>habitualmente</w:t>
      </w:r>
      <w:r w:rsidRPr="00EC64DF">
        <w:t xml:space="preserve"> realiza </w:t>
      </w:r>
      <w:r w:rsidRPr="00EC64DF">
        <w:rPr>
          <w:rStyle w:val="Textoennegrita"/>
          <w:b w:val="0"/>
        </w:rPr>
        <w:t>actos de comercio</w:t>
      </w:r>
      <w:r w:rsidRPr="00EC64DF">
        <w:t xml:space="preserve"> y también lo son las </w:t>
      </w:r>
      <w:r w:rsidRPr="00EC64DF">
        <w:rPr>
          <w:rStyle w:val="Textoennegrita"/>
          <w:b w:val="0"/>
        </w:rPr>
        <w:t>sociedades mercantiles</w:t>
      </w:r>
      <w:r w:rsidRPr="00EC64DF">
        <w:t xml:space="preserve"> que ejercen el comercio por medio de su organización y representantes; el sistema nicaragüense adopta un </w:t>
      </w:r>
      <w:r w:rsidRPr="00EC64DF">
        <w:rPr>
          <w:rStyle w:val="Textoennegrita"/>
          <w:b w:val="0"/>
        </w:rPr>
        <w:t>criterio objetivo</w:t>
      </w:r>
      <w:r w:rsidRPr="00EC64DF">
        <w:t>: si la operación encaja en la enumeración legal de actos mercantiles, se activa el régimen del Código de Comercio, con sus reglas de publicidad, contabilidad, prueba y prescripción (Asamblea Nacional, 1914).</w:t>
      </w:r>
      <w:r w:rsidR="00B73C2B">
        <w:t xml:space="preserve"> </w:t>
      </w:r>
    </w:p>
    <w:p w14:paraId="313E8376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La ley, además, </w:t>
      </w:r>
      <w:r w:rsidRPr="00EC64DF">
        <w:rPr>
          <w:rStyle w:val="Textoennegrita"/>
          <w:b w:val="0"/>
        </w:rPr>
        <w:t>presume mercantiles</w:t>
      </w:r>
      <w:r w:rsidRPr="00EC64DF">
        <w:t xml:space="preserve"> los contratos celebrados </w:t>
      </w:r>
      <w:r w:rsidRPr="00EC64DF">
        <w:rPr>
          <w:rStyle w:val="Textoennegrita"/>
          <w:b w:val="0"/>
        </w:rPr>
        <w:t>entre comerciantes</w:t>
      </w:r>
      <w:r w:rsidRPr="00EC64DF">
        <w:t xml:space="preserve">, lo que otorga seguridad ex ante sobre el estatuto aplicable y sobre las vías procesales disponibles en caso de incumplimiento, especialmente la </w:t>
      </w:r>
      <w:r w:rsidRPr="00EC64DF">
        <w:rPr>
          <w:rStyle w:val="Textoennegrita"/>
          <w:b w:val="0"/>
        </w:rPr>
        <w:t>ejecutividad de los títulos valores</w:t>
      </w:r>
      <w:r w:rsidRPr="00EC64DF">
        <w:t xml:space="preserve"> y la </w:t>
      </w:r>
      <w:r w:rsidRPr="00EC64DF">
        <w:rPr>
          <w:rStyle w:val="Textoennegrita"/>
          <w:b w:val="0"/>
        </w:rPr>
        <w:t>fuerza probatoria de los libros de comercio</w:t>
      </w:r>
      <w:r w:rsidRPr="00EC64DF">
        <w:t xml:space="preserve"> cuando se llevan conforme a derecho (Asamblea Nacional, 1914).</w:t>
      </w:r>
      <w:r w:rsidR="00B73C2B">
        <w:t xml:space="preserve"> </w:t>
      </w:r>
    </w:p>
    <w:p w14:paraId="391FE8E3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Desde la doctrina, ser comerciante implica </w:t>
      </w:r>
      <w:r w:rsidRPr="00EC64DF">
        <w:rPr>
          <w:rStyle w:val="Textoennegrita"/>
          <w:b w:val="0"/>
        </w:rPr>
        <w:t>profesionalidad</w:t>
      </w:r>
      <w:r w:rsidRPr="00EC64DF">
        <w:t xml:space="preserve">: organización estable de medios (empresa), reiteración de operaciones y finalidad económica, lo que exige una técnica de </w:t>
      </w:r>
      <w:r w:rsidRPr="00EC64DF">
        <w:rPr>
          <w:rStyle w:val="Textoennegrita"/>
          <w:b w:val="0"/>
        </w:rPr>
        <w:t>documentación y ejecución rápida</w:t>
      </w:r>
      <w:r w:rsidRPr="00EC64DF">
        <w:t xml:space="preserve"> distinta a la civil común; por eso el estatuto del comerciante está asociado a la </w:t>
      </w:r>
      <w:r w:rsidRPr="00EC64DF">
        <w:rPr>
          <w:rStyle w:val="Textoennegrita"/>
          <w:b w:val="0"/>
        </w:rPr>
        <w:t>matrícula</w:t>
      </w:r>
      <w:r w:rsidRPr="00EC64DF">
        <w:t xml:space="preserve">, a la </w:t>
      </w:r>
      <w:r w:rsidRPr="00EC64DF">
        <w:rPr>
          <w:rStyle w:val="Textoennegrita"/>
          <w:b w:val="0"/>
        </w:rPr>
        <w:t>oponibilidad registral</w:t>
      </w:r>
      <w:r w:rsidRPr="00EC64DF">
        <w:t xml:space="preserve"> de actos y a la </w:t>
      </w:r>
      <w:r w:rsidRPr="00EC64DF">
        <w:rPr>
          <w:rStyle w:val="Textoennegrita"/>
          <w:b w:val="0"/>
        </w:rPr>
        <w:t>contabilidad organizada</w:t>
      </w:r>
      <w:r w:rsidRPr="00EC64DF">
        <w:t xml:space="preserve"> (</w:t>
      </w:r>
      <w:proofErr w:type="spellStart"/>
      <w:r w:rsidRPr="00EC64DF">
        <w:t>Orúe</w:t>
      </w:r>
      <w:proofErr w:type="spellEnd"/>
      <w:r w:rsidRPr="00EC64DF">
        <w:t>, 2003).</w:t>
      </w:r>
      <w:r w:rsidR="00B73C2B">
        <w:t xml:space="preserve"> </w:t>
      </w:r>
    </w:p>
    <w:p w14:paraId="4C185FD6" w14:textId="105F7533" w:rsidR="00EC64DF" w:rsidRP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lastRenderedPageBreak/>
        <w:t xml:space="preserve">Esa configuración admite situaciones como el </w:t>
      </w:r>
      <w:r w:rsidRPr="00EC64DF">
        <w:rPr>
          <w:rStyle w:val="Textoennegrita"/>
          <w:b w:val="0"/>
        </w:rPr>
        <w:t>acto mixto</w:t>
      </w:r>
      <w:r w:rsidRPr="00EC64DF">
        <w:t xml:space="preserve">, donde una venta es mercantil para la empresa y </w:t>
      </w:r>
      <w:r w:rsidRPr="00EC64DF">
        <w:rPr>
          <w:rStyle w:val="Textoennegrita"/>
          <w:b w:val="0"/>
        </w:rPr>
        <w:t>civil</w:t>
      </w:r>
      <w:r w:rsidRPr="00EC64DF">
        <w:t xml:space="preserve"> para quien adquiere para uso propio; aun así, respecto de la empresa rigen los instrumentos mercantiles (publicidad, libros, títulos), y la relación con la persona compradora se complementa con las reglas civiles y de consumo sin desnaturalizar el carácter profesional de la actividad (Asamblea Nacional, 1914).</w:t>
      </w:r>
    </w:p>
    <w:p w14:paraId="5E21855C" w14:textId="1E45E714" w:rsidR="00EC64DF" w:rsidRPr="00B73C2B" w:rsidRDefault="00B73C2B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IV.II</w:t>
      </w:r>
      <w:r w:rsidR="00EC64DF" w:rsidRPr="00B73C2B">
        <w:rPr>
          <w:bCs w:val="0"/>
          <w:sz w:val="24"/>
        </w:rPr>
        <w:t xml:space="preserve"> Requisitos para ser considerado comerciante</w:t>
      </w:r>
    </w:p>
    <w:p w14:paraId="39D3A974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La </w:t>
      </w:r>
      <w:r w:rsidRPr="00EC64DF">
        <w:rPr>
          <w:rStyle w:val="Textoennegrita"/>
          <w:b w:val="0"/>
        </w:rPr>
        <w:t>habitualidad</w:t>
      </w:r>
      <w:r w:rsidRPr="00EC64DF">
        <w:t xml:space="preserve"> de actos de comercio y la </w:t>
      </w:r>
      <w:r w:rsidRPr="00EC64DF">
        <w:rPr>
          <w:rStyle w:val="Textoennegrita"/>
          <w:b w:val="0"/>
        </w:rPr>
        <w:t>capacidad</w:t>
      </w:r>
      <w:r w:rsidRPr="00EC64DF">
        <w:t xml:space="preserve"> para contratar </w:t>
      </w:r>
      <w:r w:rsidR="00B73C2B">
        <w:t>(</w:t>
      </w:r>
      <w:r w:rsidRPr="00EC64DF">
        <w:t>determinada por el derecho civil</w:t>
      </w:r>
      <w:r w:rsidR="00B73C2B">
        <w:t>)</w:t>
      </w:r>
      <w:r w:rsidRPr="00EC64DF">
        <w:t xml:space="preserve"> fundamentan la condición de comerciante; la persona capaz que explota de modo estable una actividad de mercado queda sujeta al régimen mercantil, mientras que la </w:t>
      </w:r>
      <w:r w:rsidRPr="00EC64DF">
        <w:rPr>
          <w:rStyle w:val="Textoennegrita"/>
          <w:b w:val="0"/>
        </w:rPr>
        <w:t>sociedad mercantil</w:t>
      </w:r>
      <w:r w:rsidRPr="00EC64DF">
        <w:t xml:space="preserve"> nace mediante </w:t>
      </w:r>
      <w:r w:rsidRPr="00EC64DF">
        <w:rPr>
          <w:rStyle w:val="Textoennegrita"/>
          <w:b w:val="0"/>
        </w:rPr>
        <w:t>escritura pública</w:t>
      </w:r>
      <w:r w:rsidRPr="00EC64DF">
        <w:t xml:space="preserve"> </w:t>
      </w:r>
      <w:r w:rsidR="00B73C2B">
        <w:t>e</w:t>
      </w:r>
      <w:r w:rsidRPr="00EC64DF">
        <w:t xml:space="preserve"> </w:t>
      </w:r>
      <w:r w:rsidRPr="00EC64DF">
        <w:rPr>
          <w:rStyle w:val="Textoennegrita"/>
          <w:b w:val="0"/>
        </w:rPr>
        <w:t>inscripción</w:t>
      </w:r>
      <w:r w:rsidRPr="00EC64DF">
        <w:t xml:space="preserve">, que la dotan de personalidad y </w:t>
      </w:r>
      <w:r w:rsidRPr="00EC64DF">
        <w:rPr>
          <w:rStyle w:val="Textoennegrita"/>
          <w:b w:val="0"/>
        </w:rPr>
        <w:t>separación patrimonial</w:t>
      </w:r>
      <w:r w:rsidRPr="00EC64DF">
        <w:t xml:space="preserve"> frente a sus socios (Asamblea Nacional, 1914; Asamblea Nacional, 1904/2019).</w:t>
      </w:r>
      <w:r w:rsidR="00B73C2B">
        <w:t xml:space="preserve"> </w:t>
      </w:r>
    </w:p>
    <w:p w14:paraId="42A25A7A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La </w:t>
      </w:r>
      <w:r w:rsidRPr="00EC64DF">
        <w:rPr>
          <w:rStyle w:val="Textoennegrita"/>
          <w:b w:val="0"/>
        </w:rPr>
        <w:t>matrícula mercantil</w:t>
      </w:r>
      <w:r w:rsidRPr="00EC64DF">
        <w:t xml:space="preserve"> y la </w:t>
      </w:r>
      <w:r w:rsidRPr="00EC64DF">
        <w:rPr>
          <w:rStyle w:val="Textoennegrita"/>
          <w:b w:val="0"/>
        </w:rPr>
        <w:t>inscripción</w:t>
      </w:r>
      <w:r w:rsidRPr="00EC64DF">
        <w:t xml:space="preserve"> de actos relevantes (constitución, reformas, cambios de administración, </w:t>
      </w:r>
      <w:r w:rsidRPr="00EC64DF">
        <w:rPr>
          <w:rStyle w:val="Textoennegrita"/>
          <w:b w:val="0"/>
        </w:rPr>
        <w:t>poderes</w:t>
      </w:r>
      <w:r w:rsidRPr="00EC64DF">
        <w:t xml:space="preserve">, fusiones o garantías) son requisitos funcionales del tráfico: hacen </w:t>
      </w:r>
      <w:r w:rsidRPr="00EC64DF">
        <w:rPr>
          <w:rStyle w:val="Textoennegrita"/>
          <w:b w:val="0"/>
        </w:rPr>
        <w:t>oponibles</w:t>
      </w:r>
      <w:r w:rsidRPr="00EC64DF">
        <w:t xml:space="preserve"> los datos esenciales de la empresa y permiten a terceros identificar con certeza quién puede obligarla y bajo qué reglas decide, reduciendo fricciones en contratación y crédito (Asamblea Nacional, 1914; Registro Público, 2020).</w:t>
      </w:r>
      <w:r w:rsidR="00B73C2B">
        <w:t xml:space="preserve"> </w:t>
      </w:r>
    </w:p>
    <w:p w14:paraId="3F3C8174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En el caso de personas naturales que ejercen comercio, además de la habitualidad y la capacidad, pesa la </w:t>
      </w:r>
      <w:r w:rsidRPr="00EC64DF">
        <w:rPr>
          <w:rStyle w:val="Textoennegrita"/>
          <w:b w:val="0"/>
        </w:rPr>
        <w:t>organización</w:t>
      </w:r>
      <w:r w:rsidRPr="00EC64DF">
        <w:t xml:space="preserve"> mínima de libros y documentos, la </w:t>
      </w:r>
      <w:r w:rsidRPr="00EC64DF">
        <w:rPr>
          <w:rStyle w:val="Textoennegrita"/>
          <w:b w:val="0"/>
        </w:rPr>
        <w:t>identificación comercial</w:t>
      </w:r>
      <w:r w:rsidRPr="00EC64DF">
        <w:t xml:space="preserve"> y el alineamiento con exigencias civiles supletorias (consentimiento, objeto y causa lícitos), porque el sistema procura coherencia entre libertad de empresa y seguridad del intercambio (Asamblea Nacional, 1914; Asamblea Nacional, 1904/2019).</w:t>
      </w:r>
      <w:r w:rsidR="00B73C2B">
        <w:t xml:space="preserve"> </w:t>
      </w:r>
    </w:p>
    <w:p w14:paraId="4705F47C" w14:textId="7C074DB1" w:rsidR="00EC64DF" w:rsidRP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La </w:t>
      </w:r>
      <w:r w:rsidRPr="00EC64DF">
        <w:rPr>
          <w:rStyle w:val="Textoennegrita"/>
          <w:b w:val="0"/>
        </w:rPr>
        <w:t>falta</w:t>
      </w:r>
      <w:r w:rsidRPr="00EC64DF">
        <w:t xml:space="preserve"> de matrícula o de inscripción no “deshace” la condición material de comerciante, pero </w:t>
      </w:r>
      <w:r w:rsidRPr="00EC64DF">
        <w:rPr>
          <w:rStyle w:val="Textoennegrita"/>
          <w:b w:val="0"/>
        </w:rPr>
        <w:t>debilita</w:t>
      </w:r>
      <w:r w:rsidRPr="00EC64DF">
        <w:t xml:space="preserve"> la posición jurídica: limita la oponibilidad frente a terceros, resta fuerza probatoria a los libros y agrava el riesgo de nulidades relativas por inobservancia de formalidades calificadas, de ahí la insistencia doctrinal en cumplir la </w:t>
      </w:r>
      <w:r w:rsidRPr="00EC64DF">
        <w:rPr>
          <w:rStyle w:val="Textoennegrita"/>
          <w:b w:val="0"/>
        </w:rPr>
        <w:t>publicidad</w:t>
      </w:r>
      <w:r w:rsidRPr="00EC64DF">
        <w:t xml:space="preserve"> como presupuesto de confianza circulatoria (Asamblea Nacional, 1914; </w:t>
      </w:r>
      <w:proofErr w:type="spellStart"/>
      <w:r w:rsidRPr="00EC64DF">
        <w:t>Orúe</w:t>
      </w:r>
      <w:proofErr w:type="spellEnd"/>
      <w:r w:rsidRPr="00EC64DF">
        <w:t>, 2003).</w:t>
      </w:r>
    </w:p>
    <w:p w14:paraId="4A811FA0" w14:textId="3F3AA0B0" w:rsidR="00EC64DF" w:rsidRPr="00B73C2B" w:rsidRDefault="00B73C2B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lastRenderedPageBreak/>
        <w:t xml:space="preserve">IV.III </w:t>
      </w:r>
      <w:r w:rsidR="00EC64DF" w:rsidRPr="00B73C2B">
        <w:rPr>
          <w:bCs w:val="0"/>
          <w:sz w:val="24"/>
        </w:rPr>
        <w:t>Obligaciones legales de los comerciantes en Nicaragua (registro mercantil, contabilidad, licencias, etc.)</w:t>
      </w:r>
    </w:p>
    <w:p w14:paraId="05758EE6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Todo comerciante debe </w:t>
      </w:r>
      <w:r w:rsidRPr="00EC64DF">
        <w:rPr>
          <w:rStyle w:val="Textoennegrita"/>
          <w:b w:val="0"/>
        </w:rPr>
        <w:t>inscribirse</w:t>
      </w:r>
      <w:r w:rsidRPr="00EC64DF">
        <w:t xml:space="preserve"> en el </w:t>
      </w:r>
      <w:r w:rsidRPr="00EC64DF">
        <w:rPr>
          <w:rStyle w:val="Textoennegrita"/>
          <w:b w:val="0"/>
        </w:rPr>
        <w:t>Registro Mercantil</w:t>
      </w:r>
      <w:r w:rsidRPr="00EC64DF">
        <w:t xml:space="preserve"> y </w:t>
      </w:r>
      <w:r w:rsidRPr="00EC64DF">
        <w:rPr>
          <w:rStyle w:val="Textoennegrita"/>
          <w:b w:val="0"/>
        </w:rPr>
        <w:t>mantener actualizados</w:t>
      </w:r>
      <w:r w:rsidRPr="00EC64DF">
        <w:t xml:space="preserve"> sus asientos </w:t>
      </w:r>
      <w:r w:rsidR="00B73C2B">
        <w:t>(</w:t>
      </w:r>
      <w:r w:rsidRPr="00EC64DF">
        <w:t>nombramientos, poderes, aumentos y reducciones de capital, fusiones, transformaciones, gravámenes y garantías</w:t>
      </w:r>
      <w:r w:rsidR="00B73C2B">
        <w:t>)</w:t>
      </w:r>
      <w:r w:rsidRPr="00EC64DF">
        <w:t xml:space="preserve">; esta publicidad otorga </w:t>
      </w:r>
      <w:r w:rsidRPr="00EC64DF">
        <w:rPr>
          <w:rStyle w:val="Textoennegrita"/>
          <w:b w:val="0"/>
        </w:rPr>
        <w:t>oponibilidad</w:t>
      </w:r>
      <w:r w:rsidRPr="00EC64DF">
        <w:t xml:space="preserve"> y protege a terceros que contratan confiando en la información registral, pieza central del sistema mercantil nicaragüense (Asamblea Nacional, 1914; Registro Público, 2020).</w:t>
      </w:r>
      <w:r w:rsidR="00B73C2B">
        <w:t xml:space="preserve"> </w:t>
      </w:r>
    </w:p>
    <w:p w14:paraId="30F063B1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Asimismo, debe llevar </w:t>
      </w:r>
      <w:r w:rsidRPr="00EC64DF">
        <w:rPr>
          <w:rStyle w:val="Textoennegrita"/>
          <w:b w:val="0"/>
        </w:rPr>
        <w:t>libros de comercio</w:t>
      </w:r>
      <w:r w:rsidRPr="00EC64DF">
        <w:t xml:space="preserve"> y </w:t>
      </w:r>
      <w:r w:rsidRPr="00EC64DF">
        <w:rPr>
          <w:rStyle w:val="Textoennegrita"/>
          <w:b w:val="0"/>
        </w:rPr>
        <w:t>contabilidad organizada</w:t>
      </w:r>
      <w:r w:rsidRPr="00EC64DF">
        <w:t xml:space="preserve">, conservar comprobantes y elaborar estados financieros; los libros correctamente llevados adquieren </w:t>
      </w:r>
      <w:r w:rsidRPr="00EC64DF">
        <w:rPr>
          <w:rStyle w:val="Textoennegrita"/>
          <w:b w:val="0"/>
        </w:rPr>
        <w:t>fuerza probatoria</w:t>
      </w:r>
      <w:r w:rsidRPr="00EC64DF">
        <w:t xml:space="preserve"> en juicio mercantil y permiten reconstruir la historia económica de la empresa con trazabilidad suficiente para auditores, bancos y autoridades, lo que reduce asimetrías de información en el mercado (Asamblea Nacional, 1914; </w:t>
      </w:r>
      <w:proofErr w:type="spellStart"/>
      <w:r w:rsidRPr="00EC64DF">
        <w:t>Orúe</w:t>
      </w:r>
      <w:proofErr w:type="spellEnd"/>
      <w:r w:rsidRPr="00EC64DF">
        <w:t>, 2003).</w:t>
      </w:r>
      <w:r w:rsidR="00B73C2B">
        <w:t xml:space="preserve"> </w:t>
      </w:r>
    </w:p>
    <w:p w14:paraId="166E87F3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La obligación documental incluye la </w:t>
      </w:r>
      <w:r w:rsidRPr="00EC64DF">
        <w:rPr>
          <w:rStyle w:val="Textoennegrita"/>
          <w:b w:val="0"/>
        </w:rPr>
        <w:t>emisión y conservación</w:t>
      </w:r>
      <w:r w:rsidRPr="00EC64DF">
        <w:t xml:space="preserve"> de </w:t>
      </w:r>
      <w:r w:rsidRPr="00EC64DF">
        <w:rPr>
          <w:rStyle w:val="Textoennegrita"/>
          <w:b w:val="0"/>
        </w:rPr>
        <w:t>títulos valores</w:t>
      </w:r>
      <w:r w:rsidRPr="00EC64DF">
        <w:t xml:space="preserve"> cuando se acuerdan pagos diferidos (por ejemplo, </w:t>
      </w:r>
      <w:r w:rsidRPr="00EC64DF">
        <w:rPr>
          <w:rStyle w:val="Textoennegrita"/>
          <w:b w:val="0"/>
        </w:rPr>
        <w:t>pagarés</w:t>
      </w:r>
      <w:r w:rsidRPr="00EC64DF">
        <w:t xml:space="preserve"> o letras aceptadas), así como de facturas, recibos y contratos; estos instrumentos, sometidos a </w:t>
      </w:r>
      <w:r w:rsidRPr="00EC64DF">
        <w:rPr>
          <w:rStyle w:val="Textoennegrita"/>
          <w:b w:val="0"/>
        </w:rPr>
        <w:t>prescripciones breves</w:t>
      </w:r>
      <w:r w:rsidRPr="00EC64DF">
        <w:t xml:space="preserve"> y vías ejecutivas, disciplinan el crédito comercial y permiten cobrar con menor fricción y tiempo (Asamblea Nacional, 1914; </w:t>
      </w:r>
      <w:proofErr w:type="spellStart"/>
      <w:r w:rsidRPr="00EC64DF">
        <w:t>Orúe</w:t>
      </w:r>
      <w:proofErr w:type="spellEnd"/>
      <w:r w:rsidRPr="00EC64DF">
        <w:t>, 2003).</w:t>
      </w:r>
      <w:r w:rsidR="00B73C2B">
        <w:t xml:space="preserve"> </w:t>
      </w:r>
    </w:p>
    <w:p w14:paraId="56A70A26" w14:textId="6A889FFC" w:rsidR="00EC64DF" w:rsidRP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Junto a la publicidad y la contabilidad, el ejercicio del comercio exige </w:t>
      </w:r>
      <w:r w:rsidRPr="00EC64DF">
        <w:rPr>
          <w:rStyle w:val="Textoennegrita"/>
          <w:b w:val="0"/>
        </w:rPr>
        <w:t>habilitaciones administrativas</w:t>
      </w:r>
      <w:r w:rsidRPr="00EC64DF">
        <w:t xml:space="preserve">: </w:t>
      </w:r>
      <w:r w:rsidRPr="00EC64DF">
        <w:rPr>
          <w:rStyle w:val="Textoennegrita"/>
          <w:b w:val="0"/>
        </w:rPr>
        <w:t>inscripción fiscal</w:t>
      </w:r>
      <w:r w:rsidRPr="00EC64DF">
        <w:t xml:space="preserve"> y </w:t>
      </w:r>
      <w:r w:rsidRPr="00EC64DF">
        <w:rPr>
          <w:rStyle w:val="Textoennegrita"/>
          <w:b w:val="0"/>
        </w:rPr>
        <w:t>licencia municipal</w:t>
      </w:r>
      <w:r w:rsidRPr="00EC64DF">
        <w:t xml:space="preserve"> de funcionamiento según el municipio donde opere el establecimiento; estas exigencias coordinan obligaciones públicas (tributarias y de policía administrativa) con el </w:t>
      </w:r>
      <w:r w:rsidRPr="00EC64DF">
        <w:rPr>
          <w:rStyle w:val="Textoennegrita"/>
          <w:b w:val="0"/>
        </w:rPr>
        <w:t>estatuto mercantil</w:t>
      </w:r>
      <w:r w:rsidRPr="00EC64DF">
        <w:t>, sin alterar la técnica de publicidad y prueba propia del Código (</w:t>
      </w:r>
      <w:proofErr w:type="spellStart"/>
      <w:r w:rsidRPr="00EC64DF">
        <w:t>Orúe</w:t>
      </w:r>
      <w:proofErr w:type="spellEnd"/>
      <w:r w:rsidRPr="00EC64DF">
        <w:t>, 2003).</w:t>
      </w:r>
    </w:p>
    <w:p w14:paraId="613D4984" w14:textId="1D9149EE" w:rsidR="00EC64DF" w:rsidRPr="00B73C2B" w:rsidRDefault="00B73C2B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IV.IV</w:t>
      </w:r>
      <w:r w:rsidR="00EC64DF" w:rsidRPr="00B73C2B">
        <w:rPr>
          <w:bCs w:val="0"/>
          <w:sz w:val="24"/>
        </w:rPr>
        <w:t xml:space="preserve"> Ejemplo de cumplimiento por la empresa seleccionada: </w:t>
      </w:r>
      <w:r w:rsidR="00EC64DF" w:rsidRPr="00B73C2B">
        <w:rPr>
          <w:rStyle w:val="Textoennegrita"/>
          <w:b/>
          <w:sz w:val="24"/>
        </w:rPr>
        <w:t>Supermercados La Colonia</w:t>
      </w:r>
    </w:p>
    <w:p w14:paraId="0861A22E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Para asegurar </w:t>
      </w:r>
      <w:r w:rsidRPr="00EC64DF">
        <w:rPr>
          <w:rStyle w:val="Textoennegrita"/>
          <w:b w:val="0"/>
        </w:rPr>
        <w:t>oponibilidad</w:t>
      </w:r>
      <w:r w:rsidRPr="00EC64DF">
        <w:t xml:space="preserve"> y confianza, la cadena mantiene </w:t>
      </w:r>
      <w:r w:rsidRPr="00EC64DF">
        <w:rPr>
          <w:rStyle w:val="Textoennegrita"/>
          <w:b w:val="0"/>
        </w:rPr>
        <w:t>matrícula</w:t>
      </w:r>
      <w:r w:rsidRPr="00EC64DF">
        <w:t xml:space="preserve"> y </w:t>
      </w:r>
      <w:r w:rsidRPr="00EC64DF">
        <w:rPr>
          <w:rStyle w:val="Textoennegrita"/>
          <w:b w:val="0"/>
        </w:rPr>
        <w:t>asientos</w:t>
      </w:r>
      <w:r w:rsidRPr="00EC64DF">
        <w:t xml:space="preserve"> al día: constitución y reformas inscritas, </w:t>
      </w:r>
      <w:r w:rsidRPr="00EC64DF">
        <w:rPr>
          <w:rStyle w:val="Textoennegrita"/>
          <w:b w:val="0"/>
        </w:rPr>
        <w:t>poderes</w:t>
      </w:r>
      <w:r w:rsidRPr="00EC64DF">
        <w:t xml:space="preserve"> vigentes de administradores y apertura de nuevos establecimientos con su correspondiente anotación; esta disciplina registral evita </w:t>
      </w:r>
      <w:r w:rsidRPr="00EC64DF">
        <w:lastRenderedPageBreak/>
        <w:t>controversias sobre representación y agiliza negociaciones con fabricantes, mayoristas, bancos y aseguradoras (Asamblea Nacional, 1914; Registro Público, 2020).</w:t>
      </w:r>
      <w:r w:rsidR="00B73C2B">
        <w:t xml:space="preserve"> </w:t>
      </w:r>
    </w:p>
    <w:p w14:paraId="3E68D62B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En paralelo, sostiene </w:t>
      </w:r>
      <w:r w:rsidRPr="00EC64DF">
        <w:rPr>
          <w:rStyle w:val="Textoennegrita"/>
          <w:b w:val="0"/>
        </w:rPr>
        <w:t>contabilidad y libros</w:t>
      </w:r>
      <w:r w:rsidRPr="00EC64DF">
        <w:t xml:space="preserve"> conforme a ley, con control de inventarios, cuentas por pagar y </w:t>
      </w:r>
      <w:r w:rsidRPr="00EC64DF">
        <w:rPr>
          <w:rStyle w:val="Textoennegrita"/>
          <w:b w:val="0"/>
        </w:rPr>
        <w:t>títulos de crédito</w:t>
      </w:r>
      <w:r w:rsidRPr="00EC64DF">
        <w:t xml:space="preserve"> emitidos o recibidos; la trazabilidad de compras, entregas y pagos respalda la </w:t>
      </w:r>
      <w:r w:rsidRPr="00EC64DF">
        <w:rPr>
          <w:rStyle w:val="Textoennegrita"/>
          <w:b w:val="0"/>
        </w:rPr>
        <w:t>prueba</w:t>
      </w:r>
      <w:r w:rsidRPr="00EC64DF">
        <w:t xml:space="preserve"> en caso de reclamo, mejora la evaluación de riesgo crediticio y reduce el costo financiero de su capital de trabajo en una operación de </w:t>
      </w:r>
      <w:r w:rsidRPr="00EC64DF">
        <w:rPr>
          <w:rStyle w:val="Textoennegrita"/>
          <w:b w:val="0"/>
        </w:rPr>
        <w:t>rotación rápida</w:t>
      </w:r>
      <w:r w:rsidRPr="00EC64DF">
        <w:t xml:space="preserve"> (Asamblea Nacional, 1914; </w:t>
      </w:r>
      <w:proofErr w:type="spellStart"/>
      <w:r w:rsidRPr="00EC64DF">
        <w:t>Orúe</w:t>
      </w:r>
      <w:proofErr w:type="spellEnd"/>
      <w:r w:rsidRPr="00EC64DF">
        <w:t>, 2003).</w:t>
      </w:r>
      <w:r w:rsidR="00B73C2B">
        <w:t xml:space="preserve"> </w:t>
      </w:r>
    </w:p>
    <w:p w14:paraId="2C1971C9" w14:textId="77777777" w:rsidR="00B73C2B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La empresa gestiona sus </w:t>
      </w:r>
      <w:r w:rsidRPr="00EC64DF">
        <w:rPr>
          <w:rStyle w:val="Textoennegrita"/>
          <w:b w:val="0"/>
        </w:rPr>
        <w:t>permisos administrativos</w:t>
      </w:r>
      <w:r w:rsidRPr="00EC64DF">
        <w:t xml:space="preserve"> </w:t>
      </w:r>
      <w:r w:rsidR="00B73C2B">
        <w:t>(</w:t>
      </w:r>
      <w:r w:rsidRPr="00EC64DF">
        <w:t xml:space="preserve">inscripción fiscal y </w:t>
      </w:r>
      <w:r w:rsidRPr="00EC64DF">
        <w:rPr>
          <w:rStyle w:val="Textoennegrita"/>
          <w:b w:val="0"/>
        </w:rPr>
        <w:t>licencias municipales</w:t>
      </w:r>
      <w:r w:rsidRPr="00EC64DF">
        <w:t xml:space="preserve"> de funcionamiento y de seguridad e higiene según el giro</w:t>
      </w:r>
      <w:r w:rsidR="00B73C2B">
        <w:t>)</w:t>
      </w:r>
      <w:r w:rsidRPr="00EC64DF">
        <w:t xml:space="preserve">, articulando las obligaciones públicas con su </w:t>
      </w:r>
      <w:r w:rsidRPr="00EC64DF">
        <w:rPr>
          <w:rStyle w:val="Textoennegrita"/>
          <w:b w:val="0"/>
        </w:rPr>
        <w:t>estatuto mercantil</w:t>
      </w:r>
      <w:r w:rsidRPr="00EC64DF">
        <w:t>; esta coordinación minimiza contingencias regulatorias y preserva continuidad operativa en todas las sedes (</w:t>
      </w:r>
      <w:proofErr w:type="spellStart"/>
      <w:r w:rsidRPr="00EC64DF">
        <w:t>Orúe</w:t>
      </w:r>
      <w:proofErr w:type="spellEnd"/>
      <w:r w:rsidRPr="00EC64DF">
        <w:t>, 2003).</w:t>
      </w:r>
      <w:r w:rsidR="00B73C2B">
        <w:t xml:space="preserve"> </w:t>
      </w:r>
    </w:p>
    <w:p w14:paraId="073A3482" w14:textId="1FEEED7C" w:rsidR="00EC64DF" w:rsidRPr="00EC64DF" w:rsidRDefault="00EC64DF" w:rsidP="008238E8">
      <w:pPr>
        <w:pStyle w:val="NormalWeb"/>
        <w:spacing w:line="360" w:lineRule="auto"/>
        <w:ind w:firstLine="708"/>
        <w:jc w:val="both"/>
      </w:pPr>
      <w:r w:rsidRPr="00EC64DF">
        <w:t xml:space="preserve">Finalmente, La Colonia ha implementado </w:t>
      </w:r>
      <w:r w:rsidRPr="00EC64DF">
        <w:rPr>
          <w:rStyle w:val="Textoennegrita"/>
          <w:b w:val="0"/>
        </w:rPr>
        <w:t>protocolos internos</w:t>
      </w:r>
      <w:r w:rsidRPr="00EC64DF">
        <w:t xml:space="preserve"> que armonizan la publicidad y la contabilidad con el gobierno corporativo: </w:t>
      </w:r>
      <w:r w:rsidRPr="00EC64DF">
        <w:rPr>
          <w:rStyle w:val="Textoennegrita"/>
          <w:b w:val="0"/>
        </w:rPr>
        <w:t>manuales de firma</w:t>
      </w:r>
      <w:r w:rsidRPr="00EC64DF">
        <w:t xml:space="preserve">, </w:t>
      </w:r>
      <w:r w:rsidRPr="00EC64DF">
        <w:rPr>
          <w:rStyle w:val="Textoennegrita"/>
          <w:b w:val="0"/>
        </w:rPr>
        <w:t>segregación de funciones</w:t>
      </w:r>
      <w:r w:rsidRPr="00EC64DF">
        <w:t xml:space="preserve">, políticas de archivo y revisión periódica de poderes; estas prácticas reducen riesgos de </w:t>
      </w:r>
      <w:r w:rsidRPr="00EC64DF">
        <w:rPr>
          <w:rStyle w:val="Textoennegrita"/>
          <w:b w:val="0"/>
        </w:rPr>
        <w:t>ultra vires</w:t>
      </w:r>
      <w:r w:rsidRPr="00EC64DF">
        <w:t xml:space="preserve"> y fraude, y refuerzan la </w:t>
      </w:r>
      <w:r w:rsidRPr="00EC64DF">
        <w:rPr>
          <w:rStyle w:val="Textoennegrita"/>
          <w:b w:val="0"/>
        </w:rPr>
        <w:t>confianza circulatoria</w:t>
      </w:r>
      <w:r w:rsidRPr="00EC64DF">
        <w:t xml:space="preserve"> que el sistema mercantil busca proteger (Asamblea Nacional, 1914; </w:t>
      </w:r>
      <w:proofErr w:type="spellStart"/>
      <w:r w:rsidRPr="00EC64DF">
        <w:t>Orúe</w:t>
      </w:r>
      <w:proofErr w:type="spellEnd"/>
      <w:r w:rsidRPr="00EC64DF">
        <w:t>, 2003).</w:t>
      </w:r>
    </w:p>
    <w:p w14:paraId="2612A783" w14:textId="77777777" w:rsidR="00685F52" w:rsidRPr="00685F52" w:rsidRDefault="00685F52" w:rsidP="008238E8">
      <w:pPr>
        <w:pStyle w:val="Ttulo1"/>
        <w:spacing w:line="360" w:lineRule="auto"/>
        <w:jc w:val="both"/>
        <w:rPr>
          <w:bCs w:val="0"/>
        </w:rPr>
      </w:pPr>
      <w:r w:rsidRPr="00685F52">
        <w:rPr>
          <w:bCs w:val="0"/>
        </w:rPr>
        <w:t>Capítulo V. Auxiliares del comercio</w:t>
      </w:r>
    </w:p>
    <w:p w14:paraId="34B106F6" w14:textId="1E678EDD" w:rsidR="00685F52" w:rsidRPr="00685F52" w:rsidRDefault="00685F52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V.I</w:t>
      </w:r>
      <w:r w:rsidRPr="00685F52">
        <w:rPr>
          <w:bCs w:val="0"/>
          <w:sz w:val="24"/>
        </w:rPr>
        <w:t xml:space="preserve"> Definición y tipos de auxiliares del comercio (dependientes, factores, corredores, comisionistas, agentes, etc.)</w:t>
      </w:r>
    </w:p>
    <w:p w14:paraId="0664D1F4" w14:textId="77777777" w:rsidR="00685F52" w:rsidRPr="00685F52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En el Derecho Mercantil nicaragüense se llama </w:t>
      </w:r>
      <w:r w:rsidRPr="00685F52">
        <w:rPr>
          <w:rStyle w:val="Textoennegrita"/>
          <w:b w:val="0"/>
        </w:rPr>
        <w:t>auxiliares del comercio</w:t>
      </w:r>
      <w:r w:rsidRPr="00685F52">
        <w:t xml:space="preserve"> a las personas que apoyan técnica o jurídicamente la actividad del comerciante, ya sea desde dentro de la empresa o de forma autónoma; su función es ampliar la capacidad operativa del empresario y hacer posible la </w:t>
      </w:r>
      <w:r w:rsidRPr="00685F52">
        <w:rPr>
          <w:rStyle w:val="Textoennegrita"/>
          <w:b w:val="0"/>
        </w:rPr>
        <w:t>circulación</w:t>
      </w:r>
      <w:r w:rsidRPr="00685F52">
        <w:t xml:space="preserve"> con seguridad documental y probatoria. La doctrina distingue </w:t>
      </w:r>
      <w:r w:rsidRPr="00685F52">
        <w:rPr>
          <w:rStyle w:val="Textoennegrita"/>
          <w:b w:val="0"/>
        </w:rPr>
        <w:t>auxiliares dependientes</w:t>
      </w:r>
      <w:r w:rsidRPr="00685F52">
        <w:t xml:space="preserve"> (integrados en la organización: </w:t>
      </w:r>
      <w:r w:rsidRPr="00685F52">
        <w:rPr>
          <w:rStyle w:val="Textoennegrita"/>
          <w:b w:val="0"/>
        </w:rPr>
        <w:t>factor</w:t>
      </w:r>
      <w:r w:rsidRPr="00685F52">
        <w:t xml:space="preserve">, </w:t>
      </w:r>
      <w:r w:rsidRPr="00685F52">
        <w:rPr>
          <w:rStyle w:val="Textoennegrita"/>
          <w:b w:val="0"/>
        </w:rPr>
        <w:t>dependientes</w:t>
      </w:r>
      <w:r w:rsidRPr="00685F52">
        <w:t xml:space="preserve">, </w:t>
      </w:r>
      <w:r w:rsidRPr="00685F52">
        <w:rPr>
          <w:rStyle w:val="Textoennegrita"/>
          <w:b w:val="0"/>
        </w:rPr>
        <w:t>cajeros</w:t>
      </w:r>
      <w:r w:rsidRPr="00685F52">
        <w:t xml:space="preserve">, </w:t>
      </w:r>
      <w:r w:rsidRPr="00685F52">
        <w:rPr>
          <w:rStyle w:val="Textoennegrita"/>
          <w:b w:val="0"/>
        </w:rPr>
        <w:t>vendedores</w:t>
      </w:r>
      <w:r w:rsidRPr="00685F52">
        <w:t xml:space="preserve">) y </w:t>
      </w:r>
      <w:r w:rsidRPr="00685F52">
        <w:rPr>
          <w:rStyle w:val="Textoennegrita"/>
          <w:b w:val="0"/>
        </w:rPr>
        <w:t>auxiliares independientes</w:t>
      </w:r>
      <w:r w:rsidRPr="00685F52">
        <w:t xml:space="preserve"> (profesionales que median o ejecutan negocios para varios clientes: </w:t>
      </w:r>
      <w:r w:rsidRPr="00685F52">
        <w:rPr>
          <w:rStyle w:val="Textoennegrita"/>
          <w:b w:val="0"/>
        </w:rPr>
        <w:t>corredores</w:t>
      </w:r>
      <w:r w:rsidRPr="00685F52">
        <w:t xml:space="preserve">, </w:t>
      </w:r>
      <w:r w:rsidRPr="00685F52">
        <w:rPr>
          <w:rStyle w:val="Textoennegrita"/>
          <w:b w:val="0"/>
        </w:rPr>
        <w:t>comisionistas</w:t>
      </w:r>
      <w:r w:rsidRPr="00685F52">
        <w:t xml:space="preserve">, </w:t>
      </w:r>
      <w:r w:rsidRPr="00685F52">
        <w:rPr>
          <w:rStyle w:val="Textoennegrita"/>
          <w:b w:val="0"/>
        </w:rPr>
        <w:t>agentes</w:t>
      </w:r>
      <w:r w:rsidRPr="00685F52">
        <w:t>), todos bajo reglas que buscan transparencia y oponibilidad frente a terceros (</w:t>
      </w:r>
      <w:proofErr w:type="spellStart"/>
      <w:r w:rsidRPr="00685F52">
        <w:t>Orúe</w:t>
      </w:r>
      <w:proofErr w:type="spellEnd"/>
      <w:r w:rsidRPr="00685F52">
        <w:t>, 2003).</w:t>
      </w:r>
    </w:p>
    <w:p w14:paraId="64D73529" w14:textId="77777777" w:rsidR="00685F52" w:rsidRPr="00685F52" w:rsidRDefault="00685F52" w:rsidP="008238E8">
      <w:pPr>
        <w:pStyle w:val="NormalWeb"/>
        <w:spacing w:line="360" w:lineRule="auto"/>
        <w:ind w:firstLine="708"/>
        <w:jc w:val="both"/>
      </w:pPr>
      <w:r w:rsidRPr="00685F52">
        <w:lastRenderedPageBreak/>
        <w:t xml:space="preserve">El </w:t>
      </w:r>
      <w:r w:rsidRPr="00685F52">
        <w:rPr>
          <w:rStyle w:val="Textoennegrita"/>
          <w:b w:val="0"/>
        </w:rPr>
        <w:t>factor</w:t>
      </w:r>
      <w:r w:rsidRPr="00685F52">
        <w:t xml:space="preserve"> es el gerente o principal encargado de un establecimiento o giro; actúa </w:t>
      </w:r>
      <w:r w:rsidRPr="00685F52">
        <w:rPr>
          <w:rStyle w:val="Textoennegrita"/>
          <w:b w:val="0"/>
        </w:rPr>
        <w:t>a nombre del comerciante</w:t>
      </w:r>
      <w:r w:rsidRPr="00685F52">
        <w:t xml:space="preserve"> y, dentro de sus facultades, </w:t>
      </w:r>
      <w:r w:rsidRPr="00685F52">
        <w:rPr>
          <w:rStyle w:val="Textoennegrita"/>
          <w:b w:val="0"/>
        </w:rPr>
        <w:t>lo obliga</w:t>
      </w:r>
      <w:r w:rsidRPr="00685F52">
        <w:t xml:space="preserve"> frente a terceros. Sus poderes deben constar en forma </w:t>
      </w:r>
      <w:r w:rsidRPr="00685F52">
        <w:rPr>
          <w:rStyle w:val="Textoennegrita"/>
          <w:b w:val="0"/>
        </w:rPr>
        <w:t>expresa</w:t>
      </w:r>
      <w:r w:rsidRPr="00685F52">
        <w:t xml:space="preserve"> y, para producir </w:t>
      </w:r>
      <w:r w:rsidRPr="00685F52">
        <w:rPr>
          <w:rStyle w:val="Textoennegrita"/>
          <w:b w:val="0"/>
        </w:rPr>
        <w:t>oponibilidad</w:t>
      </w:r>
      <w:r w:rsidRPr="00685F52">
        <w:t xml:space="preserve">, se publicitan conforme a las reglas registrales, de modo que el mercado conozca el alcance de su representación; el </w:t>
      </w:r>
      <w:r w:rsidRPr="00685F52">
        <w:rPr>
          <w:rStyle w:val="Textoennegrita"/>
          <w:b w:val="0"/>
        </w:rPr>
        <w:t>dependiente</w:t>
      </w:r>
      <w:r w:rsidRPr="00685F52">
        <w:t xml:space="preserve"> es un colaborador con </w:t>
      </w:r>
      <w:r w:rsidRPr="00685F52">
        <w:rPr>
          <w:rStyle w:val="Textoennegrita"/>
          <w:b w:val="0"/>
        </w:rPr>
        <w:t>facultades limitadas</w:t>
      </w:r>
      <w:r w:rsidRPr="00685F52">
        <w:t xml:space="preserve"> (vender, cobrar, recibir mercaderías), cuya actuación válida depende del encargo conferido por la empresa (Asamblea Nacional, 1914; Registro Público, 2020).</w:t>
      </w:r>
    </w:p>
    <w:p w14:paraId="2F1F5697" w14:textId="77777777" w:rsidR="00685F52" w:rsidRPr="00685F52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Entre los </w:t>
      </w:r>
      <w:r w:rsidRPr="00685F52">
        <w:rPr>
          <w:rStyle w:val="Textoennegrita"/>
          <w:b w:val="0"/>
        </w:rPr>
        <w:t>auxiliares independientes</w:t>
      </w:r>
      <w:r w:rsidRPr="00685F52">
        <w:t xml:space="preserve">, el </w:t>
      </w:r>
      <w:r w:rsidRPr="00685F52">
        <w:rPr>
          <w:rStyle w:val="Textoennegrita"/>
          <w:b w:val="0"/>
        </w:rPr>
        <w:t>corredor</w:t>
      </w:r>
      <w:r w:rsidRPr="00685F52">
        <w:t xml:space="preserve"> es un intermediario </w:t>
      </w:r>
      <w:r w:rsidRPr="00685F52">
        <w:rPr>
          <w:rStyle w:val="Textoennegrita"/>
          <w:b w:val="0"/>
        </w:rPr>
        <w:t>imparcial</w:t>
      </w:r>
      <w:r w:rsidRPr="00685F52">
        <w:t xml:space="preserve"> que </w:t>
      </w:r>
      <w:r w:rsidRPr="00685F52">
        <w:rPr>
          <w:rStyle w:val="Textoennegrita"/>
          <w:b w:val="0"/>
        </w:rPr>
        <w:t>acerca a las partes</w:t>
      </w:r>
      <w:r w:rsidRPr="00685F52">
        <w:t xml:space="preserve"> para que celebren un contrato y percibe </w:t>
      </w:r>
      <w:r w:rsidRPr="00685F52">
        <w:rPr>
          <w:rStyle w:val="Textoennegrita"/>
          <w:b w:val="0"/>
        </w:rPr>
        <w:t>corretaje</w:t>
      </w:r>
      <w:r w:rsidRPr="00685F52">
        <w:t xml:space="preserve">; no compra ni vende por cuenta propia en la operación que media y debe guardar </w:t>
      </w:r>
      <w:r w:rsidRPr="00685F52">
        <w:rPr>
          <w:rStyle w:val="Textoennegrita"/>
          <w:b w:val="0"/>
        </w:rPr>
        <w:t>lealtad e información veraz</w:t>
      </w:r>
      <w:r w:rsidRPr="00685F52">
        <w:t xml:space="preserve">. El </w:t>
      </w:r>
      <w:r w:rsidRPr="00685F52">
        <w:rPr>
          <w:rStyle w:val="Textoennegrita"/>
          <w:b w:val="0"/>
        </w:rPr>
        <w:t>comisionista</w:t>
      </w:r>
      <w:r w:rsidRPr="00685F52">
        <w:t xml:space="preserve"> realiza actos </w:t>
      </w:r>
      <w:r w:rsidRPr="00685F52">
        <w:rPr>
          <w:rStyle w:val="Textoennegrita"/>
          <w:b w:val="0"/>
        </w:rPr>
        <w:t>por cuenta ajena pero en nombre propio</w:t>
      </w:r>
      <w:r w:rsidRPr="00685F52">
        <w:t xml:space="preserve">, rinde </w:t>
      </w:r>
      <w:r w:rsidRPr="00685F52">
        <w:rPr>
          <w:rStyle w:val="Textoennegrita"/>
          <w:b w:val="0"/>
        </w:rPr>
        <w:t>cuentas</w:t>
      </w:r>
      <w:r w:rsidRPr="00685F52">
        <w:t xml:space="preserve"> y recibe </w:t>
      </w:r>
      <w:r w:rsidRPr="00685F52">
        <w:rPr>
          <w:rStyle w:val="Textoennegrita"/>
          <w:b w:val="0"/>
        </w:rPr>
        <w:t>comisión</w:t>
      </w:r>
      <w:r w:rsidRPr="00685F52">
        <w:t xml:space="preserve">; el </w:t>
      </w:r>
      <w:r w:rsidRPr="00685F52">
        <w:rPr>
          <w:rStyle w:val="Textoennegrita"/>
          <w:b w:val="0"/>
        </w:rPr>
        <w:t>agente</w:t>
      </w:r>
      <w:r w:rsidRPr="00685F52">
        <w:t xml:space="preserve"> promueve o concluye negocios </w:t>
      </w:r>
      <w:r w:rsidRPr="00685F52">
        <w:rPr>
          <w:rStyle w:val="Textoennegrita"/>
          <w:b w:val="0"/>
        </w:rPr>
        <w:t>en nombre del principal</w:t>
      </w:r>
      <w:r w:rsidRPr="00685F52">
        <w:t xml:space="preserve">, normalmente con </w:t>
      </w:r>
      <w:r w:rsidRPr="00685F52">
        <w:rPr>
          <w:rStyle w:val="Textoennegrita"/>
          <w:b w:val="0"/>
        </w:rPr>
        <w:t>estabilidad</w:t>
      </w:r>
      <w:r w:rsidRPr="00685F52">
        <w:t xml:space="preserve"> territorial o de clientela, lo que exige reglas claras de poder, retribución y terminación para proteger la confianza del tráfico (</w:t>
      </w:r>
      <w:proofErr w:type="spellStart"/>
      <w:r w:rsidRPr="00685F52">
        <w:t>Orúe</w:t>
      </w:r>
      <w:proofErr w:type="spellEnd"/>
      <w:r w:rsidRPr="00685F52">
        <w:t>, 2003; Asamblea Nacional, 1914).</w:t>
      </w:r>
    </w:p>
    <w:p w14:paraId="60499986" w14:textId="77777777" w:rsidR="00685F52" w:rsidRPr="00685F52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Como reglas comunes, los auxiliares se someten a </w:t>
      </w:r>
      <w:r w:rsidRPr="00685F52">
        <w:rPr>
          <w:rStyle w:val="Textoennegrita"/>
          <w:b w:val="0"/>
        </w:rPr>
        <w:t>deberes de diligencia y lealtad</w:t>
      </w:r>
      <w:r w:rsidRPr="00685F52">
        <w:t xml:space="preserve">, a </w:t>
      </w:r>
      <w:r w:rsidRPr="00685F52">
        <w:rPr>
          <w:rStyle w:val="Textoennegrita"/>
          <w:b w:val="0"/>
        </w:rPr>
        <w:t>prohibiciones</w:t>
      </w:r>
      <w:r w:rsidRPr="00685F52">
        <w:t xml:space="preserve"> de competir o contratar por su cuenta sobre lo mismo sin autorización, y a </w:t>
      </w:r>
      <w:r w:rsidRPr="00685F52">
        <w:rPr>
          <w:rStyle w:val="Textoennegrita"/>
          <w:b w:val="0"/>
        </w:rPr>
        <w:t>formas</w:t>
      </w:r>
      <w:r w:rsidRPr="00685F52">
        <w:t xml:space="preserve"> que aseguren trazabilidad (cartas de poder, contratos escritos, asientos y, cuando corresponde, </w:t>
      </w:r>
      <w:r w:rsidRPr="00685F52">
        <w:rPr>
          <w:rStyle w:val="Textoennegrita"/>
          <w:b w:val="0"/>
        </w:rPr>
        <w:t>inscripción</w:t>
      </w:r>
      <w:r w:rsidRPr="00685F52">
        <w:t xml:space="preserve">). La publicidad de poderes, la </w:t>
      </w:r>
      <w:r w:rsidRPr="00685F52">
        <w:rPr>
          <w:rStyle w:val="Textoennegrita"/>
          <w:b w:val="0"/>
        </w:rPr>
        <w:t>conservación de libros</w:t>
      </w:r>
      <w:r w:rsidRPr="00685F52">
        <w:t xml:space="preserve"> y la claridad de límites evitan conflictos de </w:t>
      </w:r>
      <w:r w:rsidRPr="00685F52">
        <w:rPr>
          <w:rStyle w:val="Textoennegrita"/>
          <w:b w:val="0"/>
        </w:rPr>
        <w:t>ultra vires</w:t>
      </w:r>
      <w:r w:rsidRPr="00685F52">
        <w:t xml:space="preserve"> y permiten que terceros confíen en que la persona que firma </w:t>
      </w:r>
      <w:r w:rsidRPr="00685F52">
        <w:rPr>
          <w:rStyle w:val="Textoennegrita"/>
          <w:b w:val="0"/>
        </w:rPr>
        <w:t>sí</w:t>
      </w:r>
      <w:r w:rsidRPr="00685F52">
        <w:t xml:space="preserve"> puede obligar a la empresa, objetivo central del sistema mercantil (Asamblea Nacional, 1914; Registro Público, 2020).</w:t>
      </w:r>
    </w:p>
    <w:p w14:paraId="02938C24" w14:textId="7F3FA901" w:rsidR="00685F52" w:rsidRPr="00685F52" w:rsidRDefault="00685F52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V.II</w:t>
      </w:r>
      <w:r w:rsidRPr="00685F52">
        <w:rPr>
          <w:bCs w:val="0"/>
          <w:sz w:val="24"/>
        </w:rPr>
        <w:t xml:space="preserve"> Identificar si en la empresa existen auxiliares del comercio y cuál es su función (caso: Supermercados La Colonia)</w:t>
      </w:r>
    </w:p>
    <w:p w14:paraId="7173E81D" w14:textId="77777777" w:rsidR="00685F52" w:rsidRPr="00685F52" w:rsidRDefault="00685F52" w:rsidP="008238E8">
      <w:pPr>
        <w:pStyle w:val="NormalWeb"/>
        <w:spacing w:line="360" w:lineRule="auto"/>
        <w:ind w:firstLine="709"/>
        <w:jc w:val="both"/>
      </w:pPr>
      <w:r w:rsidRPr="00685F52">
        <w:t xml:space="preserve">En una cadena de supermercados, existen </w:t>
      </w:r>
      <w:r w:rsidRPr="00685F52">
        <w:rPr>
          <w:rStyle w:val="Textoennegrita"/>
          <w:b w:val="0"/>
        </w:rPr>
        <w:t>auxiliares dependientes</w:t>
      </w:r>
      <w:r w:rsidRPr="00685F52">
        <w:t xml:space="preserve"> con roles definidos: </w:t>
      </w:r>
      <w:r w:rsidRPr="00685F52">
        <w:rPr>
          <w:rStyle w:val="Textoennegrita"/>
          <w:b w:val="0"/>
        </w:rPr>
        <w:t>administradores de tienda</w:t>
      </w:r>
      <w:r w:rsidRPr="00685F52">
        <w:t xml:space="preserve"> o jefaturas que operan como </w:t>
      </w:r>
      <w:r w:rsidRPr="00685F52">
        <w:rPr>
          <w:rStyle w:val="Textoennegrita"/>
          <w:b w:val="0"/>
        </w:rPr>
        <w:t>factores</w:t>
      </w:r>
      <w:r w:rsidRPr="00685F52">
        <w:t xml:space="preserve"> del establecimiento; </w:t>
      </w:r>
      <w:r w:rsidRPr="00685F52">
        <w:rPr>
          <w:rStyle w:val="Textoennegrita"/>
          <w:b w:val="0"/>
        </w:rPr>
        <w:t>compradores</w:t>
      </w:r>
      <w:r w:rsidRPr="00685F52">
        <w:t xml:space="preserve"> y </w:t>
      </w:r>
      <w:r w:rsidRPr="00685F52">
        <w:rPr>
          <w:rStyle w:val="Textoennegrita"/>
          <w:b w:val="0"/>
        </w:rPr>
        <w:t>encargados de recepción</w:t>
      </w:r>
      <w:r w:rsidRPr="00685F52">
        <w:t xml:space="preserve"> con autorizaciones para emitir órdenes, aceptar entregas y levantar actas de diferencias; </w:t>
      </w:r>
      <w:r w:rsidRPr="00685F52">
        <w:rPr>
          <w:rStyle w:val="Textoennegrita"/>
          <w:b w:val="0"/>
        </w:rPr>
        <w:t>cajeros</w:t>
      </w:r>
      <w:r w:rsidRPr="00685F52">
        <w:t xml:space="preserve"> y </w:t>
      </w:r>
      <w:r w:rsidRPr="00685F52">
        <w:rPr>
          <w:rStyle w:val="Textoennegrita"/>
          <w:b w:val="0"/>
        </w:rPr>
        <w:t>encargados de tesorería</w:t>
      </w:r>
      <w:r w:rsidRPr="00685F52">
        <w:t xml:space="preserve"> con facultades operativas de cobro. Estas personas, actuando dentro de sus </w:t>
      </w:r>
      <w:r w:rsidRPr="00685F52">
        <w:rPr>
          <w:rStyle w:val="Textoennegrita"/>
          <w:b w:val="0"/>
        </w:rPr>
        <w:t>mandatos</w:t>
      </w:r>
      <w:r w:rsidRPr="00685F52">
        <w:t xml:space="preserve">, vinculan a la empresa </w:t>
      </w:r>
      <w:r w:rsidRPr="00685F52">
        <w:lastRenderedPageBreak/>
        <w:t xml:space="preserve">y sostienen la </w:t>
      </w:r>
      <w:r w:rsidRPr="00685F52">
        <w:rPr>
          <w:rStyle w:val="Textoennegrita"/>
          <w:b w:val="0"/>
        </w:rPr>
        <w:t>continuidad operativa</w:t>
      </w:r>
      <w:r w:rsidRPr="00685F52">
        <w:t xml:space="preserve"> en cientos de transacciones diarias (</w:t>
      </w:r>
      <w:proofErr w:type="spellStart"/>
      <w:r w:rsidRPr="00685F52">
        <w:t>Orúe</w:t>
      </w:r>
      <w:proofErr w:type="spellEnd"/>
      <w:r w:rsidRPr="00685F52">
        <w:t>, 2003; Asamblea Nacional, 1914).</w:t>
      </w:r>
    </w:p>
    <w:p w14:paraId="069C92BB" w14:textId="77777777" w:rsidR="00685F52" w:rsidRPr="00685F52" w:rsidRDefault="00685F52" w:rsidP="008238E8">
      <w:pPr>
        <w:pStyle w:val="NormalWeb"/>
        <w:spacing w:line="360" w:lineRule="auto"/>
        <w:ind w:firstLine="709"/>
        <w:jc w:val="both"/>
      </w:pPr>
      <w:r w:rsidRPr="00685F52">
        <w:t xml:space="preserve">Para dar </w:t>
      </w:r>
      <w:r w:rsidRPr="00685F52">
        <w:rPr>
          <w:rStyle w:val="Textoennegrita"/>
          <w:b w:val="0"/>
        </w:rPr>
        <w:t>oponibilidad</w:t>
      </w:r>
      <w:r w:rsidRPr="00685F52">
        <w:t xml:space="preserve"> y seguridad, la compañía documenta </w:t>
      </w:r>
      <w:r w:rsidRPr="00685F52">
        <w:rPr>
          <w:rStyle w:val="Textoennegrita"/>
          <w:b w:val="0"/>
        </w:rPr>
        <w:t>poderes</w:t>
      </w:r>
      <w:r w:rsidRPr="00685F52">
        <w:t xml:space="preserve"> y </w:t>
      </w:r>
      <w:r w:rsidRPr="00685F52">
        <w:rPr>
          <w:rStyle w:val="Textoennegrita"/>
          <w:b w:val="0"/>
        </w:rPr>
        <w:t>límites</w:t>
      </w:r>
      <w:r w:rsidRPr="00685F52">
        <w:t xml:space="preserve"> (por ejemplo, montos máximos por compra, facultad de aceptar títulos o recibir mercancías), y los </w:t>
      </w:r>
      <w:r w:rsidRPr="00685F52">
        <w:rPr>
          <w:rStyle w:val="Textoennegrita"/>
          <w:b w:val="0"/>
        </w:rPr>
        <w:t>inscribe</w:t>
      </w:r>
      <w:r w:rsidRPr="00685F52">
        <w:t xml:space="preserve"> cuando corresponde, de modo que proveedores y bancos sepan quién está habilitado para contratar, cobrar o firmar; este enfoque reduce controversias, previene suplantaciones y alinea la práctica con el </w:t>
      </w:r>
      <w:r w:rsidRPr="00685F52">
        <w:rPr>
          <w:rStyle w:val="Textoennegrita"/>
          <w:b w:val="0"/>
        </w:rPr>
        <w:t>régimen registral</w:t>
      </w:r>
      <w:r w:rsidRPr="00685F52">
        <w:t xml:space="preserve"> y probatorio mercantil (Asamblea Nacional, 1914; Registro Público, 2020).</w:t>
      </w:r>
    </w:p>
    <w:p w14:paraId="3FB5D398" w14:textId="77777777" w:rsidR="00685F52" w:rsidRPr="00685F52" w:rsidRDefault="00685F52" w:rsidP="008238E8">
      <w:pPr>
        <w:pStyle w:val="NormalWeb"/>
        <w:spacing w:line="360" w:lineRule="auto"/>
        <w:ind w:firstLine="709"/>
        <w:jc w:val="both"/>
      </w:pPr>
      <w:r w:rsidRPr="00685F52">
        <w:t xml:space="preserve">La Colonia también interactúa con </w:t>
      </w:r>
      <w:r w:rsidRPr="00685F52">
        <w:rPr>
          <w:rStyle w:val="Textoennegrita"/>
          <w:b w:val="0"/>
        </w:rPr>
        <w:t>auxiliares independientes</w:t>
      </w:r>
      <w:r w:rsidRPr="00685F52">
        <w:t xml:space="preserve">: </w:t>
      </w:r>
      <w:r w:rsidRPr="00685F52">
        <w:rPr>
          <w:rStyle w:val="Textoennegrita"/>
          <w:b w:val="0"/>
        </w:rPr>
        <w:t>agentes</w:t>
      </w:r>
      <w:r w:rsidRPr="00685F52">
        <w:t xml:space="preserve"> o </w:t>
      </w:r>
      <w:r w:rsidRPr="00685F52">
        <w:rPr>
          <w:rStyle w:val="Textoennegrita"/>
          <w:b w:val="0"/>
        </w:rPr>
        <w:t>comisionistas</w:t>
      </w:r>
      <w:r w:rsidRPr="00685F52">
        <w:t xml:space="preserve"> de fabricantes que promueven y abastecen determinadas marcas en góndola, así como </w:t>
      </w:r>
      <w:r w:rsidRPr="00685F52">
        <w:rPr>
          <w:rStyle w:val="Textoennegrita"/>
          <w:b w:val="0"/>
        </w:rPr>
        <w:t>corredores de seguros</w:t>
      </w:r>
      <w:r w:rsidRPr="00685F52">
        <w:t xml:space="preserve"> que intermedian pólizas de transporte, incendio o responsabilidad. En estos vínculos, la empresa establece </w:t>
      </w:r>
      <w:r w:rsidRPr="00685F52">
        <w:rPr>
          <w:rStyle w:val="Textoennegrita"/>
          <w:b w:val="0"/>
        </w:rPr>
        <w:t>contratos escritos</w:t>
      </w:r>
      <w:r w:rsidRPr="00685F52">
        <w:t xml:space="preserve"> con deber de </w:t>
      </w:r>
      <w:r w:rsidRPr="00685F52">
        <w:rPr>
          <w:rStyle w:val="Textoennegrita"/>
          <w:b w:val="0"/>
        </w:rPr>
        <w:t>rendición de cuentas</w:t>
      </w:r>
      <w:r w:rsidRPr="00685F52">
        <w:t xml:space="preserve">, </w:t>
      </w:r>
      <w:r w:rsidRPr="00685F52">
        <w:rPr>
          <w:rStyle w:val="Textoennegrita"/>
          <w:b w:val="0"/>
        </w:rPr>
        <w:t>no competencia</w:t>
      </w:r>
      <w:r w:rsidRPr="00685F52">
        <w:t xml:space="preserve">, estándares de calidad y </w:t>
      </w:r>
      <w:r w:rsidRPr="00685F52">
        <w:rPr>
          <w:rStyle w:val="Textoennegrita"/>
          <w:b w:val="0"/>
        </w:rPr>
        <w:t>terminación</w:t>
      </w:r>
      <w:r w:rsidRPr="00685F52">
        <w:t xml:space="preserve"> ordenada, garantizando que la promoción o ejecución del negocio externo se haga sin afectar la </w:t>
      </w:r>
      <w:r w:rsidRPr="00685F52">
        <w:rPr>
          <w:rStyle w:val="Textoennegrita"/>
          <w:b w:val="0"/>
        </w:rPr>
        <w:t>lealtad</w:t>
      </w:r>
      <w:r w:rsidRPr="00685F52">
        <w:t xml:space="preserve"> y la </w:t>
      </w:r>
      <w:r w:rsidRPr="00685F52">
        <w:rPr>
          <w:rStyle w:val="Textoennegrita"/>
          <w:b w:val="0"/>
        </w:rPr>
        <w:t>trazabilidad</w:t>
      </w:r>
      <w:r w:rsidRPr="00685F52">
        <w:t xml:space="preserve"> del flujo comercial (</w:t>
      </w:r>
      <w:proofErr w:type="spellStart"/>
      <w:r w:rsidRPr="00685F52">
        <w:t>Orúe</w:t>
      </w:r>
      <w:proofErr w:type="spellEnd"/>
      <w:r w:rsidRPr="00685F52">
        <w:t>, 2003).</w:t>
      </w:r>
    </w:p>
    <w:p w14:paraId="3D8348E2" w14:textId="77777777" w:rsidR="00685F52" w:rsidRPr="00685F52" w:rsidRDefault="00685F52" w:rsidP="008238E8">
      <w:pPr>
        <w:pStyle w:val="NormalWeb"/>
        <w:spacing w:line="360" w:lineRule="auto"/>
        <w:ind w:firstLine="709"/>
        <w:jc w:val="both"/>
      </w:pPr>
      <w:r w:rsidRPr="00685F52">
        <w:t xml:space="preserve">Finalmente, la empresa consolida un </w:t>
      </w:r>
      <w:r w:rsidRPr="00685F52">
        <w:rPr>
          <w:rStyle w:val="Textoennegrita"/>
          <w:b w:val="0"/>
        </w:rPr>
        <w:t>mapa de auxiliares</w:t>
      </w:r>
      <w:r w:rsidRPr="00685F52">
        <w:t xml:space="preserve"> con controles internos: </w:t>
      </w:r>
      <w:r w:rsidRPr="00685F52">
        <w:rPr>
          <w:rStyle w:val="Textoennegrita"/>
          <w:b w:val="0"/>
        </w:rPr>
        <w:t>manuales de firma</w:t>
      </w:r>
      <w:r w:rsidRPr="00685F52">
        <w:t xml:space="preserve">, </w:t>
      </w:r>
      <w:r w:rsidRPr="00685F52">
        <w:rPr>
          <w:rStyle w:val="Textoennegrita"/>
          <w:b w:val="0"/>
        </w:rPr>
        <w:t>segregación de funciones</w:t>
      </w:r>
      <w:r w:rsidRPr="00685F52">
        <w:t xml:space="preserve">, protocolos de </w:t>
      </w:r>
      <w:r w:rsidRPr="00685F52">
        <w:rPr>
          <w:rStyle w:val="Textoennegrita"/>
          <w:b w:val="0"/>
        </w:rPr>
        <w:t>recepción</w:t>
      </w:r>
      <w:r w:rsidRPr="00685F52">
        <w:t xml:space="preserve"> y </w:t>
      </w:r>
      <w:r w:rsidRPr="00685F52">
        <w:rPr>
          <w:rStyle w:val="Textoennegrita"/>
          <w:b w:val="0"/>
        </w:rPr>
        <w:t>arqueos</w:t>
      </w:r>
      <w:r w:rsidRPr="00685F52">
        <w:t xml:space="preserve">, y archivos de </w:t>
      </w:r>
      <w:r w:rsidRPr="00685F52">
        <w:rPr>
          <w:rStyle w:val="Textoennegrita"/>
          <w:b w:val="0"/>
        </w:rPr>
        <w:t>cartas de poder</w:t>
      </w:r>
      <w:r w:rsidRPr="00685F52">
        <w:t xml:space="preserve"> y </w:t>
      </w:r>
      <w:r w:rsidRPr="00685F52">
        <w:rPr>
          <w:rStyle w:val="Textoennegrita"/>
          <w:b w:val="0"/>
        </w:rPr>
        <w:t>contratos</w:t>
      </w:r>
      <w:r w:rsidRPr="00685F52">
        <w:t xml:space="preserve">; estas prácticas bajan el riesgo de fraude y </w:t>
      </w:r>
      <w:r w:rsidRPr="00685F52">
        <w:rPr>
          <w:rStyle w:val="Textoennegrita"/>
          <w:b w:val="0"/>
        </w:rPr>
        <w:t>ultra vires</w:t>
      </w:r>
      <w:r w:rsidRPr="00685F52">
        <w:t xml:space="preserve">, fortalecen la </w:t>
      </w:r>
      <w:r w:rsidRPr="00685F52">
        <w:rPr>
          <w:rStyle w:val="Textoennegrita"/>
          <w:b w:val="0"/>
        </w:rPr>
        <w:t>prueba</w:t>
      </w:r>
      <w:r w:rsidRPr="00685F52">
        <w:t xml:space="preserve"> (libros y documentos) y aseguran que los terceros que tratan con la empresa puedan </w:t>
      </w:r>
      <w:r w:rsidRPr="00685F52">
        <w:rPr>
          <w:rStyle w:val="Textoennegrita"/>
          <w:b w:val="0"/>
        </w:rPr>
        <w:t>confiar</w:t>
      </w:r>
      <w:r w:rsidRPr="00685F52">
        <w:t xml:space="preserve"> en la persona que tienen al frente, que es precisamente el propósito del régimen sobre auxiliares del comercio (Asamblea Nacional, 1914; </w:t>
      </w:r>
      <w:proofErr w:type="spellStart"/>
      <w:r w:rsidRPr="00685F52">
        <w:t>Orúe</w:t>
      </w:r>
      <w:proofErr w:type="spellEnd"/>
      <w:r w:rsidRPr="00685F52">
        <w:t>, 2003).</w:t>
      </w:r>
    </w:p>
    <w:p w14:paraId="383EDC00" w14:textId="77777777" w:rsidR="00685F52" w:rsidRPr="00685F52" w:rsidRDefault="00685F52" w:rsidP="008238E8">
      <w:pPr>
        <w:pStyle w:val="Ttulo1"/>
        <w:spacing w:line="360" w:lineRule="auto"/>
        <w:jc w:val="both"/>
        <w:rPr>
          <w:bCs w:val="0"/>
        </w:rPr>
      </w:pPr>
      <w:r w:rsidRPr="00685F52">
        <w:rPr>
          <w:bCs w:val="0"/>
        </w:rPr>
        <w:t>Capítulo VI. Régimen jurídico de las sociedades mercantiles</w:t>
      </w:r>
    </w:p>
    <w:p w14:paraId="5E8AB86D" w14:textId="57E2A977" w:rsidR="00685F52" w:rsidRPr="00685F52" w:rsidRDefault="00685F52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VI.I</w:t>
      </w:r>
      <w:r w:rsidRPr="00685F52">
        <w:rPr>
          <w:bCs w:val="0"/>
          <w:sz w:val="24"/>
        </w:rPr>
        <w:t xml:space="preserve"> Tipos de sociedades mercantiles reconocidas por la legislación nicaragüense</w:t>
      </w:r>
    </w:p>
    <w:p w14:paraId="2898ECA9" w14:textId="6F4BFC80" w:rsidR="00CD436A" w:rsidRPr="00685F52" w:rsidRDefault="00685F52" w:rsidP="008238E8">
      <w:pPr>
        <w:pStyle w:val="NormalWeb"/>
        <w:spacing w:line="360" w:lineRule="auto"/>
        <w:ind w:firstLine="360"/>
        <w:jc w:val="both"/>
      </w:pPr>
      <w:r w:rsidRPr="00685F52">
        <w:t xml:space="preserve">El Código de Comercio nicaragüense reconoce </w:t>
      </w:r>
      <w:r w:rsidRPr="00685F52">
        <w:rPr>
          <w:rStyle w:val="Textoennegrita"/>
          <w:b w:val="0"/>
        </w:rPr>
        <w:t>sociedades de personas</w:t>
      </w:r>
      <w:r w:rsidRPr="00685F52">
        <w:t xml:space="preserve"> (sobre todo </w:t>
      </w:r>
      <w:r w:rsidRPr="00685F52">
        <w:rPr>
          <w:rStyle w:val="Textoennegrita"/>
          <w:b w:val="0"/>
        </w:rPr>
        <w:t>sociedad colectiva</w:t>
      </w:r>
      <w:r w:rsidRPr="00685F52">
        <w:t xml:space="preserve"> y </w:t>
      </w:r>
      <w:r w:rsidRPr="00685F52">
        <w:rPr>
          <w:rStyle w:val="Textoennegrita"/>
          <w:b w:val="0"/>
        </w:rPr>
        <w:t>en comandita</w:t>
      </w:r>
      <w:r w:rsidRPr="00685F52">
        <w:t xml:space="preserve">) y </w:t>
      </w:r>
      <w:r w:rsidRPr="00685F52">
        <w:rPr>
          <w:rStyle w:val="Textoennegrita"/>
          <w:b w:val="0"/>
        </w:rPr>
        <w:t>sociedades de capital</w:t>
      </w:r>
      <w:r w:rsidRPr="00685F52">
        <w:t xml:space="preserve"> (</w:t>
      </w:r>
      <w:r w:rsidRPr="00685F52">
        <w:rPr>
          <w:rStyle w:val="Textoennegrita"/>
          <w:b w:val="0"/>
        </w:rPr>
        <w:t>Sociedad Anónima – S.A.</w:t>
      </w:r>
      <w:r w:rsidRPr="00685F52">
        <w:t xml:space="preserve"> y </w:t>
      </w:r>
      <w:r w:rsidRPr="00685F52">
        <w:rPr>
          <w:rStyle w:val="Textoennegrita"/>
          <w:b w:val="0"/>
        </w:rPr>
        <w:t>Sociedad de Responsabilidad Limitada – S.R.L.</w:t>
      </w:r>
      <w:r w:rsidRPr="00685F52">
        <w:t xml:space="preserve">). Las primeras descansan en la confianza personal de los socios y en su intervención directa en la gestión; las segundas priorizan la </w:t>
      </w:r>
      <w:r w:rsidRPr="00685F52">
        <w:lastRenderedPageBreak/>
        <w:t xml:space="preserve">organización del </w:t>
      </w:r>
      <w:r w:rsidRPr="00685F52">
        <w:rPr>
          <w:rStyle w:val="Textoennegrita"/>
          <w:b w:val="0"/>
        </w:rPr>
        <w:t>capital</w:t>
      </w:r>
      <w:r w:rsidRPr="00685F52">
        <w:t xml:space="preserve"> y la separación patrimonial para operar a escala con órganos definidos y reglas de transmisión más amplias (Asamblea Nacional, 1914; </w:t>
      </w:r>
      <w:proofErr w:type="spellStart"/>
      <w:r w:rsidRPr="00685F52">
        <w:t>Orúe</w:t>
      </w:r>
      <w:proofErr w:type="spellEnd"/>
      <w:r w:rsidRPr="00685F52">
        <w:t>, 2003).</w:t>
      </w:r>
    </w:p>
    <w:p w14:paraId="08E47D99" w14:textId="62E3228D" w:rsidR="00685F52" w:rsidRPr="00685F52" w:rsidRDefault="00685F52" w:rsidP="008238E8">
      <w:pPr>
        <w:pStyle w:val="NormalWeb"/>
        <w:numPr>
          <w:ilvl w:val="0"/>
          <w:numId w:val="1"/>
        </w:numPr>
        <w:spacing w:line="360" w:lineRule="auto"/>
        <w:jc w:val="both"/>
      </w:pPr>
      <w:r w:rsidRPr="008B6951">
        <w:rPr>
          <w:rStyle w:val="Textoennegrita"/>
          <w:bCs w:val="0"/>
        </w:rPr>
        <w:t>Sociedad Colectiva</w:t>
      </w:r>
      <w:r w:rsidR="008B6951">
        <w:rPr>
          <w:rStyle w:val="Textoennegrita"/>
          <w:bCs w:val="0"/>
        </w:rPr>
        <w:t>:</w:t>
      </w:r>
      <w:r w:rsidRPr="00685F52">
        <w:t xml:space="preserve"> Sociedad de </w:t>
      </w:r>
      <w:r w:rsidRPr="00685F52">
        <w:rPr>
          <w:rStyle w:val="Textoennegrita"/>
          <w:b w:val="0"/>
        </w:rPr>
        <w:t>personas</w:t>
      </w:r>
      <w:r w:rsidRPr="00685F52">
        <w:t xml:space="preserve"> que opera bajo </w:t>
      </w:r>
      <w:r w:rsidRPr="00685F52">
        <w:rPr>
          <w:rStyle w:val="Textoennegrita"/>
          <w:b w:val="0"/>
        </w:rPr>
        <w:t>razón social</w:t>
      </w:r>
      <w:r w:rsidRPr="00685F52">
        <w:t xml:space="preserve">; todas las personas socias </w:t>
      </w:r>
      <w:r w:rsidRPr="00685F52">
        <w:rPr>
          <w:rStyle w:val="Textoennegrita"/>
          <w:b w:val="0"/>
        </w:rPr>
        <w:t>administran</w:t>
      </w:r>
      <w:r w:rsidRPr="00685F52">
        <w:t xml:space="preserve"> (salvo pacto) y responden por las deudas </w:t>
      </w:r>
      <w:r w:rsidRPr="00685F52">
        <w:rPr>
          <w:rStyle w:val="Textoennegrita"/>
          <w:b w:val="0"/>
        </w:rPr>
        <w:t>subsidiaria, solidaria e ilimitadamente</w:t>
      </w:r>
      <w:r w:rsidRPr="00685F52">
        <w:t xml:space="preserve">, lo que exige alta confianza interna y publicidad clara de quién representa a la compañía (Asamblea Nacional, 1914; </w:t>
      </w:r>
      <w:proofErr w:type="spellStart"/>
      <w:r w:rsidRPr="00685F52">
        <w:t>Orúe</w:t>
      </w:r>
      <w:proofErr w:type="spellEnd"/>
      <w:r w:rsidRPr="00685F52">
        <w:t>, 2003).</w:t>
      </w:r>
    </w:p>
    <w:p w14:paraId="40B31380" w14:textId="70AAAFF4" w:rsidR="00685F52" w:rsidRPr="00685F52" w:rsidRDefault="00685F52" w:rsidP="008238E8">
      <w:pPr>
        <w:pStyle w:val="NormalWeb"/>
        <w:numPr>
          <w:ilvl w:val="0"/>
          <w:numId w:val="1"/>
        </w:numPr>
        <w:spacing w:line="360" w:lineRule="auto"/>
        <w:jc w:val="both"/>
      </w:pPr>
      <w:r w:rsidRPr="008B6951">
        <w:rPr>
          <w:rStyle w:val="Textoennegrita"/>
          <w:bCs w:val="0"/>
        </w:rPr>
        <w:t>Sociedad en Comandita Simple</w:t>
      </w:r>
      <w:r w:rsidR="008B6951">
        <w:rPr>
          <w:rStyle w:val="Textoennegrita"/>
          <w:b w:val="0"/>
        </w:rPr>
        <w:t>:</w:t>
      </w:r>
      <w:r w:rsidRPr="00685F52">
        <w:t xml:space="preserve"> Convivencia de dos clases de socios: </w:t>
      </w:r>
      <w:r w:rsidRPr="00685F52">
        <w:rPr>
          <w:rStyle w:val="Textoennegrita"/>
          <w:b w:val="0"/>
        </w:rPr>
        <w:t>colectivos</w:t>
      </w:r>
      <w:r w:rsidRPr="00685F52">
        <w:t xml:space="preserve"> (gestionan y responden </w:t>
      </w:r>
      <w:r w:rsidRPr="00685F52">
        <w:rPr>
          <w:rStyle w:val="Textoennegrita"/>
          <w:b w:val="0"/>
        </w:rPr>
        <w:t>ilimitadamente</w:t>
      </w:r>
      <w:r w:rsidRPr="00685F52">
        <w:t xml:space="preserve">) y </w:t>
      </w:r>
      <w:r w:rsidRPr="00685F52">
        <w:rPr>
          <w:rStyle w:val="Textoennegrita"/>
          <w:b w:val="0"/>
        </w:rPr>
        <w:t>comanditarios</w:t>
      </w:r>
      <w:r w:rsidRPr="00685F52">
        <w:t xml:space="preserve"> (aportan capital y responden </w:t>
      </w:r>
      <w:r w:rsidRPr="00685F52">
        <w:rPr>
          <w:rStyle w:val="Textoennegrita"/>
          <w:b w:val="0"/>
        </w:rPr>
        <w:t>hasta su aporte</w:t>
      </w:r>
      <w:r w:rsidRPr="00685F52">
        <w:t xml:space="preserve">, sin administrar); útil cuando se requiere inversión sin participación directa en la gestión (Asamblea Nacional, 1914; </w:t>
      </w:r>
      <w:proofErr w:type="spellStart"/>
      <w:r w:rsidRPr="00685F52">
        <w:t>Orúe</w:t>
      </w:r>
      <w:proofErr w:type="spellEnd"/>
      <w:r w:rsidRPr="00685F52">
        <w:t>, 2003).</w:t>
      </w:r>
    </w:p>
    <w:p w14:paraId="30FFE2D4" w14:textId="111307D1" w:rsidR="00685F52" w:rsidRPr="00685F52" w:rsidRDefault="00685F52" w:rsidP="008238E8">
      <w:pPr>
        <w:pStyle w:val="NormalWeb"/>
        <w:numPr>
          <w:ilvl w:val="0"/>
          <w:numId w:val="1"/>
        </w:numPr>
        <w:spacing w:line="360" w:lineRule="auto"/>
        <w:jc w:val="both"/>
      </w:pPr>
      <w:r w:rsidRPr="008B6951">
        <w:rPr>
          <w:rStyle w:val="Textoennegrita"/>
          <w:bCs w:val="0"/>
        </w:rPr>
        <w:t>Sociedad en Comandita por Acciones</w:t>
      </w:r>
      <w:r w:rsidR="008B6951">
        <w:rPr>
          <w:rStyle w:val="Textoennegrita"/>
          <w:bCs w:val="0"/>
        </w:rPr>
        <w:t>:</w:t>
      </w:r>
      <w:r w:rsidRPr="00685F52">
        <w:t xml:space="preserve"> Variante en la que el aporte de las personas </w:t>
      </w:r>
      <w:r w:rsidRPr="00685F52">
        <w:rPr>
          <w:rStyle w:val="Textoennegrita"/>
          <w:b w:val="0"/>
        </w:rPr>
        <w:t>comanditarias</w:t>
      </w:r>
      <w:r w:rsidRPr="00685F52">
        <w:t xml:space="preserve"> se representa en </w:t>
      </w:r>
      <w:r w:rsidRPr="00685F52">
        <w:rPr>
          <w:rStyle w:val="Textoennegrita"/>
          <w:b w:val="0"/>
        </w:rPr>
        <w:t>acciones</w:t>
      </w:r>
      <w:r w:rsidRPr="00685F52">
        <w:t xml:space="preserve">; la </w:t>
      </w:r>
      <w:r w:rsidRPr="00685F52">
        <w:rPr>
          <w:rStyle w:val="Textoennegrita"/>
          <w:b w:val="0"/>
        </w:rPr>
        <w:t>administración</w:t>
      </w:r>
      <w:r w:rsidRPr="00685F52">
        <w:t xml:space="preserve"> queda a cargo de las personas </w:t>
      </w:r>
      <w:r w:rsidRPr="00685F52">
        <w:rPr>
          <w:rStyle w:val="Textoennegrita"/>
          <w:b w:val="0"/>
        </w:rPr>
        <w:t>colectivas</w:t>
      </w:r>
      <w:r w:rsidRPr="00685F52">
        <w:t xml:space="preserve"> (con responsabilidad ilimitada), combinando rasgos de sociedad de personas y de capital (Asamblea Nacional, 1914; </w:t>
      </w:r>
      <w:proofErr w:type="spellStart"/>
      <w:r w:rsidRPr="00685F52">
        <w:t>Orúe</w:t>
      </w:r>
      <w:proofErr w:type="spellEnd"/>
      <w:r w:rsidRPr="00685F52">
        <w:t>, 2003).</w:t>
      </w:r>
    </w:p>
    <w:p w14:paraId="63ADA3DF" w14:textId="3035AE1E" w:rsidR="00685F52" w:rsidRPr="00685F52" w:rsidRDefault="00685F52" w:rsidP="008238E8">
      <w:pPr>
        <w:pStyle w:val="NormalWeb"/>
        <w:numPr>
          <w:ilvl w:val="0"/>
          <w:numId w:val="1"/>
        </w:numPr>
        <w:spacing w:line="360" w:lineRule="auto"/>
        <w:jc w:val="both"/>
      </w:pPr>
      <w:r w:rsidRPr="008B6951">
        <w:rPr>
          <w:rStyle w:val="Textoennegrita"/>
          <w:bCs w:val="0"/>
        </w:rPr>
        <w:t>Sociedad de Responsabilidad Limitada (S.R.L.)</w:t>
      </w:r>
      <w:r w:rsidR="008B6951">
        <w:rPr>
          <w:rStyle w:val="Textoennegrita"/>
          <w:bCs w:val="0"/>
        </w:rPr>
        <w:t>:</w:t>
      </w:r>
      <w:r w:rsidRPr="00685F52">
        <w:t xml:space="preserve"> Sociedad </w:t>
      </w:r>
      <w:r w:rsidRPr="00685F52">
        <w:rPr>
          <w:rStyle w:val="Textoennegrita"/>
          <w:b w:val="0"/>
        </w:rPr>
        <w:t>de capital cerrado</w:t>
      </w:r>
      <w:r w:rsidRPr="00685F52">
        <w:t xml:space="preserve">: el capital se divide en </w:t>
      </w:r>
      <w:r w:rsidRPr="00685F52">
        <w:rPr>
          <w:rStyle w:val="Textoennegrita"/>
          <w:b w:val="0"/>
        </w:rPr>
        <w:t>cuotas</w:t>
      </w:r>
      <w:r w:rsidRPr="00685F52">
        <w:t xml:space="preserve"> (no libremente negociables), la entrada de nuevas personas socias suele requerir </w:t>
      </w:r>
      <w:r w:rsidRPr="00685F52">
        <w:rPr>
          <w:rStyle w:val="Textoennegrita"/>
          <w:b w:val="0"/>
        </w:rPr>
        <w:t>consentimiento</w:t>
      </w:r>
      <w:r w:rsidRPr="00685F52">
        <w:t xml:space="preserve"> de las existentes y la </w:t>
      </w:r>
      <w:r w:rsidRPr="00685F52">
        <w:rPr>
          <w:rStyle w:val="Textoennegrita"/>
          <w:b w:val="0"/>
        </w:rPr>
        <w:t>responsabilidad</w:t>
      </w:r>
      <w:r w:rsidRPr="00685F52">
        <w:t xml:space="preserve"> se limita al </w:t>
      </w:r>
      <w:r w:rsidRPr="00685F52">
        <w:rPr>
          <w:rStyle w:val="Textoennegrita"/>
          <w:b w:val="0"/>
        </w:rPr>
        <w:t>aporte</w:t>
      </w:r>
      <w:r w:rsidRPr="00685F52">
        <w:t xml:space="preserve">; órgano clave: </w:t>
      </w:r>
      <w:r w:rsidRPr="00685F52">
        <w:rPr>
          <w:rStyle w:val="Textoennegrita"/>
          <w:b w:val="0"/>
        </w:rPr>
        <w:t>junta de socios</w:t>
      </w:r>
      <w:r w:rsidRPr="00685F52">
        <w:t xml:space="preserve"> y administración designada (Asamblea Nacional, 1914; </w:t>
      </w:r>
      <w:proofErr w:type="spellStart"/>
      <w:r w:rsidRPr="00685F52">
        <w:t>Orúe</w:t>
      </w:r>
      <w:proofErr w:type="spellEnd"/>
      <w:r w:rsidRPr="00685F52">
        <w:t>, 2003).</w:t>
      </w:r>
    </w:p>
    <w:p w14:paraId="17749F72" w14:textId="4E9C15DB" w:rsidR="00685F52" w:rsidRPr="00685F52" w:rsidRDefault="00685F52" w:rsidP="008238E8">
      <w:pPr>
        <w:pStyle w:val="NormalWeb"/>
        <w:numPr>
          <w:ilvl w:val="0"/>
          <w:numId w:val="1"/>
        </w:numPr>
        <w:spacing w:line="360" w:lineRule="auto"/>
        <w:jc w:val="both"/>
      </w:pPr>
      <w:r w:rsidRPr="008B6951">
        <w:rPr>
          <w:rStyle w:val="Textoennegrita"/>
          <w:bCs w:val="0"/>
        </w:rPr>
        <w:t>Sociedad Anónima (S.A.</w:t>
      </w:r>
      <w:r w:rsidR="008B6951">
        <w:rPr>
          <w:rStyle w:val="Textoennegrita"/>
          <w:bCs w:val="0"/>
        </w:rPr>
        <w:t>:</w:t>
      </w:r>
      <w:r w:rsidRPr="008B6951">
        <w:rPr>
          <w:bCs/>
        </w:rPr>
        <w:t xml:space="preserve"> Sociedad</w:t>
      </w:r>
      <w:r w:rsidRPr="00685F52">
        <w:t xml:space="preserve"> </w:t>
      </w:r>
      <w:r w:rsidRPr="00685F52">
        <w:rPr>
          <w:rStyle w:val="Textoennegrita"/>
          <w:b w:val="0"/>
        </w:rPr>
        <w:t>de capital abierto</w:t>
      </w:r>
      <w:r w:rsidRPr="00685F52">
        <w:t xml:space="preserve">: el capital se divide en </w:t>
      </w:r>
      <w:r w:rsidRPr="00685F52">
        <w:rPr>
          <w:rStyle w:val="Textoennegrita"/>
          <w:b w:val="0"/>
        </w:rPr>
        <w:t>acciones</w:t>
      </w:r>
      <w:r w:rsidRPr="00685F52">
        <w:t xml:space="preserve"> con vocación de </w:t>
      </w:r>
      <w:r w:rsidRPr="00685F52">
        <w:rPr>
          <w:rStyle w:val="Textoennegrita"/>
          <w:b w:val="0"/>
        </w:rPr>
        <w:t>circulación</w:t>
      </w:r>
      <w:r w:rsidRPr="00685F52">
        <w:t xml:space="preserve">, facilita acceso a inversión y profesionaliza la gestión mediante </w:t>
      </w:r>
      <w:r w:rsidRPr="00685F52">
        <w:rPr>
          <w:rStyle w:val="Textoennegrita"/>
          <w:b w:val="0"/>
        </w:rPr>
        <w:t>asamblea</w:t>
      </w:r>
      <w:r w:rsidRPr="00685F52">
        <w:t xml:space="preserve"> y </w:t>
      </w:r>
      <w:r w:rsidRPr="00685F52">
        <w:rPr>
          <w:rStyle w:val="Textoennegrita"/>
          <w:b w:val="0"/>
        </w:rPr>
        <w:t>directorio/administración</w:t>
      </w:r>
      <w:r w:rsidRPr="00685F52">
        <w:t xml:space="preserve">; las personas accionistas responden </w:t>
      </w:r>
      <w:r w:rsidRPr="00685F52">
        <w:rPr>
          <w:rStyle w:val="Textoennegrita"/>
          <w:b w:val="0"/>
        </w:rPr>
        <w:t>hasta el monto de sus aportes</w:t>
      </w:r>
      <w:r w:rsidRPr="00685F52">
        <w:t xml:space="preserve"> (Asamblea Nacional, 1914; </w:t>
      </w:r>
      <w:proofErr w:type="spellStart"/>
      <w:r w:rsidRPr="00685F52">
        <w:t>Orúe</w:t>
      </w:r>
      <w:proofErr w:type="spellEnd"/>
      <w:r w:rsidRPr="00685F52">
        <w:t>, 2003).</w:t>
      </w:r>
    </w:p>
    <w:p w14:paraId="3A338E12" w14:textId="2D99797D" w:rsidR="00685F52" w:rsidRPr="00685F52" w:rsidRDefault="00685F52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 xml:space="preserve">V.II </w:t>
      </w:r>
      <w:r w:rsidRPr="00685F52">
        <w:rPr>
          <w:bCs w:val="0"/>
          <w:sz w:val="24"/>
        </w:rPr>
        <w:t>¿Qué tipo de sociedad es (o sería) la empresa seleccionada y por qué? – Supermercados La Colonia</w:t>
      </w:r>
    </w:p>
    <w:p w14:paraId="62024BDA" w14:textId="77777777" w:rsidR="008B6951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Para una cadena de supermercados con múltiples establecimientos, logística intensiva y necesidad de capital de trabajo, la forma </w:t>
      </w:r>
      <w:r w:rsidRPr="00685F52">
        <w:rPr>
          <w:rStyle w:val="Textoennegrita"/>
          <w:b w:val="0"/>
        </w:rPr>
        <w:t>idónea</w:t>
      </w:r>
      <w:r w:rsidRPr="00685F52">
        <w:t xml:space="preserve"> por técnica jurídica y por práctica de mercado es la </w:t>
      </w:r>
      <w:r w:rsidRPr="00685F52">
        <w:rPr>
          <w:rStyle w:val="Textoennegrita"/>
          <w:b w:val="0"/>
        </w:rPr>
        <w:t>Sociedad Anónima (S.A.)</w:t>
      </w:r>
      <w:r w:rsidRPr="00685F52">
        <w:t xml:space="preserve">: separa patrimonios, permite </w:t>
      </w:r>
      <w:r w:rsidRPr="00685F52">
        <w:rPr>
          <w:rStyle w:val="Textoennegrita"/>
          <w:b w:val="0"/>
        </w:rPr>
        <w:t>acciones</w:t>
      </w:r>
      <w:r w:rsidRPr="00685F52">
        <w:t xml:space="preserve"> transmisibles, </w:t>
      </w:r>
      <w:r w:rsidRPr="00685F52">
        <w:lastRenderedPageBreak/>
        <w:t>profesionaliza órganos y facilita relaciones con bancos y proveedores mediante reglas claras de representación y publicidad registral (</w:t>
      </w:r>
      <w:proofErr w:type="spellStart"/>
      <w:r w:rsidRPr="00685F52">
        <w:t>Orúe</w:t>
      </w:r>
      <w:proofErr w:type="spellEnd"/>
      <w:r w:rsidRPr="00685F52">
        <w:t>, 2003; Asamblea Nacional, 1914).</w:t>
      </w:r>
      <w:r w:rsidR="008B6951">
        <w:t xml:space="preserve"> </w:t>
      </w:r>
    </w:p>
    <w:p w14:paraId="3C04FFD5" w14:textId="77777777" w:rsidR="008B6951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La historia pública de expansión de la cadena —con apertura de sucursales y uso de </w:t>
      </w:r>
      <w:r w:rsidRPr="00685F52">
        <w:rPr>
          <w:rStyle w:val="Textoennegrita"/>
          <w:b w:val="0"/>
        </w:rPr>
        <w:t>franquicia</w:t>
      </w:r>
      <w:r w:rsidRPr="00685F52">
        <w:t xml:space="preserve"> para crecer en departamentos— encaja con un gobierno corporativo más robusto, típico de S.A., que admite estructuras de dirección, control de calidad y estandarización documental sin depender siempre de socios-persona, lo que favorece continuidad y reputación de marca (Ruiz, 2000; </w:t>
      </w:r>
      <w:proofErr w:type="spellStart"/>
      <w:r w:rsidRPr="00685F52">
        <w:t>Orúe</w:t>
      </w:r>
      <w:proofErr w:type="spellEnd"/>
      <w:r w:rsidRPr="00685F52">
        <w:t>, 2003).</w:t>
      </w:r>
    </w:p>
    <w:p w14:paraId="71710A41" w14:textId="77777777" w:rsidR="008B6951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Si el </w:t>
      </w:r>
      <w:r w:rsidRPr="00685F52">
        <w:rPr>
          <w:rStyle w:val="Textoennegrita"/>
          <w:b w:val="0"/>
        </w:rPr>
        <w:t>asiento registral</w:t>
      </w:r>
      <w:r w:rsidRPr="00685F52">
        <w:t xml:space="preserve"> mostrara que la compañía opera bajo </w:t>
      </w:r>
      <w:r w:rsidRPr="00685F52">
        <w:rPr>
          <w:rStyle w:val="Textoennegrita"/>
          <w:b w:val="0"/>
        </w:rPr>
        <w:t>S.R.L.</w:t>
      </w:r>
      <w:r w:rsidRPr="00685F52">
        <w:t xml:space="preserve">, la opción también sería coherente en etapas donde se busca mantener control cerrado del grupo y restringir la entrada de nuevos socios; en ese escenario, la empresa conserva separación patrimonial y órganos definidos, aunque con </w:t>
      </w:r>
      <w:r w:rsidRPr="00685F52">
        <w:rPr>
          <w:rStyle w:val="Textoennegrita"/>
          <w:b w:val="0"/>
        </w:rPr>
        <w:t>cuotas</w:t>
      </w:r>
      <w:r w:rsidRPr="00685F52">
        <w:t xml:space="preserve"> no libremente negociables, lo cual no impide contratar a gran escala siempre que la representación y la contabilidad estén ordenadas (Asamblea Nacional, 1914; Registro Público, 2020).</w:t>
      </w:r>
    </w:p>
    <w:p w14:paraId="66DE08C0" w14:textId="32AEA808" w:rsidR="00685F52" w:rsidRPr="00685F52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En cualquiera de las variantes, la </w:t>
      </w:r>
      <w:r w:rsidRPr="00685F52">
        <w:rPr>
          <w:rStyle w:val="Textoennegrita"/>
          <w:b w:val="0"/>
        </w:rPr>
        <w:t>justificación jurídica</w:t>
      </w:r>
      <w:r w:rsidRPr="00685F52">
        <w:t xml:space="preserve"> pivota en la </w:t>
      </w:r>
      <w:r w:rsidRPr="00685F52">
        <w:rPr>
          <w:rStyle w:val="Textoennegrita"/>
          <w:b w:val="0"/>
        </w:rPr>
        <w:t>publicidad de poderes</w:t>
      </w:r>
      <w:r w:rsidRPr="00685F52">
        <w:t xml:space="preserve"> y acuerdos, la </w:t>
      </w:r>
      <w:r w:rsidRPr="00685F52">
        <w:rPr>
          <w:rStyle w:val="Textoennegrita"/>
          <w:b w:val="0"/>
        </w:rPr>
        <w:t>trazabilidad</w:t>
      </w:r>
      <w:r w:rsidRPr="00685F52">
        <w:t xml:space="preserve"> de libros sociales y contables y la capacidad para ejecutar contratos y títulos con </w:t>
      </w:r>
      <w:r w:rsidRPr="00685F52">
        <w:rPr>
          <w:rStyle w:val="Textoennegrita"/>
          <w:b w:val="0"/>
        </w:rPr>
        <w:t>oponibilidad</w:t>
      </w:r>
      <w:r w:rsidRPr="00685F52">
        <w:t xml:space="preserve">; estos atributos son críticos para coordinar compras, logística y financiamiento en un negocio de </w:t>
      </w:r>
      <w:r w:rsidRPr="00685F52">
        <w:rPr>
          <w:rStyle w:val="Textoennegrita"/>
          <w:b w:val="0"/>
        </w:rPr>
        <w:t>rotación rápida</w:t>
      </w:r>
      <w:r w:rsidRPr="00685F52">
        <w:t xml:space="preserve">, razón por la cual el tipo social debe acompañar el modelo operativo de la cadena (Registro Público, 2020; </w:t>
      </w:r>
      <w:proofErr w:type="spellStart"/>
      <w:r w:rsidRPr="00685F52">
        <w:t>Orúe</w:t>
      </w:r>
      <w:proofErr w:type="spellEnd"/>
      <w:r w:rsidRPr="00685F52">
        <w:t>, 2003).</w:t>
      </w:r>
    </w:p>
    <w:p w14:paraId="6F02A123" w14:textId="59996E54" w:rsidR="00685F52" w:rsidRPr="00685F52" w:rsidRDefault="00685F52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VI.III</w:t>
      </w:r>
      <w:r w:rsidRPr="00685F52">
        <w:rPr>
          <w:bCs w:val="0"/>
          <w:sz w:val="24"/>
        </w:rPr>
        <w:t xml:space="preserve"> Requisitos para su constitución y funcionamiento</w:t>
      </w:r>
    </w:p>
    <w:p w14:paraId="75C67754" w14:textId="77777777" w:rsidR="008B6951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La constitución exige </w:t>
      </w:r>
      <w:r w:rsidRPr="00685F52">
        <w:rPr>
          <w:rStyle w:val="Textoennegrita"/>
          <w:b w:val="0"/>
        </w:rPr>
        <w:t>escritura pública</w:t>
      </w:r>
      <w:r w:rsidRPr="00685F52">
        <w:t xml:space="preserve"> con </w:t>
      </w:r>
      <w:r w:rsidRPr="00685F52">
        <w:rPr>
          <w:rStyle w:val="Textoennegrita"/>
          <w:b w:val="0"/>
        </w:rPr>
        <w:t>estatutos</w:t>
      </w:r>
      <w:r w:rsidRPr="00685F52">
        <w:t xml:space="preserve"> que indiquen, entre otros, </w:t>
      </w:r>
      <w:r w:rsidRPr="00685F52">
        <w:rPr>
          <w:rStyle w:val="Textoennegrita"/>
          <w:b w:val="0"/>
        </w:rPr>
        <w:t>denominación/razón social</w:t>
      </w:r>
      <w:r w:rsidRPr="00685F52">
        <w:t xml:space="preserve">, </w:t>
      </w:r>
      <w:r w:rsidRPr="00685F52">
        <w:rPr>
          <w:rStyle w:val="Textoennegrita"/>
          <w:b w:val="0"/>
        </w:rPr>
        <w:t>objeto</w:t>
      </w:r>
      <w:r w:rsidRPr="00685F52">
        <w:t xml:space="preserve">, </w:t>
      </w:r>
      <w:r w:rsidRPr="00685F52">
        <w:rPr>
          <w:rStyle w:val="Textoennegrita"/>
          <w:b w:val="0"/>
        </w:rPr>
        <w:t>domicilio</w:t>
      </w:r>
      <w:r w:rsidRPr="00685F52">
        <w:t xml:space="preserve">, </w:t>
      </w:r>
      <w:r w:rsidRPr="00685F52">
        <w:rPr>
          <w:rStyle w:val="Textoennegrita"/>
          <w:b w:val="0"/>
        </w:rPr>
        <w:t>duración</w:t>
      </w:r>
      <w:r w:rsidRPr="00685F52">
        <w:t xml:space="preserve">, </w:t>
      </w:r>
      <w:r w:rsidRPr="00685F52">
        <w:rPr>
          <w:rStyle w:val="Textoennegrita"/>
          <w:b w:val="0"/>
        </w:rPr>
        <w:t>capital</w:t>
      </w:r>
      <w:r w:rsidRPr="00685F52">
        <w:t xml:space="preserve"> y forma de aportes, </w:t>
      </w:r>
      <w:r w:rsidRPr="00685F52">
        <w:rPr>
          <w:rStyle w:val="Textoennegrita"/>
          <w:b w:val="0"/>
        </w:rPr>
        <w:t>órganos de administración y vigilancia</w:t>
      </w:r>
      <w:r w:rsidRPr="00685F52">
        <w:t xml:space="preserve">, </w:t>
      </w:r>
      <w:r w:rsidRPr="00685F52">
        <w:rPr>
          <w:rStyle w:val="Textoennegrita"/>
          <w:b w:val="0"/>
        </w:rPr>
        <w:t>convocatorias y mayorías</w:t>
      </w:r>
      <w:r w:rsidRPr="00685F52">
        <w:t xml:space="preserve">, así como </w:t>
      </w:r>
      <w:r w:rsidRPr="00685F52">
        <w:rPr>
          <w:rStyle w:val="Textoennegrita"/>
          <w:b w:val="0"/>
        </w:rPr>
        <w:t>régimen de utilidades y pérdidas</w:t>
      </w:r>
      <w:r w:rsidRPr="00685F52">
        <w:t xml:space="preserve">; la sociedad adquiere </w:t>
      </w:r>
      <w:r w:rsidRPr="00685F52">
        <w:rPr>
          <w:rStyle w:val="Textoennegrita"/>
          <w:b w:val="0"/>
        </w:rPr>
        <w:t>personalidad jurídica</w:t>
      </w:r>
      <w:r w:rsidRPr="00685F52">
        <w:t xml:space="preserve"> y plena eficacia frente a terceros cuando </w:t>
      </w:r>
      <w:r w:rsidRPr="00685F52">
        <w:rPr>
          <w:rStyle w:val="Textoennegrita"/>
          <w:b w:val="0"/>
        </w:rPr>
        <w:t>se inscribe</w:t>
      </w:r>
      <w:r w:rsidRPr="00685F52">
        <w:t xml:space="preserve"> en el Registro Mercantil (Asamblea Nacional, 1914; Asamblea Nacional, 2020).</w:t>
      </w:r>
    </w:p>
    <w:p w14:paraId="194DCF1F" w14:textId="77777777" w:rsidR="008B6951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El </w:t>
      </w:r>
      <w:r w:rsidRPr="00685F52">
        <w:rPr>
          <w:rStyle w:val="Textoennegrita"/>
          <w:b w:val="0"/>
        </w:rPr>
        <w:t>funcionamiento</w:t>
      </w:r>
      <w:r w:rsidRPr="00685F52">
        <w:t xml:space="preserve"> requiere mantener </w:t>
      </w:r>
      <w:r w:rsidRPr="00685F52">
        <w:rPr>
          <w:rStyle w:val="Textoennegrita"/>
          <w:b w:val="0"/>
        </w:rPr>
        <w:t>libros sociales</w:t>
      </w:r>
      <w:r w:rsidRPr="00685F52">
        <w:t xml:space="preserve"> (actas de asamblea y de órgano de administración), políticas de </w:t>
      </w:r>
      <w:r w:rsidRPr="00685F52">
        <w:rPr>
          <w:rStyle w:val="Textoennegrita"/>
          <w:b w:val="0"/>
        </w:rPr>
        <w:t>convocatoria y quórum</w:t>
      </w:r>
      <w:r w:rsidRPr="00685F52">
        <w:t xml:space="preserve">, registro de </w:t>
      </w:r>
      <w:r w:rsidRPr="00685F52">
        <w:rPr>
          <w:rStyle w:val="Textoennegrita"/>
          <w:b w:val="0"/>
        </w:rPr>
        <w:t>acciones/cuotas</w:t>
      </w:r>
      <w:r w:rsidRPr="00685F52">
        <w:t xml:space="preserve"> y expedición de títulos o constancias; cualquier </w:t>
      </w:r>
      <w:r w:rsidRPr="00685F52">
        <w:rPr>
          <w:rStyle w:val="Textoennegrita"/>
          <w:b w:val="0"/>
        </w:rPr>
        <w:t>reforma</w:t>
      </w:r>
      <w:r w:rsidRPr="00685F52">
        <w:t xml:space="preserve"> (aumento de capital, cambio de </w:t>
      </w:r>
      <w:r w:rsidRPr="00685F52">
        <w:lastRenderedPageBreak/>
        <w:t xml:space="preserve">administración, modificación de objeto o poderes) debe </w:t>
      </w:r>
      <w:r w:rsidRPr="00685F52">
        <w:rPr>
          <w:rStyle w:val="Textoennegrita"/>
          <w:b w:val="0"/>
        </w:rPr>
        <w:t>documentarse</w:t>
      </w:r>
      <w:r w:rsidRPr="00685F52">
        <w:t xml:space="preserve"> e </w:t>
      </w:r>
      <w:r w:rsidRPr="00685F52">
        <w:rPr>
          <w:rStyle w:val="Textoennegrita"/>
          <w:b w:val="0"/>
        </w:rPr>
        <w:t>inscribirse</w:t>
      </w:r>
      <w:r w:rsidRPr="00685F52">
        <w:t xml:space="preserve"> para ser oponible, pues sin publicidad la decisión queda ineficaz frente a terceros (Registro Público, 2020; Asamblea Nacional, 1914).</w:t>
      </w:r>
      <w:r w:rsidR="008B6951">
        <w:t xml:space="preserve"> </w:t>
      </w:r>
    </w:p>
    <w:p w14:paraId="4DFEA732" w14:textId="77777777" w:rsidR="008B6951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Junto a los libros sociales, la sociedad debe llevar </w:t>
      </w:r>
      <w:r w:rsidRPr="00685F52">
        <w:rPr>
          <w:rStyle w:val="Textoennegrita"/>
          <w:b w:val="0"/>
        </w:rPr>
        <w:t>contabilidad organizada</w:t>
      </w:r>
      <w:r w:rsidRPr="00685F52">
        <w:t xml:space="preserve"> y conservar comprobantes; los </w:t>
      </w:r>
      <w:r w:rsidRPr="00685F52">
        <w:rPr>
          <w:rStyle w:val="Textoennegrita"/>
          <w:b w:val="0"/>
        </w:rPr>
        <w:t>libros de comercio</w:t>
      </w:r>
      <w:r w:rsidRPr="00685F52">
        <w:t xml:space="preserve"> aportan </w:t>
      </w:r>
      <w:r w:rsidRPr="00685F52">
        <w:rPr>
          <w:rStyle w:val="Textoennegrita"/>
          <w:b w:val="0"/>
        </w:rPr>
        <w:t>fuerza probatoria</w:t>
      </w:r>
      <w:r w:rsidRPr="00685F52">
        <w:t xml:space="preserve"> en juicio si están debidamente llevados, lo que respalda contratos, entregas, créditos y títulos emitidos o recibidos. Esta “contabilidad como prueba” es rasgo técnico del sistema mercantil que reduce asimetrías de información y mejora condiciones de financiamiento (Asamblea Nacional, 1914; </w:t>
      </w:r>
      <w:proofErr w:type="spellStart"/>
      <w:r w:rsidRPr="00685F52">
        <w:t>Orúe</w:t>
      </w:r>
      <w:proofErr w:type="spellEnd"/>
      <w:r w:rsidRPr="00685F52">
        <w:t>, 2003).</w:t>
      </w:r>
      <w:r w:rsidR="008B6951">
        <w:t xml:space="preserve"> </w:t>
      </w:r>
    </w:p>
    <w:p w14:paraId="52ECB16D" w14:textId="1C965319" w:rsidR="00685F52" w:rsidRPr="00685F52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Finalmente, el funcionamiento cotidiano exige </w:t>
      </w:r>
      <w:r w:rsidRPr="00685F52">
        <w:rPr>
          <w:rStyle w:val="Textoennegrita"/>
          <w:b w:val="0"/>
        </w:rPr>
        <w:t>coordinación</w:t>
      </w:r>
      <w:r w:rsidRPr="00685F52">
        <w:t xml:space="preserve"> con obligaciones administrativas: </w:t>
      </w:r>
      <w:r w:rsidRPr="00685F52">
        <w:rPr>
          <w:rStyle w:val="Textoennegrita"/>
          <w:b w:val="0"/>
        </w:rPr>
        <w:t>inscripción fiscal (RUC)</w:t>
      </w:r>
      <w:r w:rsidRPr="00685F52">
        <w:t xml:space="preserve">, </w:t>
      </w:r>
      <w:r w:rsidRPr="00685F52">
        <w:rPr>
          <w:rStyle w:val="Textoennegrita"/>
          <w:b w:val="0"/>
        </w:rPr>
        <w:t>licencias municipales</w:t>
      </w:r>
      <w:r w:rsidRPr="00685F52">
        <w:t xml:space="preserve"> y permisos sectoriales según el giro (higiene, seguridad, etc.). Estas cargas públicas se integran con el </w:t>
      </w:r>
      <w:r w:rsidRPr="00685F52">
        <w:rPr>
          <w:rStyle w:val="Textoennegrita"/>
          <w:b w:val="0"/>
        </w:rPr>
        <w:t>estatuto mercantil</w:t>
      </w:r>
      <w:r w:rsidRPr="00685F52">
        <w:t xml:space="preserve"> y no sustituyen la </w:t>
      </w:r>
      <w:r w:rsidRPr="00685F52">
        <w:rPr>
          <w:rStyle w:val="Textoennegrita"/>
          <w:b w:val="0"/>
        </w:rPr>
        <w:t>publicidad registral</w:t>
      </w:r>
      <w:r w:rsidRPr="00685F52">
        <w:t xml:space="preserve"> ni los </w:t>
      </w:r>
      <w:r w:rsidRPr="00685F52">
        <w:rPr>
          <w:rStyle w:val="Textoennegrita"/>
          <w:b w:val="0"/>
        </w:rPr>
        <w:t>libros</w:t>
      </w:r>
      <w:r w:rsidRPr="00685F52">
        <w:t xml:space="preserve">; su cumplimiento ordenado disminuye riesgos regulatorios y sostiene la </w:t>
      </w:r>
      <w:r w:rsidRPr="00685F52">
        <w:rPr>
          <w:rStyle w:val="Textoennegrita"/>
          <w:b w:val="0"/>
        </w:rPr>
        <w:t>continuidad operativa</w:t>
      </w:r>
      <w:r w:rsidRPr="00685F52">
        <w:t xml:space="preserve"> de la sociedad (</w:t>
      </w:r>
      <w:proofErr w:type="spellStart"/>
      <w:r w:rsidRPr="00685F52">
        <w:t>Orúe</w:t>
      </w:r>
      <w:proofErr w:type="spellEnd"/>
      <w:r w:rsidRPr="00685F52">
        <w:t>, 2003).</w:t>
      </w:r>
    </w:p>
    <w:p w14:paraId="5D5F8A39" w14:textId="3BA47181" w:rsidR="00685F52" w:rsidRPr="00685F52" w:rsidRDefault="00685F52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VI.IV</w:t>
      </w:r>
      <w:r w:rsidRPr="00685F52">
        <w:rPr>
          <w:bCs w:val="0"/>
          <w:sz w:val="24"/>
        </w:rPr>
        <w:t xml:space="preserve"> Responsabilidad de los socios o accionistas</w:t>
      </w:r>
    </w:p>
    <w:p w14:paraId="54B1529A" w14:textId="77777777" w:rsidR="008B6951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En </w:t>
      </w:r>
      <w:r w:rsidRPr="00685F52">
        <w:rPr>
          <w:rStyle w:val="Textoennegrita"/>
          <w:b w:val="0"/>
        </w:rPr>
        <w:t>S.A.</w:t>
      </w:r>
      <w:r w:rsidRPr="00685F52">
        <w:t xml:space="preserve"> y </w:t>
      </w:r>
      <w:r w:rsidRPr="00685F52">
        <w:rPr>
          <w:rStyle w:val="Textoennegrita"/>
          <w:b w:val="0"/>
        </w:rPr>
        <w:t>S.R.L.</w:t>
      </w:r>
      <w:r w:rsidRPr="00685F52">
        <w:t xml:space="preserve">, la regla es la </w:t>
      </w:r>
      <w:r w:rsidRPr="00685F52">
        <w:rPr>
          <w:rStyle w:val="Textoennegrita"/>
          <w:b w:val="0"/>
        </w:rPr>
        <w:t>responsabilidad limitada</w:t>
      </w:r>
      <w:r w:rsidRPr="00685F52">
        <w:t xml:space="preserve">: las obligaciones sociales se satisfacen con el </w:t>
      </w:r>
      <w:r w:rsidRPr="00685F52">
        <w:rPr>
          <w:rStyle w:val="Textoennegrita"/>
          <w:b w:val="0"/>
        </w:rPr>
        <w:t>patrimonio de la sociedad</w:t>
      </w:r>
      <w:r w:rsidRPr="00685F52">
        <w:t xml:space="preserve">, y las personas socias o accionistas responden </w:t>
      </w:r>
      <w:r w:rsidRPr="00685F52">
        <w:rPr>
          <w:rStyle w:val="Textoennegrita"/>
          <w:b w:val="0"/>
        </w:rPr>
        <w:t>hasta el monto de sus aportes</w:t>
      </w:r>
      <w:r w:rsidRPr="00685F52">
        <w:t xml:space="preserve"> o del valor de sus acciones/cuotas; ello incentiva la inversión y permite gestionar riesgos empresariales sin comprometer indiscriminadamente el patrimonio personal (Asamblea Nacional, 1914; </w:t>
      </w:r>
      <w:proofErr w:type="spellStart"/>
      <w:r w:rsidRPr="00685F52">
        <w:t>Orúe</w:t>
      </w:r>
      <w:proofErr w:type="spellEnd"/>
      <w:r w:rsidRPr="00685F52">
        <w:t>, 2003).</w:t>
      </w:r>
      <w:r w:rsidR="008B6951">
        <w:t xml:space="preserve"> </w:t>
      </w:r>
    </w:p>
    <w:p w14:paraId="527C5E90" w14:textId="77777777" w:rsidR="008B6951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En </w:t>
      </w:r>
      <w:r w:rsidRPr="00685F52">
        <w:rPr>
          <w:rStyle w:val="Textoennegrita"/>
          <w:b w:val="0"/>
        </w:rPr>
        <w:t>sociedad colectiva</w:t>
      </w:r>
      <w:r w:rsidRPr="00685F52">
        <w:t xml:space="preserve">, las personas socias responden </w:t>
      </w:r>
      <w:r w:rsidRPr="00685F52">
        <w:rPr>
          <w:rStyle w:val="Textoennegrita"/>
          <w:b w:val="0"/>
        </w:rPr>
        <w:t>subsidiaria, solidaria e ilimitadamente</w:t>
      </w:r>
      <w:r w:rsidRPr="00685F52">
        <w:t xml:space="preserve"> por las deudas sociales; en </w:t>
      </w:r>
      <w:r w:rsidRPr="00685F52">
        <w:rPr>
          <w:rStyle w:val="Textoennegrita"/>
          <w:b w:val="0"/>
        </w:rPr>
        <w:t>comandita</w:t>
      </w:r>
      <w:r w:rsidRPr="00685F52">
        <w:t xml:space="preserve">, las personas </w:t>
      </w:r>
      <w:r w:rsidRPr="00685F52">
        <w:rPr>
          <w:rStyle w:val="Textoennegrita"/>
          <w:b w:val="0"/>
        </w:rPr>
        <w:t>colectivas</w:t>
      </w:r>
      <w:r w:rsidRPr="00685F52">
        <w:t xml:space="preserve"> mantienen esa responsabilidad ilimitada, mientras las </w:t>
      </w:r>
      <w:r w:rsidRPr="00685F52">
        <w:rPr>
          <w:rStyle w:val="Textoennegrita"/>
          <w:b w:val="0"/>
        </w:rPr>
        <w:t>comanditarias</w:t>
      </w:r>
      <w:r w:rsidRPr="00685F52">
        <w:t xml:space="preserve"> responden </w:t>
      </w:r>
      <w:r w:rsidRPr="00685F52">
        <w:rPr>
          <w:rStyle w:val="Textoennegrita"/>
          <w:b w:val="0"/>
        </w:rPr>
        <w:t>hasta su aporte</w:t>
      </w:r>
      <w:r w:rsidRPr="00685F52">
        <w:t xml:space="preserve">, salvo que se inmiscuyan en la administración, en cuyo caso pueden equipararse a las primeras respecto de terceros (Asamblea Nacional, 1914; </w:t>
      </w:r>
      <w:proofErr w:type="spellStart"/>
      <w:r w:rsidRPr="00685F52">
        <w:t>Orúe</w:t>
      </w:r>
      <w:proofErr w:type="spellEnd"/>
      <w:r w:rsidRPr="00685F52">
        <w:t>, 2003).</w:t>
      </w:r>
      <w:r w:rsidR="008B6951">
        <w:t xml:space="preserve"> </w:t>
      </w:r>
    </w:p>
    <w:p w14:paraId="55DB6D6E" w14:textId="77777777" w:rsidR="008B6951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Al margen del tipo social, quienes </w:t>
      </w:r>
      <w:r w:rsidRPr="00685F52">
        <w:rPr>
          <w:rStyle w:val="Textoennegrita"/>
          <w:b w:val="0"/>
        </w:rPr>
        <w:t>administran</w:t>
      </w:r>
      <w:r w:rsidRPr="00685F52">
        <w:t xml:space="preserve"> responden frente a la sociedad, socios y terceros por </w:t>
      </w:r>
      <w:r w:rsidRPr="00685F52">
        <w:rPr>
          <w:rStyle w:val="Textoennegrita"/>
          <w:b w:val="0"/>
        </w:rPr>
        <w:t>violación de la ley</w:t>
      </w:r>
      <w:r w:rsidRPr="00685F52">
        <w:t xml:space="preserve"> o de los </w:t>
      </w:r>
      <w:r w:rsidRPr="00685F52">
        <w:rPr>
          <w:rStyle w:val="Textoennegrita"/>
          <w:b w:val="0"/>
        </w:rPr>
        <w:t>estatutos</w:t>
      </w:r>
      <w:r w:rsidRPr="00685F52">
        <w:t xml:space="preserve"> y por falta de </w:t>
      </w:r>
      <w:r w:rsidRPr="00685F52">
        <w:rPr>
          <w:rStyle w:val="Textoennegrita"/>
          <w:b w:val="0"/>
        </w:rPr>
        <w:t>diligencia y lealtad</w:t>
      </w:r>
      <w:r w:rsidRPr="00685F52">
        <w:t xml:space="preserve">; las vías </w:t>
      </w:r>
      <w:r w:rsidRPr="00685F52">
        <w:lastRenderedPageBreak/>
        <w:t xml:space="preserve">de defensa incluyen remoción, </w:t>
      </w:r>
      <w:r w:rsidRPr="00685F52">
        <w:rPr>
          <w:rStyle w:val="Textoennegrita"/>
          <w:b w:val="0"/>
        </w:rPr>
        <w:t>acción de responsabilidad</w:t>
      </w:r>
      <w:r w:rsidRPr="00685F52">
        <w:t xml:space="preserve"> y, en su caso, nulidad o inoponibilidad de actos ultra vires. De allí la importancia de poderes claros, manuales de firma y </w:t>
      </w:r>
      <w:r w:rsidRPr="00685F52">
        <w:rPr>
          <w:rStyle w:val="Textoennegrita"/>
          <w:b w:val="0"/>
        </w:rPr>
        <w:t>actas</w:t>
      </w:r>
      <w:r w:rsidRPr="00685F52">
        <w:t xml:space="preserve"> que documenten decisiones (Asamblea Nacional, 1914; </w:t>
      </w:r>
      <w:proofErr w:type="spellStart"/>
      <w:r w:rsidRPr="00685F52">
        <w:t>Orúe</w:t>
      </w:r>
      <w:proofErr w:type="spellEnd"/>
      <w:r w:rsidRPr="00685F52">
        <w:t>, 2003).</w:t>
      </w:r>
      <w:r w:rsidR="008B6951">
        <w:t xml:space="preserve"> </w:t>
      </w:r>
    </w:p>
    <w:p w14:paraId="35468E90" w14:textId="060701C4" w:rsidR="00685F52" w:rsidRPr="00685F52" w:rsidRDefault="00685F52" w:rsidP="008238E8">
      <w:pPr>
        <w:pStyle w:val="NormalWeb"/>
        <w:spacing w:line="360" w:lineRule="auto"/>
        <w:ind w:firstLine="708"/>
        <w:jc w:val="both"/>
      </w:pPr>
      <w:r w:rsidRPr="00685F52">
        <w:t xml:space="preserve">La </w:t>
      </w:r>
      <w:r w:rsidRPr="00685F52">
        <w:rPr>
          <w:rStyle w:val="Textoennegrita"/>
          <w:b w:val="0"/>
        </w:rPr>
        <w:t>responsabilidad</w:t>
      </w:r>
      <w:r w:rsidRPr="00685F52">
        <w:t xml:space="preserve"> puede intensificarse ante incumplimientos específicos: </w:t>
      </w:r>
      <w:r w:rsidRPr="00685F52">
        <w:rPr>
          <w:rStyle w:val="Textoennegrita"/>
          <w:b w:val="0"/>
        </w:rPr>
        <w:t>aportes no pagados</w:t>
      </w:r>
      <w:r w:rsidRPr="00685F52">
        <w:t xml:space="preserve">, </w:t>
      </w:r>
      <w:r w:rsidRPr="00685F52">
        <w:rPr>
          <w:rStyle w:val="Textoennegrita"/>
          <w:b w:val="0"/>
        </w:rPr>
        <w:t>distribución de utilidades</w:t>
      </w:r>
      <w:r w:rsidRPr="00685F52">
        <w:t xml:space="preserve"> contrariando balances, </w:t>
      </w:r>
      <w:r w:rsidRPr="00685F52">
        <w:rPr>
          <w:rStyle w:val="Textoennegrita"/>
          <w:b w:val="0"/>
        </w:rPr>
        <w:t>omisión de publicidad</w:t>
      </w:r>
      <w:r w:rsidRPr="00685F52">
        <w:t xml:space="preserve"> de acuerdos relevantes o uso indebido de </w:t>
      </w:r>
      <w:r w:rsidRPr="00685F52">
        <w:rPr>
          <w:rStyle w:val="Textoennegrita"/>
          <w:b w:val="0"/>
        </w:rPr>
        <w:t>libros</w:t>
      </w:r>
      <w:r w:rsidRPr="00685F52">
        <w:t xml:space="preserve"> y </w:t>
      </w:r>
      <w:r w:rsidRPr="00685F52">
        <w:rPr>
          <w:rStyle w:val="Textoennegrita"/>
          <w:b w:val="0"/>
        </w:rPr>
        <w:t>documentos</w:t>
      </w:r>
      <w:r w:rsidRPr="00685F52">
        <w:t>; el sistema reacciona con remedios contractuales y societarios, y en escenarios graves puede acarrear consecuencias civiles y comerciales que afectan la continuidad de la empresa si no existe gobernanza adecuada (Asamblea Nacional, 1914; Registro Público, 2020).</w:t>
      </w:r>
    </w:p>
    <w:p w14:paraId="2FD51F2E" w14:textId="77777777" w:rsidR="008B6951" w:rsidRPr="008B6951" w:rsidRDefault="008B6951" w:rsidP="008238E8">
      <w:pPr>
        <w:pStyle w:val="Ttulo1"/>
        <w:spacing w:line="360" w:lineRule="auto"/>
        <w:jc w:val="both"/>
        <w:rPr>
          <w:bCs w:val="0"/>
        </w:rPr>
      </w:pPr>
      <w:r w:rsidRPr="008B6951">
        <w:rPr>
          <w:bCs w:val="0"/>
        </w:rPr>
        <w:t>Capítulo VII. Conclusiones</w:t>
      </w:r>
    </w:p>
    <w:p w14:paraId="1E1A0287" w14:textId="2DA3FE0D" w:rsidR="008B6951" w:rsidRPr="008B6951" w:rsidRDefault="008B6951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>VII.I</w:t>
      </w:r>
      <w:r w:rsidRPr="008B6951">
        <w:rPr>
          <w:bCs w:val="0"/>
          <w:sz w:val="24"/>
        </w:rPr>
        <w:t xml:space="preserve"> Reflexión sobre la importancia del Derecho Mercantil en la organización de la empresa</w:t>
      </w:r>
    </w:p>
    <w:p w14:paraId="66DFAE36" w14:textId="77777777" w:rsidR="008B6951" w:rsidRPr="008B6951" w:rsidRDefault="008B6951" w:rsidP="008238E8">
      <w:pPr>
        <w:pStyle w:val="NormalWeb"/>
        <w:spacing w:line="360" w:lineRule="auto"/>
        <w:ind w:firstLine="708"/>
        <w:jc w:val="both"/>
      </w:pPr>
      <w:r w:rsidRPr="008B6951">
        <w:t xml:space="preserve">El análisis confirma que el Derecho Mercantil funciona como </w:t>
      </w:r>
      <w:r w:rsidRPr="008B6951">
        <w:rPr>
          <w:rStyle w:val="Textoennegrita"/>
          <w:b w:val="0"/>
        </w:rPr>
        <w:t>infraestructura institucional</w:t>
      </w:r>
      <w:r w:rsidRPr="008B6951">
        <w:t xml:space="preserve"> para organizar empresas que operan con miles de transacciones, pues provee reglas de </w:t>
      </w:r>
      <w:r w:rsidRPr="008B6951">
        <w:rPr>
          <w:rStyle w:val="Textoennegrita"/>
          <w:b w:val="0"/>
        </w:rPr>
        <w:t>publicidad registral</w:t>
      </w:r>
      <w:r w:rsidRPr="008B6951">
        <w:t xml:space="preserve">, </w:t>
      </w:r>
      <w:r w:rsidRPr="008B6951">
        <w:rPr>
          <w:rStyle w:val="Textoennegrita"/>
          <w:b w:val="0"/>
        </w:rPr>
        <w:t>contabilidad</w:t>
      </w:r>
      <w:r w:rsidRPr="008B6951">
        <w:t xml:space="preserve">, </w:t>
      </w:r>
      <w:r w:rsidRPr="008B6951">
        <w:rPr>
          <w:rStyle w:val="Textoennegrita"/>
          <w:b w:val="0"/>
        </w:rPr>
        <w:t>documentación ejecutiva</w:t>
      </w:r>
      <w:r w:rsidRPr="008B6951">
        <w:t xml:space="preserve"> y </w:t>
      </w:r>
      <w:r w:rsidRPr="008B6951">
        <w:rPr>
          <w:rStyle w:val="Textoennegrita"/>
          <w:b w:val="0"/>
        </w:rPr>
        <w:t>prescripción breve</w:t>
      </w:r>
      <w:r w:rsidRPr="008B6951">
        <w:t xml:space="preserve"> que reducen costos de verificación y facilitan el cumplimiento y el cobro oportuno (</w:t>
      </w:r>
      <w:proofErr w:type="spellStart"/>
      <w:r w:rsidRPr="008B6951">
        <w:t>Orúe</w:t>
      </w:r>
      <w:proofErr w:type="spellEnd"/>
      <w:r w:rsidRPr="008B6951">
        <w:t xml:space="preserve">, 2003). En Nicaragua, esa técnica se activa por el </w:t>
      </w:r>
      <w:r w:rsidRPr="008B6951">
        <w:rPr>
          <w:rStyle w:val="Textoennegrita"/>
          <w:b w:val="0"/>
        </w:rPr>
        <w:t>criterio objetivo</w:t>
      </w:r>
      <w:r w:rsidRPr="008B6951">
        <w:t xml:space="preserve"> de los actos de comercio y se integra con el </w:t>
      </w:r>
      <w:r w:rsidRPr="008B6951">
        <w:rPr>
          <w:rStyle w:val="Textoennegrita"/>
          <w:b w:val="0"/>
        </w:rPr>
        <w:t>derecho civil supletorio</w:t>
      </w:r>
      <w:r w:rsidRPr="008B6951">
        <w:t>, garantizando continuidad normativa sin perder la agilidad que exige el tráfico (Asamblea Nacional, 1914; Asamblea Nacional, 1904/2019).</w:t>
      </w:r>
    </w:p>
    <w:p w14:paraId="07C8E164" w14:textId="77777777" w:rsidR="008B6951" w:rsidRDefault="008B6951" w:rsidP="008238E8">
      <w:pPr>
        <w:pStyle w:val="NormalWeb"/>
        <w:spacing w:line="360" w:lineRule="auto"/>
        <w:ind w:firstLine="708"/>
        <w:jc w:val="both"/>
      </w:pPr>
      <w:r w:rsidRPr="008B6951">
        <w:t xml:space="preserve">Aplicado al caso </w:t>
      </w:r>
      <w:r w:rsidRPr="008B6951">
        <w:rPr>
          <w:rStyle w:val="Textoennegrita"/>
          <w:b w:val="0"/>
        </w:rPr>
        <w:t>Supermercados La Colonia</w:t>
      </w:r>
      <w:r w:rsidRPr="008B6951">
        <w:t xml:space="preserve">, esta arquitectura permite sostener contratos de </w:t>
      </w:r>
      <w:r w:rsidRPr="008B6951">
        <w:rPr>
          <w:rStyle w:val="Textoennegrita"/>
          <w:b w:val="0"/>
        </w:rPr>
        <w:t>suministro</w:t>
      </w:r>
      <w:r w:rsidRPr="008B6951">
        <w:t xml:space="preserve">, coordinar </w:t>
      </w:r>
      <w:r w:rsidRPr="008B6951">
        <w:rPr>
          <w:rStyle w:val="Textoennegrita"/>
          <w:b w:val="0"/>
        </w:rPr>
        <w:t>transporte y depósito</w:t>
      </w:r>
      <w:r w:rsidRPr="008B6951">
        <w:t xml:space="preserve">, asegurar riesgos mediante </w:t>
      </w:r>
      <w:r w:rsidRPr="008B6951">
        <w:rPr>
          <w:rStyle w:val="Textoennegrita"/>
          <w:b w:val="0"/>
        </w:rPr>
        <w:t>seguros</w:t>
      </w:r>
      <w:r w:rsidRPr="008B6951">
        <w:t xml:space="preserve">, y documentar pagos diferidos con </w:t>
      </w:r>
      <w:r w:rsidRPr="008B6951">
        <w:rPr>
          <w:rStyle w:val="Textoennegrita"/>
          <w:b w:val="0"/>
        </w:rPr>
        <w:t>títulos valores</w:t>
      </w:r>
      <w:r w:rsidRPr="008B6951">
        <w:t xml:space="preserve">, todo con respaldo en </w:t>
      </w:r>
      <w:r w:rsidRPr="008B6951">
        <w:rPr>
          <w:rStyle w:val="Textoennegrita"/>
          <w:b w:val="0"/>
        </w:rPr>
        <w:t>libros</w:t>
      </w:r>
      <w:r w:rsidRPr="008B6951">
        <w:t xml:space="preserve"> y </w:t>
      </w:r>
      <w:r w:rsidRPr="008B6951">
        <w:rPr>
          <w:rStyle w:val="Textoennegrita"/>
          <w:b w:val="0"/>
        </w:rPr>
        <w:t>registros</w:t>
      </w:r>
      <w:r w:rsidRPr="008B6951">
        <w:t xml:space="preserve"> que otorgan trazabilidad y oponibilidad frente a terceros, condición práctica para negociar con proveedores y bancos (Asamblea Nacional, 1914; </w:t>
      </w:r>
      <w:proofErr w:type="spellStart"/>
      <w:r w:rsidRPr="008B6951">
        <w:t>Orúe</w:t>
      </w:r>
      <w:proofErr w:type="spellEnd"/>
      <w:r w:rsidRPr="008B6951">
        <w:t xml:space="preserve">, 2003). </w:t>
      </w:r>
    </w:p>
    <w:p w14:paraId="2E2B3E29" w14:textId="0755F5F1" w:rsidR="008B6951" w:rsidRPr="008B6951" w:rsidRDefault="008B6951" w:rsidP="008238E8">
      <w:pPr>
        <w:pStyle w:val="NormalWeb"/>
        <w:spacing w:line="360" w:lineRule="auto"/>
        <w:ind w:firstLine="708"/>
        <w:jc w:val="both"/>
      </w:pPr>
      <w:r w:rsidRPr="008B6951">
        <w:t xml:space="preserve">La </w:t>
      </w:r>
      <w:r w:rsidRPr="008B6951">
        <w:rPr>
          <w:rStyle w:val="Textoennegrita"/>
          <w:b w:val="0"/>
        </w:rPr>
        <w:t>publicidad</w:t>
      </w:r>
      <w:r w:rsidRPr="008B6951">
        <w:t xml:space="preserve"> de poderes y acuerdos en el Registro Mercantil hace confiable la representación y disminuye litigios, mostrando que los “papeles” no son un trámite sino una </w:t>
      </w:r>
      <w:r w:rsidRPr="008B6951">
        <w:rPr>
          <w:rStyle w:val="Textoennegrita"/>
          <w:b w:val="0"/>
        </w:rPr>
        <w:t>ventaja competitiva</w:t>
      </w:r>
      <w:r w:rsidRPr="008B6951">
        <w:t xml:space="preserve"> basada en confianza circulatoria (Registro Público, 2020; </w:t>
      </w:r>
      <w:proofErr w:type="spellStart"/>
      <w:r w:rsidRPr="008B6951">
        <w:t>Orúe</w:t>
      </w:r>
      <w:proofErr w:type="spellEnd"/>
      <w:r w:rsidRPr="008B6951">
        <w:t>, 2003).</w:t>
      </w:r>
    </w:p>
    <w:p w14:paraId="4BFC7DFD" w14:textId="77777777" w:rsidR="008B6951" w:rsidRPr="008B6951" w:rsidRDefault="008B6951" w:rsidP="008238E8">
      <w:pPr>
        <w:pStyle w:val="NormalWeb"/>
        <w:spacing w:line="360" w:lineRule="auto"/>
        <w:ind w:firstLine="708"/>
        <w:jc w:val="both"/>
      </w:pPr>
      <w:r w:rsidRPr="008B6951">
        <w:lastRenderedPageBreak/>
        <w:t xml:space="preserve">Finalmente, el sistema mercantil convive con </w:t>
      </w:r>
      <w:r w:rsidRPr="008B6951">
        <w:rPr>
          <w:rStyle w:val="Textoennegrita"/>
          <w:b w:val="0"/>
        </w:rPr>
        <w:t>bordes imperativos</w:t>
      </w:r>
      <w:r w:rsidRPr="008B6951">
        <w:t xml:space="preserve"> que protegen al público y al mercado: </w:t>
      </w:r>
      <w:r w:rsidRPr="008B6951">
        <w:rPr>
          <w:rStyle w:val="Textoennegrita"/>
          <w:b w:val="0"/>
        </w:rPr>
        <w:t>derechos de las personas consumidoras</w:t>
      </w:r>
      <w:r w:rsidRPr="008B6951">
        <w:t xml:space="preserve"> (información veraz, garantías, prácticas leales) y </w:t>
      </w:r>
      <w:r w:rsidRPr="008B6951">
        <w:rPr>
          <w:rStyle w:val="Textoennegrita"/>
          <w:b w:val="0"/>
        </w:rPr>
        <w:t>promoción de la competencia</w:t>
      </w:r>
      <w:r w:rsidRPr="008B6951">
        <w:t xml:space="preserve"> (prohibición de colusión y abusos), lo que alinea libertad de empresa con interés general sin desnaturalizar la especialidad privada, clave para la reputación y sostenibilidad del </w:t>
      </w:r>
      <w:proofErr w:type="spellStart"/>
      <w:r w:rsidRPr="008B6951">
        <w:t>retail</w:t>
      </w:r>
      <w:proofErr w:type="spellEnd"/>
      <w:r w:rsidRPr="008B6951">
        <w:t xml:space="preserve"> moderno (Asamblea Nacional, 2013; Asamblea Nacional, 2006/2021).</w:t>
      </w:r>
    </w:p>
    <w:p w14:paraId="307A3D9C" w14:textId="6BB9091A" w:rsidR="008B6951" w:rsidRPr="008B6951" w:rsidRDefault="008B6951" w:rsidP="008238E8">
      <w:pPr>
        <w:pStyle w:val="Ttulo2"/>
        <w:spacing w:line="360" w:lineRule="auto"/>
        <w:jc w:val="both"/>
        <w:rPr>
          <w:bCs w:val="0"/>
          <w:sz w:val="24"/>
        </w:rPr>
      </w:pPr>
      <w:r>
        <w:rPr>
          <w:bCs w:val="0"/>
          <w:sz w:val="24"/>
        </w:rPr>
        <w:t xml:space="preserve">VI. II </w:t>
      </w:r>
      <w:r w:rsidRPr="008B6951">
        <w:rPr>
          <w:bCs w:val="0"/>
          <w:sz w:val="24"/>
        </w:rPr>
        <w:t>Aprendizajes del grupo y recomendaciones legales</w:t>
      </w:r>
    </w:p>
    <w:p w14:paraId="5C9A5652" w14:textId="77777777" w:rsidR="008B6951" w:rsidRPr="008B6951" w:rsidRDefault="008B6951" w:rsidP="008238E8">
      <w:pPr>
        <w:pStyle w:val="NormalWeb"/>
        <w:spacing w:line="360" w:lineRule="auto"/>
        <w:ind w:firstLine="708"/>
        <w:jc w:val="both"/>
      </w:pPr>
      <w:r w:rsidRPr="008B6951">
        <w:t xml:space="preserve">Primero, la </w:t>
      </w:r>
      <w:r w:rsidRPr="008B6951">
        <w:rPr>
          <w:rStyle w:val="Textoennegrita"/>
          <w:b w:val="0"/>
        </w:rPr>
        <w:t>disciplina registral</w:t>
      </w:r>
      <w:r w:rsidRPr="008B6951">
        <w:t xml:space="preserve"> es irrenunciable: mantener </w:t>
      </w:r>
      <w:r w:rsidRPr="008B6951">
        <w:rPr>
          <w:rStyle w:val="Textoennegrita"/>
          <w:b w:val="0"/>
        </w:rPr>
        <w:t>matrícula</w:t>
      </w:r>
      <w:r w:rsidRPr="008B6951">
        <w:t xml:space="preserve"> y asientos actualizados (nombramientos, poderes, reformas, garantías) asegura </w:t>
      </w:r>
      <w:r w:rsidRPr="008B6951">
        <w:rPr>
          <w:rStyle w:val="Textoennegrita"/>
          <w:b w:val="0"/>
        </w:rPr>
        <w:t>oponibilidad</w:t>
      </w:r>
      <w:r w:rsidRPr="008B6951">
        <w:t xml:space="preserve"> y evita nulidades o conflictos de representación; se recomienda un </w:t>
      </w:r>
      <w:r w:rsidRPr="008B6951">
        <w:rPr>
          <w:rStyle w:val="Textoennegrita"/>
          <w:b w:val="0"/>
        </w:rPr>
        <w:t>calendario de revisiones semestrales</w:t>
      </w:r>
      <w:r w:rsidRPr="008B6951">
        <w:t xml:space="preserve"> y </w:t>
      </w:r>
      <w:proofErr w:type="spellStart"/>
      <w:r w:rsidRPr="008B6951">
        <w:t>checklists</w:t>
      </w:r>
      <w:proofErr w:type="spellEnd"/>
      <w:r w:rsidRPr="008B6951">
        <w:t xml:space="preserve"> de </w:t>
      </w:r>
      <w:proofErr w:type="spellStart"/>
      <w:r w:rsidRPr="008B6951">
        <w:t>inscribibilidad</w:t>
      </w:r>
      <w:proofErr w:type="spellEnd"/>
      <w:r w:rsidRPr="008B6951">
        <w:t xml:space="preserve"> para que ningún cambio societario quede “por fuera” del Registro (Asamblea Nacional, 1914; Registro Público, 2020). Además, conviene alinear </w:t>
      </w:r>
      <w:r w:rsidRPr="008B6951">
        <w:rPr>
          <w:rStyle w:val="Textoennegrita"/>
          <w:b w:val="0"/>
        </w:rPr>
        <w:t>estatutos</w:t>
      </w:r>
      <w:r w:rsidRPr="008B6951">
        <w:t xml:space="preserve"> y </w:t>
      </w:r>
      <w:r w:rsidRPr="008B6951">
        <w:rPr>
          <w:rStyle w:val="Textoennegrita"/>
          <w:b w:val="0"/>
        </w:rPr>
        <w:t>manuales de firma</w:t>
      </w:r>
      <w:r w:rsidRPr="008B6951">
        <w:t xml:space="preserve"> con la práctica real de decisiones, reforzando segregación de funciones y límites de poder para prevenir actos </w:t>
      </w:r>
      <w:r w:rsidRPr="008B6951">
        <w:rPr>
          <w:rStyle w:val="Textoennegrita"/>
          <w:b w:val="0"/>
        </w:rPr>
        <w:t>ultra vires</w:t>
      </w:r>
      <w:r w:rsidRPr="008B6951">
        <w:t xml:space="preserve"> y fraude (</w:t>
      </w:r>
      <w:proofErr w:type="spellStart"/>
      <w:r w:rsidRPr="008B6951">
        <w:t>Orúe</w:t>
      </w:r>
      <w:proofErr w:type="spellEnd"/>
      <w:r w:rsidRPr="008B6951">
        <w:t>, 2003).</w:t>
      </w:r>
    </w:p>
    <w:p w14:paraId="27EE8106" w14:textId="77777777" w:rsidR="008B6951" w:rsidRPr="008B6951" w:rsidRDefault="008B6951" w:rsidP="008238E8">
      <w:pPr>
        <w:pStyle w:val="NormalWeb"/>
        <w:spacing w:line="360" w:lineRule="auto"/>
        <w:ind w:firstLine="708"/>
        <w:jc w:val="both"/>
      </w:pPr>
      <w:r w:rsidRPr="008B6951">
        <w:t xml:space="preserve">Segundo, la </w:t>
      </w:r>
      <w:r w:rsidRPr="008B6951">
        <w:rPr>
          <w:rStyle w:val="Textoennegrita"/>
          <w:b w:val="0"/>
        </w:rPr>
        <w:t>contabilidad como prueba</w:t>
      </w:r>
      <w:r w:rsidRPr="008B6951">
        <w:t xml:space="preserve"> debe pensarse no solo para cumplir, sino para </w:t>
      </w:r>
      <w:r w:rsidRPr="008B6951">
        <w:rPr>
          <w:rStyle w:val="Textoennegrita"/>
          <w:b w:val="0"/>
        </w:rPr>
        <w:t>litigar menos y financiar mejor</w:t>
      </w:r>
      <w:r w:rsidRPr="008B6951">
        <w:t xml:space="preserve">: libros, soportes y conciliaciones periódicas elevan la fuerza probatoria y reducen tiempos de controversia; sugerimos políticas de </w:t>
      </w:r>
      <w:r w:rsidRPr="008B6951">
        <w:rPr>
          <w:rStyle w:val="Textoennegrita"/>
          <w:b w:val="0"/>
        </w:rPr>
        <w:t>archivo y retención</w:t>
      </w:r>
      <w:r w:rsidRPr="008B6951">
        <w:t xml:space="preserve"> y auditorías internas sobre </w:t>
      </w:r>
      <w:r w:rsidRPr="008B6951">
        <w:rPr>
          <w:rStyle w:val="Textoennegrita"/>
          <w:b w:val="0"/>
        </w:rPr>
        <w:t>libros de comercio</w:t>
      </w:r>
      <w:r w:rsidRPr="008B6951">
        <w:t xml:space="preserve">, inventarios y </w:t>
      </w:r>
      <w:r w:rsidRPr="008B6951">
        <w:rPr>
          <w:rStyle w:val="Textoennegrita"/>
          <w:b w:val="0"/>
        </w:rPr>
        <w:t>títulos valores</w:t>
      </w:r>
      <w:r w:rsidRPr="008B6951">
        <w:t xml:space="preserve"> pendientes, cuidando los plazos de </w:t>
      </w:r>
      <w:r w:rsidRPr="008B6951">
        <w:rPr>
          <w:rStyle w:val="Textoennegrita"/>
          <w:b w:val="0"/>
        </w:rPr>
        <w:t>presentación y prescripción</w:t>
      </w:r>
      <w:r w:rsidRPr="008B6951">
        <w:t xml:space="preserve"> que en mercantil son más breves (Asamblea Nacional, 1914; </w:t>
      </w:r>
      <w:proofErr w:type="spellStart"/>
      <w:r w:rsidRPr="008B6951">
        <w:t>Orúe</w:t>
      </w:r>
      <w:proofErr w:type="spellEnd"/>
      <w:r w:rsidRPr="008B6951">
        <w:t>, 2003).</w:t>
      </w:r>
    </w:p>
    <w:p w14:paraId="03D898FA" w14:textId="77777777" w:rsidR="008B6951" w:rsidRPr="008B6951" w:rsidRDefault="008B6951" w:rsidP="008238E8">
      <w:pPr>
        <w:pStyle w:val="NormalWeb"/>
        <w:spacing w:line="360" w:lineRule="auto"/>
        <w:ind w:firstLine="708"/>
        <w:jc w:val="both"/>
      </w:pPr>
      <w:r w:rsidRPr="008B6951">
        <w:t xml:space="preserve">Tercero, estandarizar </w:t>
      </w:r>
      <w:r w:rsidRPr="008B6951">
        <w:rPr>
          <w:rStyle w:val="Textoennegrita"/>
          <w:b w:val="0"/>
        </w:rPr>
        <w:t>contratos de suministro, transporte y depósito</w:t>
      </w:r>
      <w:r w:rsidRPr="008B6951">
        <w:t xml:space="preserve"> con cláusulas claras de calidad, entrega, riesgo, garantías y </w:t>
      </w:r>
      <w:r w:rsidRPr="008B6951">
        <w:rPr>
          <w:rStyle w:val="Textoennegrita"/>
          <w:b w:val="0"/>
        </w:rPr>
        <w:t>documentos de pago</w:t>
      </w:r>
      <w:r w:rsidRPr="008B6951">
        <w:t xml:space="preserve"> (pagaré/aceptación) disminuye asimetrías y asegura la </w:t>
      </w:r>
      <w:r w:rsidRPr="008B6951">
        <w:rPr>
          <w:rStyle w:val="Textoennegrita"/>
          <w:b w:val="0"/>
        </w:rPr>
        <w:t>ejecutividad</w:t>
      </w:r>
      <w:r w:rsidRPr="008B6951">
        <w:t xml:space="preserve"> del crédito; capacitación operativa sobre </w:t>
      </w:r>
      <w:r w:rsidRPr="008B6951">
        <w:rPr>
          <w:rStyle w:val="Textoennegrita"/>
          <w:b w:val="0"/>
        </w:rPr>
        <w:t>requisitos formales</w:t>
      </w:r>
      <w:r w:rsidRPr="008B6951">
        <w:t xml:space="preserve"> de los títulos y protocolos de </w:t>
      </w:r>
      <w:r w:rsidRPr="008B6951">
        <w:rPr>
          <w:rStyle w:val="Textoennegrita"/>
          <w:b w:val="0"/>
        </w:rPr>
        <w:t>protesto o declaraciones sustitutivas</w:t>
      </w:r>
      <w:r w:rsidRPr="008B6951">
        <w:t xml:space="preserve"> evita pérdidas de acción por errores de forma o por caducidad (Asamblea Nacional, 1914; </w:t>
      </w:r>
      <w:proofErr w:type="spellStart"/>
      <w:r w:rsidRPr="008B6951">
        <w:t>Orúe</w:t>
      </w:r>
      <w:proofErr w:type="spellEnd"/>
      <w:r w:rsidRPr="008B6951">
        <w:t>, 2003).</w:t>
      </w:r>
    </w:p>
    <w:p w14:paraId="27716179" w14:textId="77777777" w:rsidR="008B6951" w:rsidRPr="008B6951" w:rsidRDefault="008B6951" w:rsidP="008238E8">
      <w:pPr>
        <w:pStyle w:val="NormalWeb"/>
        <w:spacing w:line="360" w:lineRule="auto"/>
        <w:ind w:firstLine="708"/>
        <w:jc w:val="both"/>
      </w:pPr>
      <w:r w:rsidRPr="008B6951">
        <w:lastRenderedPageBreak/>
        <w:t xml:space="preserve">Cuarto, fortalecer </w:t>
      </w:r>
      <w:r w:rsidRPr="008B6951">
        <w:rPr>
          <w:rStyle w:val="Textoennegrita"/>
          <w:b w:val="0"/>
        </w:rPr>
        <w:t>cumplimiento en consumo y competencia</w:t>
      </w:r>
      <w:r w:rsidRPr="008B6951">
        <w:t xml:space="preserve">: en tienda, cuidar </w:t>
      </w:r>
      <w:r w:rsidRPr="008B6951">
        <w:rPr>
          <w:rStyle w:val="Textoennegrita"/>
          <w:b w:val="0"/>
        </w:rPr>
        <w:t>rotulado, precios visibles, ofertas verificables y canales de reclamo</w:t>
      </w:r>
      <w:r w:rsidRPr="008B6951">
        <w:t xml:space="preserve"> según Ley 842; en relaciones con proveedores, revisar exclusividades, cuotas o campañas para descartar prácticas restrictivas o </w:t>
      </w:r>
      <w:r w:rsidRPr="008B6951">
        <w:rPr>
          <w:rStyle w:val="Textoennegrita"/>
          <w:b w:val="0"/>
        </w:rPr>
        <w:t>abusos de dominio</w:t>
      </w:r>
      <w:r w:rsidRPr="008B6951">
        <w:t xml:space="preserve">, incorporando una </w:t>
      </w:r>
      <w:r w:rsidRPr="008B6951">
        <w:rPr>
          <w:rStyle w:val="Textoennegrita"/>
          <w:b w:val="0"/>
        </w:rPr>
        <w:t>revisión legal previa</w:t>
      </w:r>
      <w:r w:rsidRPr="008B6951">
        <w:t xml:space="preserve"> de convenios sensibles y protocolos de contacto con competidores, lo cual protege reputación y continuidad del negocio (Asamblea Nacional, 2013; Asamblea Nacional, 2006/2021).</w:t>
      </w:r>
    </w:p>
    <w:p w14:paraId="79CB161C" w14:textId="2CFC0A7C" w:rsidR="008B6951" w:rsidRDefault="008B6951" w:rsidP="008238E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br w:type="page"/>
      </w:r>
    </w:p>
    <w:p w14:paraId="5C2AFD2E" w14:textId="0FB67C10" w:rsidR="00764498" w:rsidRDefault="008B6951" w:rsidP="008238E8">
      <w:pPr>
        <w:pStyle w:val="NormalWeb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Referencias</w:t>
      </w:r>
    </w:p>
    <w:p w14:paraId="4C20E728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Asamblea Nacional de la República de Nicaragua. (1904/2019). </w:t>
      </w:r>
      <w:r>
        <w:rPr>
          <w:rStyle w:val="nfasis"/>
        </w:rPr>
        <w:t>Código Civil de la República de Nicaragua</w:t>
      </w:r>
      <w:r>
        <w:t xml:space="preserve"> (edición oficial). </w:t>
      </w:r>
      <w:hyperlink r:id="rId6" w:tgtFrame="_new" w:history="1">
        <w:r>
          <w:rPr>
            <w:rStyle w:val="Hipervnculo"/>
          </w:rPr>
          <w:t>https://legislacion.asamblea.gob.ni/Normaweb.nsf/%28%24All%29/2EE770725DC6A5FD062584C1005E7DE7</w:t>
        </w:r>
      </w:hyperlink>
    </w:p>
    <w:p w14:paraId="2550D4D5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Asamblea Nacional de la República de Nicaragua. (1914). </w:t>
      </w:r>
      <w:r>
        <w:rPr>
          <w:rStyle w:val="nfasis"/>
        </w:rPr>
        <w:t>Código de Comercio de la República de Nicaragua</w:t>
      </w:r>
      <w:r>
        <w:t xml:space="preserve">. </w:t>
      </w:r>
      <w:hyperlink r:id="rId7" w:tgtFrame="_new" w:history="1">
        <w:r>
          <w:rPr>
            <w:rStyle w:val="Hipervnculo"/>
          </w:rPr>
          <w:t>https://legislacion.asamblea.gob.ni/normaweb.nsf/bbe90a5bb646d50906257265005d21f8/d0b698c7b047db6306257863007bb996?OpenDocument</w:t>
        </w:r>
      </w:hyperlink>
      <w:r>
        <w:br/>
        <w:t xml:space="preserve">(PDF oficial) </w:t>
      </w:r>
      <w:hyperlink r:id="rId8" w:tgtFrame="_new" w:history="1">
        <w:r>
          <w:rPr>
            <w:rStyle w:val="Hipervnculo"/>
          </w:rPr>
          <w:t>https://www.poderjudicial.gob.ni/pjupload/registros/pdf/codigo_de_comercio_de_nicaragua.pdf</w:t>
        </w:r>
      </w:hyperlink>
    </w:p>
    <w:p w14:paraId="2901A70D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Asamblea Nacional de la República de Nicaragua. (2006/2021). </w:t>
      </w:r>
      <w:r>
        <w:rPr>
          <w:rStyle w:val="nfasis"/>
        </w:rPr>
        <w:t xml:space="preserve">Ley </w:t>
      </w:r>
      <w:proofErr w:type="spellStart"/>
      <w:r>
        <w:rPr>
          <w:rStyle w:val="nfasis"/>
        </w:rPr>
        <w:t>N°</w:t>
      </w:r>
      <w:proofErr w:type="spellEnd"/>
      <w:r>
        <w:rPr>
          <w:rStyle w:val="nfasis"/>
        </w:rPr>
        <w:t>. 601, Ley de Promoción de la Competencia</w:t>
      </w:r>
      <w:r>
        <w:t xml:space="preserve"> (texto consolidado). </w:t>
      </w:r>
      <w:hyperlink r:id="rId9" w:tgtFrame="_new" w:history="1">
        <w:r>
          <w:rPr>
            <w:rStyle w:val="Hipervnculo"/>
          </w:rPr>
          <w:t>https://legislacion.asamblea.gob.ni/normaweb.nsf/3133c0d121ea3897062568a1005e0f89/03567da382f5e43906258941006893d8?OpenDocument</w:t>
        </w:r>
      </w:hyperlink>
    </w:p>
    <w:p w14:paraId="3F7275FD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Asamblea Nacional de la República de Nicaragua. (2013). </w:t>
      </w:r>
      <w:r>
        <w:rPr>
          <w:rStyle w:val="nfasis"/>
        </w:rPr>
        <w:t xml:space="preserve">Ley </w:t>
      </w:r>
      <w:proofErr w:type="spellStart"/>
      <w:r>
        <w:rPr>
          <w:rStyle w:val="nfasis"/>
        </w:rPr>
        <w:t>N°</w:t>
      </w:r>
      <w:proofErr w:type="spellEnd"/>
      <w:r>
        <w:rPr>
          <w:rStyle w:val="nfasis"/>
        </w:rPr>
        <w:t>. 842, Ley de Protección de los Derechos de las Personas Consumidoras y Usuarias</w:t>
      </w:r>
      <w:r>
        <w:t xml:space="preserve">. </w:t>
      </w:r>
      <w:hyperlink r:id="rId10" w:tgtFrame="_new" w:history="1">
        <w:r>
          <w:rPr>
            <w:rStyle w:val="Hipervnculo"/>
          </w:rPr>
          <w:t>https://legislacion.asamblea.gob.ni/normaweb.nsf/3133c0d121ea3897062568a1005e0f89/b6ee59fb75e2e20b06257bb900763f0b?OpenDocument</w:t>
        </w:r>
      </w:hyperlink>
    </w:p>
    <w:p w14:paraId="252543B4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Asamblea Nacional de la República de Nicaragua. (2014). </w:t>
      </w:r>
      <w:r>
        <w:rPr>
          <w:rStyle w:val="nfasis"/>
        </w:rPr>
        <w:t xml:space="preserve">Decreto </w:t>
      </w:r>
      <w:proofErr w:type="spellStart"/>
      <w:r>
        <w:rPr>
          <w:rStyle w:val="nfasis"/>
        </w:rPr>
        <w:t>N°</w:t>
      </w:r>
      <w:proofErr w:type="spellEnd"/>
      <w:r>
        <w:rPr>
          <w:rStyle w:val="nfasis"/>
        </w:rPr>
        <w:t>. 36-2013, Reglamento de la Ley 842</w:t>
      </w:r>
      <w:r>
        <w:t xml:space="preserve">. </w:t>
      </w:r>
      <w:hyperlink r:id="rId11" w:tgtFrame="_new" w:history="1">
        <w:r>
          <w:rPr>
            <w:rStyle w:val="Hipervnculo"/>
          </w:rPr>
          <w:t>https://legislacion.asamblea.gob.ni/normaweb.nsf/b34f77cd9d23625e06257265005d21fa/bd325486f010cc8206257c24007776d8?OpenDocument</w:t>
        </w:r>
      </w:hyperlink>
    </w:p>
    <w:p w14:paraId="21A30D3C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Asamblea Nacional de la República de Nicaragua. (2020). </w:t>
      </w:r>
      <w:r>
        <w:rPr>
          <w:rStyle w:val="nfasis"/>
        </w:rPr>
        <w:t xml:space="preserve">Ley </w:t>
      </w:r>
      <w:proofErr w:type="spellStart"/>
      <w:r>
        <w:rPr>
          <w:rStyle w:val="nfasis"/>
        </w:rPr>
        <w:t>N°</w:t>
      </w:r>
      <w:proofErr w:type="spellEnd"/>
      <w:r>
        <w:rPr>
          <w:rStyle w:val="nfasis"/>
        </w:rPr>
        <w:t>. 1035. Reforma a la Ley 698 y al Código de Comercio</w:t>
      </w:r>
      <w:r>
        <w:t xml:space="preserve">. </w:t>
      </w:r>
      <w:hyperlink r:id="rId12" w:tgtFrame="_new" w:history="1">
        <w:r>
          <w:rPr>
            <w:rStyle w:val="Hipervnculo"/>
          </w:rPr>
          <w:t>https://www.poderjudicial.gob.ni/dgcip/pdf/Ley%201035-Ley-de-Reforma-a-la-Ley-698%20Codigo-Comercio-Republica-Nicaragua.pdf</w:t>
        </w:r>
      </w:hyperlink>
    </w:p>
    <w:p w14:paraId="073F7D29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Asamblea Nacional de la República de Nicaragua. (2021). </w:t>
      </w:r>
      <w:r>
        <w:rPr>
          <w:rStyle w:val="nfasis"/>
        </w:rPr>
        <w:t xml:space="preserve">Decreto </w:t>
      </w:r>
      <w:proofErr w:type="spellStart"/>
      <w:r>
        <w:rPr>
          <w:rStyle w:val="nfasis"/>
        </w:rPr>
        <w:t>N°</w:t>
      </w:r>
      <w:proofErr w:type="spellEnd"/>
      <w:r>
        <w:rPr>
          <w:rStyle w:val="nfasis"/>
        </w:rPr>
        <w:t>. 79-2006, Reglamento de la Ley 601 (texto consolidado)</w:t>
      </w:r>
      <w:r>
        <w:t xml:space="preserve">. </w:t>
      </w:r>
      <w:hyperlink r:id="rId13" w:tgtFrame="_new" w:history="1">
        <w:r>
          <w:rPr>
            <w:rStyle w:val="Hipervnculo"/>
          </w:rPr>
          <w:t>https://legislacion.asamblea.gob.ni/normaweb.nsf/9e314815a08d4a6206257265005d21f9/c82de84429dbde0e06258941006d2539?OpenDocument</w:t>
        </w:r>
      </w:hyperlink>
    </w:p>
    <w:p w14:paraId="29B13083" w14:textId="77777777" w:rsidR="008238E8" w:rsidRDefault="008238E8" w:rsidP="008238E8">
      <w:pPr>
        <w:pStyle w:val="NormalWeb"/>
        <w:spacing w:line="360" w:lineRule="auto"/>
        <w:ind w:left="709" w:hanging="709"/>
      </w:pPr>
      <w:proofErr w:type="spellStart"/>
      <w:r>
        <w:t>Orúe</w:t>
      </w:r>
      <w:proofErr w:type="spellEnd"/>
      <w:r>
        <w:t xml:space="preserve"> Cruz, J. R. (2003). </w:t>
      </w:r>
      <w:r>
        <w:rPr>
          <w:rStyle w:val="nfasis"/>
        </w:rPr>
        <w:t>Manual de Derecho Mercantil</w:t>
      </w:r>
      <w:r>
        <w:t xml:space="preserve">. Managua: HISPAMER. </w:t>
      </w:r>
      <w:hyperlink r:id="rId14" w:tgtFrame="_new" w:history="1">
        <w:r>
          <w:rPr>
            <w:rStyle w:val="Hipervnculo"/>
          </w:rPr>
          <w:t>https://www.calalawyers.com/web/sites/default/files/2023-03/Manual%20de%20Derecho%20Mercantil.%20Ren%C3%A9%20Orue.pdf</w:t>
        </w:r>
      </w:hyperlink>
    </w:p>
    <w:p w14:paraId="0D9EE849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Poder Judicial de la República de Nicaragua. (s. f.). </w:t>
      </w:r>
      <w:r>
        <w:rPr>
          <w:rStyle w:val="nfasis"/>
        </w:rPr>
        <w:t>Registro Público de la Propiedad Inmueble y Mercantil</w:t>
      </w:r>
      <w:r>
        <w:t xml:space="preserve"> (portal institucional). </w:t>
      </w:r>
      <w:hyperlink r:id="rId15" w:tgtFrame="_new" w:history="1">
        <w:r>
          <w:rPr>
            <w:rStyle w:val="Hipervnculo"/>
          </w:rPr>
          <w:t>https://www.registropublico.gob.ni/</w:t>
        </w:r>
      </w:hyperlink>
    </w:p>
    <w:p w14:paraId="2441F211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Poder Judicial de la República de Nicaragua. (s. f.). </w:t>
      </w:r>
      <w:r>
        <w:rPr>
          <w:rStyle w:val="nfasis"/>
        </w:rPr>
        <w:t>Reglas y servicios registrales</w:t>
      </w:r>
      <w:r>
        <w:t xml:space="preserve"> (guía). </w:t>
      </w:r>
      <w:hyperlink r:id="rId16" w:tgtFrame="_new" w:history="1">
        <w:r>
          <w:rPr>
            <w:rStyle w:val="Hipervnculo"/>
          </w:rPr>
          <w:t>https://www.poderjudicial.gob.ni/pjupload/registros/pdf/rgsereregistro.pdf</w:t>
        </w:r>
      </w:hyperlink>
    </w:p>
    <w:p w14:paraId="10F03CD6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Poder Judicial de la República de Nicaragua. (s. f.). </w:t>
      </w:r>
      <w:r>
        <w:rPr>
          <w:rStyle w:val="nfasis"/>
        </w:rPr>
        <w:t>Requisitos de inscripción registral</w:t>
      </w:r>
      <w:r>
        <w:t xml:space="preserve"> (formulario/guía). </w:t>
      </w:r>
      <w:hyperlink r:id="rId17" w:tgtFrame="_new" w:history="1">
        <w:r>
          <w:rPr>
            <w:rStyle w:val="Hipervnculo"/>
          </w:rPr>
          <w:t>https://www.poderjudicial.gob.ni/pjupload/formatos/requisitos_inscripcion.pdf</w:t>
        </w:r>
      </w:hyperlink>
    </w:p>
    <w:p w14:paraId="6B5A9C3B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Registro Público de la Propiedad Inmueble y Mercantil (Poder Judicial). (2020). </w:t>
      </w:r>
      <w:r>
        <w:rPr>
          <w:rStyle w:val="nfasis"/>
        </w:rPr>
        <w:t>Ley 698, Ley General de Registros Públicos – con reformas</w:t>
      </w:r>
      <w:r>
        <w:t xml:space="preserve">. </w:t>
      </w:r>
      <w:hyperlink r:id="rId18" w:tgtFrame="_new" w:history="1">
        <w:r>
          <w:rPr>
            <w:rStyle w:val="Hipervnculo"/>
          </w:rPr>
          <w:t>https://www.registropublico.gob.ni/Files/PDF/MarcoLegal/Leyes/Ley-698-Registros-Publicos.pdf</w:t>
        </w:r>
      </w:hyperlink>
    </w:p>
    <w:p w14:paraId="0E287002" w14:textId="77777777" w:rsidR="008238E8" w:rsidRDefault="008238E8" w:rsidP="008238E8">
      <w:pPr>
        <w:pStyle w:val="NormalWeb"/>
        <w:spacing w:line="360" w:lineRule="auto"/>
        <w:ind w:left="709" w:hanging="709"/>
      </w:pPr>
      <w:r>
        <w:t xml:space="preserve">Ruiz, N. (2000, 20 de julio). </w:t>
      </w:r>
      <w:r>
        <w:rPr>
          <w:rStyle w:val="nfasis"/>
        </w:rPr>
        <w:t>La Colonia crecerá a través de franquicias</w:t>
      </w:r>
      <w:r>
        <w:t xml:space="preserve">. </w:t>
      </w:r>
      <w:r>
        <w:rPr>
          <w:rStyle w:val="nfasis"/>
        </w:rPr>
        <w:t>La Prensa</w:t>
      </w:r>
      <w:r>
        <w:t xml:space="preserve">. </w:t>
      </w:r>
      <w:hyperlink r:id="rId19" w:tgtFrame="_new" w:history="1">
        <w:r>
          <w:rPr>
            <w:rStyle w:val="Hipervnculo"/>
          </w:rPr>
          <w:t>https://www.laprensani.com/2000/07/20/economia/739022-la-colonia-crecer-a-travs-de-franquicias</w:t>
        </w:r>
      </w:hyperlink>
    </w:p>
    <w:p w14:paraId="0A573C73" w14:textId="296EAECB" w:rsidR="00764498" w:rsidRPr="008B6951" w:rsidRDefault="008238E8" w:rsidP="00DD6998">
      <w:pPr>
        <w:pStyle w:val="NormalWeb"/>
        <w:spacing w:line="360" w:lineRule="auto"/>
        <w:ind w:left="709" w:hanging="709"/>
      </w:pPr>
      <w:r>
        <w:t xml:space="preserve">Supermercados La Colonia. (s. f.). </w:t>
      </w:r>
      <w:r>
        <w:rPr>
          <w:rStyle w:val="nfasis"/>
        </w:rPr>
        <w:t>Nuestra historia</w:t>
      </w:r>
      <w:r>
        <w:t xml:space="preserve">. </w:t>
      </w:r>
      <w:hyperlink r:id="rId20" w:tgtFrame="_new" w:history="1">
        <w:r>
          <w:rPr>
            <w:rStyle w:val="Hipervnculo"/>
          </w:rPr>
          <w:t>https://www.lacolonia.com.ni/Page/LaColonia/NuestraHistoria</w:t>
        </w:r>
      </w:hyperlink>
    </w:p>
    <w:sectPr w:rsidR="00764498" w:rsidRPr="008B6951" w:rsidSect="008238E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E118B"/>
    <w:multiLevelType w:val="multilevel"/>
    <w:tmpl w:val="7F0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94208"/>
    <w:multiLevelType w:val="hybridMultilevel"/>
    <w:tmpl w:val="D6483A3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98"/>
    <w:rsid w:val="00685F52"/>
    <w:rsid w:val="00764498"/>
    <w:rsid w:val="007E7CE1"/>
    <w:rsid w:val="008238E8"/>
    <w:rsid w:val="008B6951"/>
    <w:rsid w:val="00B73C2B"/>
    <w:rsid w:val="00CD436A"/>
    <w:rsid w:val="00DD6998"/>
    <w:rsid w:val="00EC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853AED"/>
  <w15:chartTrackingRefBased/>
  <w15:docId w15:val="{AE55E4C2-8F9D-4F6C-AD4B-4547E0AB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644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48"/>
      <w:lang w:eastAsia="es-NI"/>
    </w:rPr>
  </w:style>
  <w:style w:type="paragraph" w:styleId="Ttulo2">
    <w:name w:val="heading 2"/>
    <w:basedOn w:val="Normal"/>
    <w:link w:val="Ttulo2Car"/>
    <w:uiPriority w:val="9"/>
    <w:qFormat/>
    <w:rsid w:val="007644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498"/>
    <w:rPr>
      <w:rFonts w:ascii="Times New Roman" w:eastAsia="Times New Roman" w:hAnsi="Times New Roman" w:cs="Times New Roman"/>
      <w:b/>
      <w:bCs/>
      <w:kern w:val="36"/>
      <w:sz w:val="24"/>
      <w:szCs w:val="48"/>
      <w:lang w:eastAsia="es-NI"/>
    </w:rPr>
  </w:style>
  <w:style w:type="character" w:customStyle="1" w:styleId="Ttulo2Car">
    <w:name w:val="Título 2 Car"/>
    <w:basedOn w:val="Fuentedeprrafopredeter"/>
    <w:link w:val="Ttulo2"/>
    <w:uiPriority w:val="9"/>
    <w:rsid w:val="00764498"/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paragraph" w:styleId="NormalWeb">
    <w:name w:val="Normal (Web)"/>
    <w:basedOn w:val="Normal"/>
    <w:uiPriority w:val="99"/>
    <w:unhideWhenUsed/>
    <w:rsid w:val="00764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764498"/>
    <w:rPr>
      <w:b/>
      <w:bCs/>
    </w:rPr>
  </w:style>
  <w:style w:type="character" w:styleId="nfasis">
    <w:name w:val="Emphasis"/>
    <w:basedOn w:val="Fuentedeprrafopredeter"/>
    <w:uiPriority w:val="20"/>
    <w:qFormat/>
    <w:rsid w:val="00764498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7644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derjudicial.gob.ni/pjupload/registros/pdf/codigo_de_comercio_de_nicaragua.pdf?utm_source=chatgpt.com" TargetMode="External"/><Relationship Id="rId13" Type="http://schemas.openxmlformats.org/officeDocument/2006/relationships/hyperlink" Target="https://legislacion.asamblea.gob.ni/normaweb.nsf/9e314815a08d4a6206257265005d21f9/c82de84429dbde0e06258941006d2539?OpenDocument&amp;utm_source=chatgpt.com" TargetMode="External"/><Relationship Id="rId18" Type="http://schemas.openxmlformats.org/officeDocument/2006/relationships/hyperlink" Target="https://www.registropublico.gob.ni/Files/PDF/MarcoLegal/Leyes/Ley-698-Registros-Publicos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legislacion.asamblea.gob.ni/normaweb.nsf/bbe90a5bb646d50906257265005d21f8/d0b698c7b047db6306257863007bb996?OpenDocument&amp;utm_source=chatgpt.com" TargetMode="External"/><Relationship Id="rId12" Type="http://schemas.openxmlformats.org/officeDocument/2006/relationships/hyperlink" Target="https://www.poderjudicial.gob.ni/dgcip/pdf/Ley%201035-Ley-de-Reforma-a-la-Ley-698%20Codigo-Comercio-Republica-Nicaragua.pdf?utm_source=chatgpt.com" TargetMode="External"/><Relationship Id="rId17" Type="http://schemas.openxmlformats.org/officeDocument/2006/relationships/hyperlink" Target="https://www.poderjudicial.gob.ni/pjupload/formatos/requisitos_inscripcion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derjudicial.gob.ni/pjupload/registros/pdf/rgsereregistro.pdf?utm_source=chatgpt.com" TargetMode="External"/><Relationship Id="rId20" Type="http://schemas.openxmlformats.org/officeDocument/2006/relationships/hyperlink" Target="https://www.lacolonia.com.ni/Page/LaColonia/NuestraHistoria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gislacion.asamblea.gob.ni/Normaweb.nsf/%28%24All%29/2EE770725DC6A5FD062584C1005E7DE7?utm_source=chatgpt.com" TargetMode="External"/><Relationship Id="rId11" Type="http://schemas.openxmlformats.org/officeDocument/2006/relationships/hyperlink" Target="https://legislacion.asamblea.gob.ni/normaweb.nsf/b34f77cd9d23625e06257265005d21fa/bd325486f010cc8206257c24007776d8?OpenDocument&amp;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registropublico.gob.ni/?utm_source=chatgpt.com" TargetMode="External"/><Relationship Id="rId10" Type="http://schemas.openxmlformats.org/officeDocument/2006/relationships/hyperlink" Target="https://legislacion.asamblea.gob.ni/normaweb.nsf/3133c0d121ea3897062568a1005e0f89/b6ee59fb75e2e20b06257bb900763f0b?OpenDocument&amp;utm_source=chatgpt.com" TargetMode="External"/><Relationship Id="rId19" Type="http://schemas.openxmlformats.org/officeDocument/2006/relationships/hyperlink" Target="https://www.laprensani.com/2000/07/20/economia/739022-la-colonia-crecer-a-travs-de-franquicia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gislacion.asamblea.gob.ni/normaweb.nsf/3133c0d121ea3897062568a1005e0f89/03567da382f5e43906258941006893d8?OpenDocument&amp;utm_source=chatgpt.com" TargetMode="External"/><Relationship Id="rId14" Type="http://schemas.openxmlformats.org/officeDocument/2006/relationships/hyperlink" Target="https://www.calalawyers.com/web/sites/default/files/2023-03/Manual%20de%20Derecho%20Mercantil.%20Ren%C3%A9%20Orue.pdf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6785</Words>
  <Characters>37321</Characters>
  <Application>Microsoft Office Word</Application>
  <DocSecurity>0</DocSecurity>
  <Lines>311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grijalva</dc:creator>
  <cp:keywords/>
  <dc:description/>
  <cp:lastModifiedBy>valeria grijalva</cp:lastModifiedBy>
  <cp:revision>6</cp:revision>
  <dcterms:created xsi:type="dcterms:W3CDTF">2025-11-11T23:48:00Z</dcterms:created>
  <dcterms:modified xsi:type="dcterms:W3CDTF">2025-11-12T03:03:00Z</dcterms:modified>
</cp:coreProperties>
</file>