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71"/>
        <w:gridCol w:w="8051"/>
      </w:tblGrid>
      <w:tr>
        <w:tc>
          <w:tcPr>
            <w:tcW w:type="dxa" w:w="187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ind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80000" cy="10437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Эмблема_АГТУ_из_референса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43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51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Федеральное агентство Российской Федерации по рыболовству</w:t>
              <w:br/>
            </w: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Федеральное государственное бюджетное образовательное учреждение</w:t>
              <w:br/>
            </w: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высшего образования</w:t>
              <w:br/>
            </w:r>
            <w:r>
              <w:rPr>
                <w:rFonts w:ascii="Times New Roman" w:hAnsi="Times New Roman" w:eastAsia="Times New Roman" w:cs="Times New Roman"/>
                <w:b/>
                <w:i/>
                <w:sz w:val="21"/>
                <w:lang w:val="ru-RU"/>
              </w:rPr>
              <w:t>«Астраханский государственный технический университет»</w:t>
            </w:r>
          </w:p>
        </w:tc>
      </w:tr>
    </w:tbl>
    <w:p>
      <w:pPr>
        <w:spacing w:before="600" w:after="0" w:line="276" w:lineRule="auto"/>
        <w:ind w:firstLine="0" w:left="0"/>
      </w:pPr>
      <w:r>
        <w:rPr>
          <w:rFonts w:ascii="Times New Roman" w:hAnsi="Times New Roman" w:eastAsia="Times New Roman" w:cs="Times New Roman"/>
          <w:sz w:val="24"/>
          <w:lang w:val="ru-RU"/>
        </w:rPr>
        <w:t>Институт информационных технологий и коммуникаций</w:t>
        <w:br/>
      </w:r>
      <w:r>
        <w:rPr>
          <w:rFonts w:ascii="Times New Roman" w:hAnsi="Times New Roman" w:eastAsia="Times New Roman" w:cs="Times New Roman"/>
          <w:sz w:val="24"/>
          <w:lang w:val="ru-RU"/>
        </w:rPr>
        <w:t>Кафедра автоматизированных систем обработки информации и управления</w:t>
        <w:br/>
      </w:r>
    </w:p>
    <w:p>
      <w:pPr>
        <w:spacing w:before="2200" w:after="80"/>
        <w:ind w:firstLine="0"/>
        <w:jc w:val="center"/>
      </w:pPr>
      <w:r>
        <w:rPr>
          <w:rFonts w:ascii="Times New Roman" w:hAnsi="Times New Roman" w:eastAsia="Times New Roman" w:cs="Times New Roman"/>
          <w:b/>
          <w:sz w:val="32"/>
          <w:lang w:val="ru-RU"/>
        </w:rPr>
        <w:t>КУРСОВОЙ ПРОЕКТ</w:t>
      </w:r>
    </w:p>
    <w:p>
      <w:pPr>
        <w:spacing w:after="100" w:line="252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sz w:val="40"/>
          <w:lang w:val="ru-RU"/>
        </w:rPr>
        <w:t>Моделирование и симуляция робота-манипулятора, выполняющего задачу сортировки объектов по цвету</w:t>
      </w:r>
    </w:p>
    <w:p>
      <w:pPr>
        <w:spacing w:after="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по дисциплине «Моделирование роботов»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61"/>
        <w:gridCol w:w="4961"/>
      </w:tblGrid>
      <w:tr>
        <w:tc>
          <w:tcPr>
            <w:tcW w:type="dxa" w:w="4961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600" w:line="269" w:lineRule="auto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Допущен к защите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«____» ______________ 20___ г.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Руководитель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Кузнецова В.Ю. __________________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Оценка на защите: «____________»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Дата защиты: __________________</w:t>
            </w:r>
          </w:p>
        </w:tc>
        <w:tc>
          <w:tcPr>
            <w:tcW w:type="dxa" w:w="4961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600" w:line="269" w:lineRule="auto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Проект выполнен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обучающимся группы ДИНРб-31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Шатуев Руслан Саматович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______________________________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Руководитель курсового проекта</w:t>
            </w:r>
            <w:r>
              <w:br/>
            </w:r>
            <w:r>
              <w:rPr>
                <w:rFonts w:ascii="Times New Roman" w:hAnsi="Times New Roman" w:eastAsia="Times New Roman" w:cs="Times New Roman"/>
                <w:sz w:val="23"/>
                <w:lang w:val="ru-RU"/>
              </w:rPr>
              <w:t>Кузнецова В.Ю. __________________</w:t>
            </w:r>
          </w:p>
        </w:tc>
      </w:tr>
    </w:tbl>
    <w:p>
      <w:pPr>
        <w:keepLines/>
        <w:spacing w:before="230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Астрахань — 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sz w:val="32"/>
          <w:lang w:val="ru-RU"/>
        </w:rPr>
        <w:t>АННОТАЦИЯ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работе разработаны параметрическая модель стационарного манипулятора SCARA и программная система сортировки твердых объектов по цвету. Система объединяет виртуальную RGB-съемку, оценку класса и положения объектов, аналитическую кинематику, проверку суставных ограничений, планирование движения с дискретным контролем столкновений, контактный двухпальцевый захват и автомат полного цикла. В зарегистрированной кампании M9 выполнено 98 виртуальных прогонов; основной критерий V03 — не менее 27 полных партий из 30 — не достигнут: завершена 21 партия (70%). Физический прототип не изготавливался, поэтому результаты характеризуют только программную модель.</w:t>
      </w:r>
    </w:p>
    <w:p>
      <w:pPr>
        <w:spacing w:before="200"/>
        <w:ind w:firstLine="0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Ключевые слова: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SCARA, сортировка по цвету, обратная кинематика, компьютерное зрение, MuJoCo, планирование траектории, виртуальные испытания.</w:t>
      </w:r>
    </w:p>
    <w:p>
      <w:pPr>
        <w:ind w:firstLine="0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 xml:space="preserve">Автор: </w:t>
      </w:r>
      <w:r>
        <w:rPr>
          <w:rFonts w:ascii="Times New Roman" w:hAnsi="Times New Roman" w:eastAsia="Times New Roman" w:cs="Times New Roman"/>
          <w:sz w:val="24"/>
          <w:lang w:val="ru-RU"/>
        </w:rPr>
        <w:t>Шатуев Руслан Саматович</w:t>
      </w:r>
    </w:p>
    <w:p>
      <w:r>
        <w:br w:type="page"/>
      </w:r>
    </w:p>
    <w:p>
      <w:pPr>
        <w:keepNext/>
        <w:spacing w:after="280"/>
        <w:ind w:firstLine="0"/>
        <w:jc w:val="center"/>
      </w:pPr>
      <w:r>
        <w:rPr>
          <w:rFonts w:ascii="Times New Roman" w:hAnsi="Times New Roman" w:eastAsia="Times New Roman" w:cs="Times New Roman"/>
          <w:b/>
          <w:sz w:val="32"/>
          <w:lang w:val="ru-RU"/>
        </w:rPr>
        <w:t>СОДЕРЖАНИЕ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ВВЕДЕНИЕ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4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1. Требования и постановка задачи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5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2. Архитектура программируемой ячейки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6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3. Геометрическая модель и параметры сцены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8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4. Кинематическая модель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13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5. Камеры и компьютерное зрение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15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6. Планирование траекторий и контроль столкновений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18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7. Конечный автомат и обработка отказов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20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8. Программная реализация и интеграция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21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9. Методика виртуальных испытаний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22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10. Результаты и их анализ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23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11. Ограничения и границы выводов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27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ЗАКЛЮЧЕНИЕ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28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СПИСОК ИСПОЛЬЗОВАННЫХ ИСТОЧНИКОВ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29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ПРИЛОЖЕНИЕ А. Структура программного комплекта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30</w:t>
      </w:r>
    </w:p>
    <w:p>
      <w:pPr>
        <w:keepLines/>
        <w:tabs>
          <w:tab w:pos="9865" w:val="right" w:leader="dot"/>
        </w:tabs>
        <w:spacing w:before="0" w:after="60" w:line="252" w:lineRule="auto"/>
        <w:ind w:firstLine="0" w:left="0"/>
        <w:jc w:val="left"/>
      </w:pPr>
      <w:r>
        <w:rPr>
          <w:rFonts w:ascii="Times New Roman" w:hAnsi="Times New Roman" w:eastAsia="Times New Roman" w:cs="Times New Roman"/>
          <w:sz w:val="23"/>
          <w:lang w:val="ru-RU"/>
        </w:rPr>
        <w:t>ПРИЛОЖЕНИЕ Б. Основной фрагмент кинематической реализации</w:t>
      </w:r>
      <w:r>
        <w:rPr>
          <w:rFonts w:ascii="Times New Roman" w:hAnsi="Times New Roman" w:eastAsia="Times New Roman" w:cs="Times New Roman"/>
          <w:sz w:val="23"/>
          <w:lang w:val="ru-RU"/>
        </w:rPr>
        <w:tab/>
        <w:t>31</w:t>
      </w:r>
    </w:p>
    <w:p>
      <w:pPr>
        <w:sectPr>
          <w:headerReference r:id="rId4" w:type="default"/>
          <w:headerReference w:type="first" r:id="rId31"/>
          <w:headerReference w:type="even" r:id="rId32"/>
          <w:footerReference w:type="default" r:id="rId33"/>
          <w:footerReference w:type="first" r:id="rId34"/>
          <w:footerReference w:type="even" r:id="rId35"/>
          <w:pgSz w:w="11906" w:h="16838"/>
          <w:pgMar w:top="1417" w:right="850" w:bottom="850" w:left="1134" w:header="567" w:footer="454" w:gutter="0"/>
          <w:cols w:space="720" w:num="1"/>
          <w:docGrid w:linePitch="360" w:charSpace="0"/>
        </w:sectPr>
      </w:pPr>
    </w:p>
    <w:p>
      <w:pPr>
        <w:pStyle w:val="2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ВВЕДЕНИЕ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Автоматизированная сортировка деталей требует согласованной работы сенсора, алгоритма принятия решений, механизма захвата и привода. Для учебного проекта особенно важно не ограничиваться анимацией перемещения манипулятора: решение должно связывать изображение сцены с оценкой положения объекта, проверять достижимость цели, исключать заведомо небезопасный путь и подтверждать результат независимым способом.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Объект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программно моделируемая роботизированная ячейка для сортировки неподвижных объектов на столе.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Предмет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методы распознавания цвета и положения, кинематические расчеты, планирование движения и организация цикла захвата и укладки в виртуальной среде.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sz w:val="24"/>
          <w:lang w:val="ru-RU"/>
        </w:rPr>
        <w:t>Цель работы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разработать и исследовать в программной симуляции систему на базе манипулятора, которая получает наблюдения виртуальных RGB-камер, классифицирует однослойные объекты по цвету, захватывает доступные объекты и переносит их в соответствующие зоны, а при невозможности безопасного действия отказывается от него с фиксируемой причиной.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достижения цели решены задачи: сформированы требования и архитектура ячейки; построена параметрическая модель четырехкоординатного манипулятора SCARA; выведены прямая и обратная кинематика; реализованы обнаружение объекта, классификация цвета и оценка положения по RGB-кадру; разработаны планировщик с проверкой ограничений и конечный автомат; выполнена интеграция с контактной физической моделью; проведены воспроизводимые виртуальные испытания и проанализированы их результаты.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Работа ограничена статичной настольной сценой, однослойными прямоугольными объектами трех известных целевых цветов и заранее заданными лотками. Физического прототипа нет. Поэтому далее различаются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математическая проверка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формул и программных функций,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виртуальная верификация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поведения цифровой модели и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физическая валидация</w:t>
      </w:r>
      <w:r>
        <w:rPr>
          <w:rFonts w:ascii="Times New Roman" w:hAnsi="Times New Roman" w:eastAsia="Times New Roman" w:cs="Times New Roman"/>
          <w:sz w:val="24"/>
          <w:lang w:val="ru-RU"/>
        </w:rPr>
        <w:t>, которая в проекте не проводилась.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1. Требования и постановка задачи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1.1. Функциональная постановка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рабочую ячейку подаются объекты RED, GREEN и BLUE. Контроллер получает только публичные данные датчиков: новые RGB-кадры, собственные координаты суставов и разрешенные сигналы захвата. На основе изображения программное зрение формирует кандидатов, присваивает им класс и оценку позы. Для выбранного объекта проверяется допустимость захвата, выбирается свободная ячейка нужного лотка и до выдачи команд строится полный план цикла. После движения контроллер отдельно проверяет удержание и визуально подтверждает укладку.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Полная функциональная цепочка имеет вид: инициализация → наблюдение → обнаружение и классификация → оценка положения → проверка достижимости и безопасности → выбор объекта и места → планирование → подход → захват → проверка удержания → перенос → отпускание → отход → проверка зоны и слота → следующий объект. Внутренний ground truth симулятора разрешен только независимому оценщику после действий контроллера; он не является входом управляющего алгоритма.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1.2. Критерии исхода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проекте не используется единое расплывчатое понятие «успешно».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Успешная виртуальная сортировка объекта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означает, что независимый post-run evaluator подтвердил его фактическое расположение в правильном слоте.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Завершение партии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терминальное состояние обработки набора; оно не гарантирует сортировку каждого объекта.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Безопасный отказ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контроллер не выполняет неподтвержденное действие и фиксирует причину.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Провал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неверный слот, столкновение, потеря объекта, нарушение лимита либо несоответствие исхода заранее заданному критерию.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Главный приемочный критерий кампании M9 был зафиксирован до анализа результатов: не менее 27 полных партий из 30 в сценарии случайной смешанной партии V03. Дополнительно регистрировались верность цвета, число правильных укладок, неверные зоны, контактные эпизоды, нарушения суставных/силовых лимитов, длительность, путь и воспроизводимость. Численные требования не менялись после получения результатов.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2. Архитектура программируемой ячейки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2.1. Состав и поток данных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Архитектура состоит из параметрической MJCF-модели сцены, адаптеров виртуальных камер и суставных сигналов, модуля perception, кинематики, планировщика, контроллера FSM, конечных позиционных приводов MuJoCo и отдельного оценщика. Общие геометрические и аппаратно обусловленные значения хранятся в едином файле SSOT </w:t>
      </w:r>
      <w:r>
        <w:rPr>
          <w:rFonts w:ascii="Consolas" w:hAnsi="Consolas" w:eastAsia="Consolas" w:cs="Consolas"/>
          <w:sz w:val="20"/>
          <w:lang w:val="ru-RU"/>
        </w:rPr>
        <w:t>02_Спецификация/параметры_системы.yaml</w:t>
      </w:r>
      <w:r>
        <w:rPr>
          <w:rFonts w:ascii="Times New Roman" w:hAnsi="Times New Roman" w:eastAsia="Times New Roman" w:cs="Times New Roman"/>
          <w:sz w:val="24"/>
          <w:lang w:val="ru-RU"/>
        </w:rPr>
        <w:t>; программные модули используют его как общую базу параметров, чтобы геометрия, код и модель не расходились [6].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Публичный управляющий поток: генератор сцены → динамика и рендерер MuJoCo → CameraFrame → perception → FK/IK → планировщик → FSM → адаптер приводов → обновленное состояние физической модели. Обратная связь включает координаты суставов и разрешенные сигналы контакта. Отдельная ветвь evaluator получает скрытые метки, фактические позы, контакты и конечные зоны только после работы контроллера; этот поток используется для измерения качества и не возвращается в управление. Пассивный recorder сохраняет изображения и состояния для воспроизведения, но также не меняет команды.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29317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Архитектура_M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2.1 - Архитектура программной системы и разделение управляющего контура и независимой оценки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2.2. Выбор кинематической схемы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Принят стационарный SCARA типа R–R–P–R: два последовательных вращательных сустава задают положение рабочего органа в XY, вертикальный поступательный сустав задает высоту, а вращение запястья — плоскую ориентацию инструмента. Четыре координаты манипулятора достаточны для вертикального захвата и перемещения плоских объектов, но не предназначены для произвольной пространственной ориентации инструмента. Захват — параллельный двухпальцевый, пальцы симметрично связаны; им управляет одна координата. Таким образом, модель имеет четыре координаты руки и одну координату раскрытия захвата.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SCARA выбран для плоской рабочей зоны и возможности аналитически вывести IK [1]. Шарнирная рука с шестью осями добавила бы ненужные для плоской задачи степени свободы; декартова схема упростила бы позиционирование, но хуже раскрывала бы кинематику серийного манипулятора. Модель не представляет серийный промышленный привод и не содержит характеристик конкретных сервомоторов.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2.3. Выбор симулятора и реального предмета моделирования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сцены и контактной динамики используется MuJoCo 3.14.0, а контроллер, геометрия, perception и обработка результатов реализованы на Python 3.12.10. Модель описывается в открытом редактируемом формате MJCF; в ней заданы тела, сочленения, геометрия столкновений, позиционные актуаторы, датчики и виртуальные камеры [2]. Выбор позволяет выполнить съемку сцены и контактное взаимодействие в одной воспроизводимой программной среде.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На раннем этапе предусматривалась одна верхняя камера. При интеграции полного цикла добавлена вторая публичная камера для проверки места укладки: рука могла закрывать область лотков основному ракурсу. Изменение зафиксировано в версии M7 SSOT и не дает контроллеру доступа к ground truth. Отдельная электрическая схема в состав работы не включена: проект является программной моделью и физическая электроника не проектировалась.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3. Геометрическая модель и параметры сцены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3.1. Координатные соглашения</w:t>
      </w:r>
    </w:p>
    <w:p>
      <w:pPr>
        <w:widowControl/>
        <w:spacing w:line="360" w:lineRule="auto"/>
        <w:ind w:firstLine="709"/>
        <w:jc w:val="both"/>
      </w:pPr>
      <w:r>
        <w:rPr>
          <w:rFonts w:ascii="Consolas" w:hAnsi="Consolas" w:eastAsia="Consolas" w:cs="Consolas"/>
          <w:sz w:val="20"/>
          <w:lang w:val="ru-RU"/>
        </w:rPr>
        <w:t>WORLD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</w:t>
      </w:r>
      <w:r>
        <w:rPr>
          <w:rFonts w:ascii="Consolas" w:hAnsi="Consolas" w:eastAsia="Consolas" w:cs="Consolas"/>
          <w:sz w:val="20"/>
          <w:lang w:val="ru-RU"/>
        </w:rPr>
        <w:t>BASE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совпадают в XY-нуле основания на поверхности стола. Система правосторонняя: +X направлена вправо, +Y — от фронтального края стола к дальней стороне, +Z — вверх. Внутренние единицы — метры, радианы, секунды, килограммы и ньютоны в системе СИ [4]. Однородное преобразование </w:t>
      </w:r>
      <w:r>
        <w:rPr>
          <w:rFonts w:ascii="Consolas" w:hAnsi="Consolas" w:eastAsia="Consolas" w:cs="Consolas"/>
          <w:sz w:val="20"/>
          <w:lang w:val="ru-RU"/>
        </w:rPr>
        <w:t>T_A_B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переводит координаты столбца из кадра B в кадр A: </w:t>
      </w:r>
      <w:r>
        <w:rPr>
          <w:rFonts w:ascii="Consolas" w:hAnsi="Consolas" w:eastAsia="Consolas" w:cs="Consolas"/>
          <w:sz w:val="20"/>
          <w:lang w:val="ru-RU"/>
        </w:rPr>
        <w:t>p_A = T_A_B p_B</w:t>
      </w:r>
      <w:r>
        <w:rPr>
          <w:rFonts w:ascii="Times New Roman" w:hAnsi="Times New Roman" w:eastAsia="Times New Roman" w:cs="Times New Roman"/>
          <w:sz w:val="24"/>
          <w:lang w:val="ru-RU"/>
        </w:rPr>
        <w:t>. Векторы камеры OpenCV имеют оси X вправо, Y вниз, Z вперед; преобразование камеры в мировую систему выполняется адаптером, а не неявным переиспользованием координат.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42116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Системы_координат_M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3.1 - Системы координат манипулятора и соглашение о преобразованиях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3.2. Габариты и степени свободы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Основные геометрические параметры приведены в таблице 3.1 и взяты из итогового SSOT M7-v1.8 [6]. Суставные диапазоны описывают виртуальную модель и не трактуются как измеренные характеристики реального манипулятора.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3.1 - Основные геометрические параметры модели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Параметр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Значение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Тип кинематической цепи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SCARA R–R–P–R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4 координаты руки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Управляемая координата захвата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Симметричное раскрытие пальцев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Длина звеньев L1, L2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0,230 м; 0,200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Межосевые расстояния в XY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Высота оси J1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0,190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От плоскости стола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Ход вертикальной координаты J3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0…0,097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Положительное направление вниз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Диапазон J1, J2, J4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±180°; ±150°; ±180°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Ограничения суставов модели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Диапазон одной координаты пальца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0…0,027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Правая сторона кинематически связана с левой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Расчетный радиальный диапазон TCP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0,115…0,430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 учетом лимита J2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Рабочая поверхность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1,000 × 0,900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Статичный стол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Наружный размер цветового лотка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0,184 × 0,160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Итоговая геометрия M7-v1.8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Слоты в одном лотке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3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9 слотов всего, шаг по X 32 мм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Размер объекта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0,028 × 0,028 × 0,016 м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Сплошной прямоугольный параллелепипед</w:t>
            </w:r>
          </w:p>
        </w:tc>
      </w:tr>
      <w:tr>
        <w:trPr>
          <w:cantSplit/>
        </w:trPr>
        <w:tc>
          <w:tcPr>
            <w:tcW w:type="dxa" w:w="353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Масса одного объекта модели</w:t>
            </w:r>
          </w:p>
        </w:tc>
        <w:tc>
          <w:tcPr>
            <w:tcW w:type="dxa" w:w="27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0,01555 кг</w:t>
            </w:r>
          </w:p>
        </w:tc>
        <w:tc>
          <w:tcPr>
            <w:tcW w:type="dxa" w:w="360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Расчетная при номинальной плотности PLA</w:t>
            </w:r>
          </w:p>
        </w:tc>
      </w:tr>
    </w:tbl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модели предусмотрены две детали каждого целевого класса, всего шесть объектов. Входная область имеет размер 0,240 × 0,160 м. В окончательной конфигурации M7-v1.8 наружный размер каждого цветового лотка равен 0,184 × 0,160 м; в каждом заданы три слота с шагом 32 мм по X, всего девять мест [6]. Центры областей заданы относительно BASE: вход — (0; −0,250) м, лоток RED — (−0,220; 0,210) м, GREEN — (0; 0,300) м, BLUE — (0,220; 0,210) м. Итоговая схема ячейки показана на виде сверху и изометрии.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8491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Компоновка_ячейки_M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4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3.2 - Вид сверху: компоновка итоговой конфигурации M7-v1.8 из SSOT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745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Размерный_вид_M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4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3.3 - Размерный вид итоговой ячейки: наружный размер лотка 184 × 160 мм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4725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RA_изометрия_M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3.4 - Изометрическая визуализация параметрической модели M7-v1.8, отрендеренная в MuJoCo 3.14.0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3.3. Массы, контакт и захват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Объекты моделируются твердыми параллелепипедами из изотропного PLA. Для расчета номинальной массы используется плотность 1240 кг/м³ из технического листа материала [5]; преобразование единиц выполнено в СИ [4]. Например, объем объекта составляет </w:t>
      </w:r>
      <w:r>
        <w:rPr>
          <w:rFonts w:ascii="Consolas" w:hAnsi="Consolas" w:eastAsia="Consolas" w:cs="Consolas"/>
          <w:sz w:val="20"/>
          <w:lang w:val="ru-RU"/>
        </w:rPr>
        <w:t>0,028 × 0,028 × 0,016 = 1,2544·10⁻⁵ м³</w:t>
      </w:r>
      <w:r>
        <w:rPr>
          <w:rFonts w:ascii="Times New Roman" w:hAnsi="Times New Roman" w:eastAsia="Times New Roman" w:cs="Times New Roman"/>
          <w:sz w:val="24"/>
          <w:lang w:val="ru-RU"/>
        </w:rPr>
        <w:t>, расчетная масса — приблизительно 0,01555 кг. Пористость, направление печатных слоев и вариация заполнения не моделируются. Для звеньев аналогично заданы расчетные массы и моменты инерции из геометрии оболочек модели; это параметры симуляции, а не паспортные свойства изготовленного устройства.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Захват основан на контакте двух пальцев с объектом, а не на мгновенном присоединении или телепортации. Конечный position actuator закрывает пальцы, после чего объект должен удерживаться трением при пробном подъеме и переносе. Модель задает суммарную обобщенную силу захвата 1,2 Н, по 0,6 Н на палец, и коэффициенты контактного трения; эти числа являются параметрами виртуального контактного решателя. MuJoCo моделирует контакт, но качество результата зависит от разрешения модели, шага интегрирования и выбранных параметров решателя [2].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42808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Поток_сортировки_M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8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3.5 - Последовательность обработки объекта и независимая ветвь оценки результата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4. Кинематическая модель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4.1. Прямая кинематика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Вектор суставов </w:t>
      </w:r>
      <w:r>
        <w:rPr>
          <w:rFonts w:ascii="Consolas" w:hAnsi="Consolas" w:eastAsia="Consolas" w:cs="Consolas"/>
          <w:sz w:val="20"/>
          <w:lang w:val="ru-RU"/>
        </w:rPr>
        <w:t>q = [q1, q2, q3, q4]ᵀ</w:t>
      </w:r>
      <w:r>
        <w:rPr>
          <w:rFonts w:ascii="Times New Roman" w:hAnsi="Times New Roman" w:eastAsia="Times New Roman" w:cs="Times New Roman"/>
          <w:sz w:val="24"/>
          <w:lang w:val="ru-RU"/>
        </w:rPr>
        <w:t>; для q1, q2 и q4 используются радианы, для q3 — метры. Угловые оси J1, J2 и J4 направлены вдоль +Z, поступательная ось J3 — вдоль локального −Z. Длина первого и второго звеньев — L1=0,230 м и L2=0,200 м. Из последовательности однородных преобразований от BASE к TCP получаем:</w:t>
      </w:r>
    </w:p>
    <w:p>
      <w:pPr>
        <w:keepLines/>
        <w:spacing w:before="60" w:after="60"/>
        <w:ind w:firstLine="0"/>
        <w:jc w:val="center"/>
      </w:pPr>
      <w:r>
        <w:rPr>
          <w:rFonts w:ascii="Cambria Math" w:hAnsi="Cambria Math" w:eastAsia="Cambria Math" w:cs="Cambria Math"/>
          <w:sz w:val="22"/>
          <w:lang w:val="ru-RU"/>
        </w:rPr>
        <w:t>x = x_b + L_1 cos(q_1) + L_2 cos(q_1+q_2), y = y_b + L_1 sin(q_1) + L_2 sin(q_1+q_2), z = z_b + 0,103 - q_3, ψ = wrap(q_1+q_2+q_4).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нулевом положении основания </w:t>
      </w:r>
      <w:r>
        <w:rPr>
          <w:rFonts w:ascii="Consolas" w:hAnsi="Consolas" w:eastAsia="Consolas" w:cs="Consolas"/>
          <w:sz w:val="20"/>
          <w:lang w:val="ru-RU"/>
        </w:rPr>
        <w:t>x_b=y_b=z_b=0</w:t>
      </w:r>
      <w:r>
        <w:rPr>
          <w:rFonts w:ascii="Times New Roman" w:hAnsi="Times New Roman" w:eastAsia="Times New Roman" w:cs="Times New Roman"/>
          <w:sz w:val="24"/>
          <w:lang w:val="ru-RU"/>
        </w:rPr>
        <w:t>. Высота TCP при q3=0 равна 0,103 м и складывается из высоты плеча 0,190 м, расстояния от каретки до центра запястья 0,075 м и смещения TCP −0,012 м. Явное указание смещений важно: длина звеньев в плоскости и вертикальные инструментальные смещения не сводятся к одной «длине руки».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Для локальной оценки связи скорости TCP с суставными скоростями применяется аналитический якобиан. Его плоский XY-блок становится вырожденным при </w:t>
      </w:r>
      <w:r>
        <w:rPr>
          <w:rFonts w:ascii="Consolas" w:hAnsi="Consolas" w:eastAsia="Consolas" w:cs="Consolas"/>
          <w:sz w:val="20"/>
          <w:lang w:val="ru-RU"/>
        </w:rPr>
        <w:t>sin(q2)=0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вытянутое положение q2=0 доступно и помечается как near-singular при </w:t>
      </w:r>
      <w:r>
        <w:rPr>
          <w:rFonts w:ascii="Consolas" w:hAnsi="Consolas" w:eastAsia="Consolas" w:cs="Consolas"/>
          <w:sz w:val="20"/>
          <w:lang w:val="ru-RU"/>
        </w:rPr>
        <w:t>|sin(q2)|≤0,05</w:t>
      </w:r>
      <w:r>
        <w:rPr>
          <w:rFonts w:ascii="Times New Roman" w:hAnsi="Times New Roman" w:eastAsia="Times New Roman" w:cs="Times New Roman"/>
          <w:sz w:val="24"/>
          <w:lang w:val="ru-RU"/>
        </w:rPr>
        <w:t>. Маркер близости к сингулярности не подменяет ограничения допустимости точки.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4.2. Обратная кинематика и ограничения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заданной точки XY рассчитывается косинус локтевого угла:</w:t>
      </w:r>
    </w:p>
    <w:p>
      <w:pPr>
        <w:keepLines/>
        <w:spacing w:before="60" w:after="60"/>
        <w:ind w:firstLine="0"/>
        <w:jc w:val="center"/>
      </w:pPr>
      <w:r>
        <w:rPr>
          <w:rFonts w:ascii="Cambria Math" w:hAnsi="Cambria Math" w:eastAsia="Cambria Math" w:cs="Cambria Math"/>
          <w:sz w:val="22"/>
          <w:lang w:val="ru-RU"/>
        </w:rPr>
        <w:t>c_2 = ((x-x_b)^2+(y-y_b)^2-L_1^2-L_2^2)/(2 L_1 L_2), q_2 = ± arccos(c_2), q_1 = atan2(y-y_b,x-x_b)-atan2(L_2 sin(q_2),L_1+L_2 cos(q_2)), q_3 = z_b+0,103-z, q_4 = ψ-q_1-q_2.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Обе ветви локтя проверяются отдельно. Геометрически невозможная цель отклоняется; корректировать </w:t>
      </w:r>
      <w:r>
        <w:rPr>
          <w:rFonts w:ascii="Consolas" w:hAnsi="Consolas" w:eastAsia="Consolas" w:cs="Consolas"/>
          <w:sz w:val="20"/>
          <w:lang w:val="ru-RU"/>
        </w:rPr>
        <w:t>c2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разрешено только для round-off величиной не более 10⁻¹². Далее применяются реальные пределы J1/J2/J3/J4. Для квадратного объекта плоская ориентация повторяется с периодом π/2, но эквивалентный yaw используется только если задача допускает такой поворот. Выбирается допустимая конфигурация, минимизирующая нормированное изменение от текущего состояния. Если остаток независимой прямой кинематики выше численного допуска, результат считается ошибкой, а не достижимой целью. Методика кинематических преобразований согласуется с базовыми постановками прямой и обратной кинематики серийных роботов [1].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4.3. Проверка кинематических вычислений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Проверка M3 отдельно сравнивала собственную формульную реализацию с преобразованиями MuJoCo, не используя движок как IK-решатель [1, 2, 6]. На 10 000 допустимых суставных конфигураций максимальная ошибка FK→IK→FK составила 2,69·10⁻¹⁶ м; на 1000 случайных состояний максимальная разность положения с MuJoCo составила 1,61·10⁻¹⁶ м. Для 200 случаев якобиан сравнивался с центральной конечной разностью шага 10⁻⁷; максимальная компонентная ошибка равна 6,08·10⁻⁹. На 3844 точках сеток четырёх целевых областей отказов IK не было, все 15 центров слотов тестовой конфигурации M3 были достижимы как TCP-точки. Это число относится к набору целей M3, а не к количеству мест в итоговой ячейке: при интеграции M7 закреплены три слота на лоток, всего девять; их центры сохранены среди ранее проверенных точек [6]. Результаты подтверждают численную согласованность FK/IK в выбранной модели, но не доказывают отсутствие столкновения объемных звеньев или успех захвата.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4.1 - Проверки математической модели M3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Проверка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Выборка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1"/>
                <w:lang w:val="ru-RU"/>
              </w:rPr>
              <w:t>Максимальный остаток / исход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FK→IK→FK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10 000 конфигураций, seed 20260924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2,69·10⁻¹⁶ м; yaw 2,22·10⁻¹⁵ рад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Сверка с MuJoCo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1 000 конфигураций, seed 71103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1,61·10⁻¹⁶ м; ориентация 5,32·10⁻¹⁶ рад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Якобиан против конечной разности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200 конфигураций, seed 52103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6,08·10⁻⁹ по компоненте</w:t>
            </w:r>
          </w:p>
        </w:tc>
      </w:tr>
      <w:tr>
        <w:trPr>
          <w:cantSplit/>
        </w:trPr>
        <w:tc>
          <w:tcPr>
            <w:tcW w:type="dxa" w:w="322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Сетка входа и лотков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3 844 TCP-точки</w:t>
            </w:r>
          </w:p>
        </w:tc>
        <w:tc>
          <w:tcPr>
            <w:tcW w:type="dxa" w:w="3350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1"/>
                <w:lang w:val="ru-RU"/>
              </w:rPr>
              <w:t>0 отказов IK</w:t>
            </w:r>
          </w:p>
        </w:tc>
      </w:tr>
    </w:tbl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5. Камеры и компьютерное зрение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5.1. Сенсорный интерфейс и калибровка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интегрированной системе используются два виртуальных публичных RGB-ракурса. Камера входной зоны M2 расположена в (0; 0; 1,05) м; отдельная камера placement_rgb M7 находится в (0; 0,26; 0,95) м и направлена на область сортировки. Для обеих камер заданы разрешение 640×480 пикселей и вертикальный угол поля зрения 50°. Допустимый возраст кадра — не более 0,04 с модельного времени. Камерный адаптер передает массив RGB uint8, frame ID, timestamp и идентификатор конфигурации. Пустой или просроченный кадр не заменяется прошлой позой.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Пиксельная точка переводится в координату BASE по плоской гомографии, рассчитанной для плоскости верхней грани куба на высоте 0,016 м. Для основной камеры калибровка использовала 49 точек, а отдельные 64 точки проверяли преобразование. Эта геометрия применима только к объектам на заданной высоте и не является полноценным трехмерным восстановлением сцены. Для камеры лотков применяется отдельная калибровочная конфигурация. OpenCV предоставляет операции преобразования цветового пространства и проективных преобразований, используемые адаптером зрения [3].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9104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Камера_и_рабочая_зона_M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1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5.1 - Основная виртуальная камера и рабочие области; камера укладки placement_rgb описана отдельно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5.2. Выделение объектов и классификация цвета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Для первичного выделения объект сравнивается с фоновым изображением в CIE Lab: пиксель кандидата должен иметь </w:t>
      </w:r>
      <w:r>
        <w:rPr>
          <w:rFonts w:ascii="Consolas" w:hAnsi="Consolas" w:eastAsia="Consolas" w:cs="Consolas"/>
          <w:sz w:val="20"/>
          <w:lang w:val="ru-RU"/>
        </w:rPr>
        <w:t>ΔE*ab ≥ 16</w:t>
      </w:r>
      <w:r>
        <w:rPr>
          <w:rFonts w:ascii="Times New Roman" w:hAnsi="Times New Roman" w:eastAsia="Times New Roman" w:cs="Times New Roman"/>
          <w:sz w:val="24"/>
          <w:lang w:val="ru-RU"/>
        </w:rPr>
        <w:t>. Перед сегментацией выполняется ограниченная поканальная нормализация освещенности по статичному фрагменту стола. Затем применяются область входа, морфологическая фильтрация 3×3 и геометрические ограничения контура. Если близкие объекты сливаются в одну компоненту, компоненту разрешено разделить только при наличии отдельных цветовых ядер; в неоднозначном случае алгоритм отказывается от распознавания.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Цвет определяется в HSV по внутренней области маски, эродированной для снижения влияния границы объекта и стола. Таблица 5.1 фиксирует принятые диапазоны M4; Hue указан в шкале OpenCV 0…179, S и V — 8-битные пороги. Для RED используются два интервала вокруг циклического нуля Hue. Неподдерживаемый или недостаточно уверенный цвет получает UNKNOWN и не является разрешением на захват. Оценка confidence — нормированный score согласованности классов, а не калиброванная вероятность.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5.1 - Диапазоны классификации поддерживаемых цветов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Класс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Hue, OpenCV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Минимум S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Минимум V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RED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0…7 или 176…179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155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231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GREEN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57…69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156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231</w:t>
            </w:r>
          </w:p>
        </w:tc>
      </w:tr>
      <w:tr>
        <w:trPr>
          <w:cantSplit/>
        </w:trPr>
        <w:tc>
          <w:tcPr>
            <w:tcW w:type="dxa" w:w="1986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BLUE</w:t>
            </w:r>
          </w:p>
        </w:tc>
        <w:tc>
          <w:tcPr>
            <w:tcW w:type="dxa" w:w="3259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108…121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157</w:t>
            </w:r>
          </w:p>
        </w:tc>
        <w:tc>
          <w:tcPr>
            <w:tcW w:type="dxa" w:w="233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231</w:t>
            </w:r>
          </w:p>
        </w:tc>
      </w:tr>
    </w:tbl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После выделения контура центр и ориентация квадрата оцениваются в плоскости BASE. Для квадратной симметричной детали yaw задается по модулю π/2. Преобразование RGB и цветовые маски используют документированные операции OpenCV; сам диапазон порогов является зафиксированным параметром проекта [3, 6]. Реализация разделяет геометрическую валидность кандидата, цветовую метку и уверенность. Ошибка кадра </w:t>
      </w:r>
      <w:r>
        <w:rPr>
          <w:rFonts w:ascii="Consolas" w:hAnsi="Consolas" w:eastAsia="Consolas" w:cs="Consolas"/>
          <w:sz w:val="20"/>
          <w:lang w:val="ru-RU"/>
        </w:rPr>
        <w:t>NO_FRAME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STALE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или </w:t>
      </w:r>
      <w:r>
        <w:rPr>
          <w:rFonts w:ascii="Consolas" w:hAnsi="Consolas" w:eastAsia="Consolas" w:cs="Consolas"/>
          <w:sz w:val="20"/>
          <w:lang w:val="ru-RU"/>
        </w:rPr>
        <w:t>INVALID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возвращает пустой набор детекций с причиной; система не подставляет ground truth или старое наблюдение.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5.3. Граница информации и результат проверки perception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Объектные имена, истинный цвет, истинная координата, идеальная маска и внутренние структуры </w:t>
      </w:r>
      <w:r>
        <w:rPr>
          <w:rFonts w:ascii="Consolas" w:hAnsi="Consolas" w:eastAsia="Consolas" w:cs="Consolas"/>
          <w:sz w:val="20"/>
          <w:lang w:val="ru-RU"/>
        </w:rPr>
        <w:t>MjModel/MjData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недоступны perception и controller. Статический аудит M4 не обнаружил запрещенных ссылок. Это снижает риск утечки истины в алгоритм, но само по себе не доказывает безошибочность классификатора.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основной серии V03 первый публичный кадр классифицировал 90 из 90 объектов в пределах трех зафиксированных цветовых классов и зарегистрированных условий. Средняя оценка ошибки XY относительно post-run ground truth составила 0,415 мм, максимальная — 1,316 мм; средняя yaw-ошибка с учетом симметрии — 0,01347 рад. Это условные показатели выбранного синтетического рендера и сценариев, не точность реальной камеры.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7198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Матрица_цветов_M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1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5.2 - Сопоставление первого публичного определения цвета с ground truth в V03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6. Планирование траекторий и контроль столкновений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6.1. Полный план цикла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Планировщик получает оценку M4, текущее состояние суставов, геометрию модели и зарезервированный слот; он не читает истину evaluator. До исполнения строится полный план: подход и ориентация → предварительное положение → вертикальный спуск → закрытие захвата → пробный подъем → перенос → предварительное размещение → спуск в слот → раскрытие → вертикальный отход и безопасное возвращение. При невозможности любого обязательного участка отклоняется план целиком; команды для частичного или неподтвержденного плана не выпускаются.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статичной ячейки используется детерминированная стратегия: безопасный вертикальный подъем, перенос с проверкой непрерывности IK-ветви и, при необходимости, движение по transfer ring, затем вертикальный спуск. Для сглаживания межточечных переходов используются PCHIP-интерполяция в нормированных координатах и профиль quintic rest-to-rest на границах фаз. Время траектории ограничивается заданными скоростями и ускорениями виртуальных суставов; контактные участки замедлены.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6.2. Проверка столкновений и смысл запаса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каждого дискретного отсчета проверяются коллизии объемной геометрии манипулятора, допустимые пары звеньев, стол, стены лотков, цель и нецелевые объекты. Контактные силы вычисляет модель решателя MuJoCo; результаты зависят от параметров контактной модели и не являются измерением реального захвата [2, 6]. Сначала применяются консервативные AABB-оценки, близкие пары уточняются signed distance MuJoCo с ограничением 0,05 м. Статический запас для робота и препятствий задан 5 мм; для переносимого объекта и воспринятых нецелевых объектов — 15 мм. Контакт пальцев с выбранной целью разрешен только в перечисленных фазах захвата и укладки.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Базовый шаг плановой дискретизации — 1 мм по консервативной оценке перемещения геометрии; центральный маршрут также сравнивался с шагом 0,5 мм. Физическая модель интегрируется с шагом 0,002 с (500 Гц), а контроллер обновляет команды каждые 0,01 с. Положительный зазор на дискретных отсчетах не является непрерывной математической гарантией отсутствия столкновения между точками траектории. Если планировщик не подтверждает безопасный маршрут, система фиксирует отказ и не движется по нему.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M9 для принятых планов минимальная зарегистрированная дискретная нижняя оценка зазора составила 1,250 мм. Это сеточно-зависимая метрика campaign analysis, а не доказательство непрерывного зазора 1,250 мм и не подмена 5-мм требования для соответствующих пар. M5 отдельно проверял случаи тонкого препятствия между свободными конечными конфигурациями.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85454" cy="48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Траектория_M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5454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6.1 - Измеренная TCP-траектория полного успешного смешанного виртуального прогона M9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7. Конечный автомат и обработка отказов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Контроллер M6 реализован как конечный автомат с явными guard-условиями, идентификаторами запросов, временными ограничениями и ограниченным числом повторов. Основной цикл содержит состояния INIT, OBSERVE, SELECT, PLAN, APPROACH, DESCEND, GRASP, VERIFY_HOLD, TRANSFER, PLACE, RELEASE, RETREAT и VERIFY_PLACE. Для каждого состояния ограничены разрешенные команды и доступные входные данные.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После инициализации контроллер запрашивает новый кадр, выбирает только объект с поддерживаемым цветом и резервирует его track вместе со свободным слотом. Перед первым движением требуется полный успешный план. Закрытие пальцев не считается доказательством удержания: выполняется тестовый подъем с публичным сигналом контакта и новым наблюдением. Перенос допускается лишь при подтвержденном удержании. Отпускание не означает сортировку: после отхода отдельная placement-камера должна подтвердить класс, зону и слот. Неоднозначное подтверждение переводит слот в карантин, а не в свободное состояние.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Безопасные исходы включают </w:t>
      </w:r>
      <w:r>
        <w:rPr>
          <w:rFonts w:ascii="Consolas" w:hAnsi="Consolas" w:eastAsia="Consolas" w:cs="Consolas"/>
          <w:sz w:val="20"/>
          <w:lang w:val="ru-RU"/>
        </w:rPr>
        <w:t>SKIPPED_UNKNOWN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SKIPPED_UNREACHABLE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SAFE_FAILURE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ограниченное </w:t>
      </w:r>
      <w:r>
        <w:rPr>
          <w:rFonts w:ascii="Consolas" w:hAnsi="Consolas" w:eastAsia="Consolas" w:cs="Consolas"/>
          <w:sz w:val="20"/>
          <w:lang w:val="ru-RU"/>
        </w:rPr>
        <w:t>RECOVER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защелкнутый </w:t>
      </w:r>
      <w:r>
        <w:rPr>
          <w:rFonts w:ascii="Consolas" w:hAnsi="Consolas" w:eastAsia="Consolas" w:cs="Consolas"/>
          <w:sz w:val="20"/>
          <w:lang w:val="ru-RU"/>
        </w:rPr>
        <w:t>SAFE_STOP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При неизвестном состоянии груза раскрытие автоматически не выполняется. Состояние партии </w:t>
      </w:r>
      <w:r>
        <w:rPr>
          <w:rFonts w:ascii="Consolas" w:hAnsi="Consolas" w:eastAsia="Consolas" w:cs="Consolas"/>
          <w:sz w:val="20"/>
          <w:lang w:val="ru-RU"/>
        </w:rPr>
        <w:t>DONE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означает, что обработка завершена, но не эквивалентно 100%-ной сортировке; успешность партии оценивается отдельно. Разница между состоянием алгоритма и ground truth evaluator принципиальна для корректных метрик.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8935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SM_M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9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7.1 - Основные состояния контроллера и связи цикла сортировки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8. Программная реализация и интеграция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Проект разделен на Python-пакеты </w:t>
      </w:r>
      <w:r>
        <w:rPr>
          <w:rFonts w:ascii="Consolas" w:hAnsi="Consolas" w:eastAsia="Consolas" w:cs="Consolas"/>
          <w:sz w:val="20"/>
          <w:lang w:val="ru-RU"/>
        </w:rPr>
        <w:t>camera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perception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kinematics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planning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controller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</w:t>
      </w:r>
      <w:r>
        <w:rPr>
          <w:rFonts w:ascii="Consolas" w:hAnsi="Consolas" w:eastAsia="Consolas" w:cs="Consolas"/>
          <w:sz w:val="20"/>
          <w:lang w:val="ru-RU"/>
        </w:rPr>
        <w:t>integration</w:t>
      </w:r>
      <w:r>
        <w:rPr>
          <w:rFonts w:ascii="Times New Roman" w:hAnsi="Times New Roman" w:eastAsia="Times New Roman" w:cs="Times New Roman"/>
          <w:sz w:val="24"/>
          <w:lang w:val="ru-RU"/>
        </w:rPr>
        <w:t>. Модуль кинематики независим от решателя MuJoCo; физический движок используется при независимой сверке и интеграции. Perception принимает публичный CameraFrame, формирует кандидатов и не импортирует evaluator. Планировщик возвращает именованные фазы и структурированную причину отказа. FSM выпускает только команды из полного принятого плана. Runtime-адаптер переводит их в целевые положения виртуальных актуаторов и записывает события для повторного анализа.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Основные фиксированные программные зависимости интеграции: CPython 3.12.10, MuJoCo 3.14.0, NumPy 2.5.3, OpenCV headless 4.14.0.94, Pillow 12.0 и PyYAML 6.0.3. Точный список и версии находятся в </w:t>
      </w:r>
      <w:r>
        <w:rPr>
          <w:rFonts w:ascii="Consolas" w:hAnsi="Consolas" w:eastAsia="Consolas" w:cs="Consolas"/>
          <w:sz w:val="20"/>
          <w:lang w:val="ru-RU"/>
        </w:rPr>
        <w:t>04_Программа/integration/requirements.txt</w:t>
      </w:r>
      <w:r>
        <w:rPr>
          <w:rFonts w:ascii="Times New Roman" w:hAnsi="Times New Roman" w:eastAsia="Times New Roman" w:cs="Times New Roman"/>
          <w:sz w:val="24"/>
          <w:lang w:val="ru-RU"/>
        </w:rPr>
        <w:t>; конфигурация сцены и исполнения хранится отдельно от кода. Проект не использует Arduino, ROS, промышленный интерфейс приводов или физическую электронику.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Телеметрия связывает run ID с исходным сценарием, seed, версиями модели и конфигурации, входными кадрами, переходами FSM, планами, суставными командами, контактными эпизодами и отчетом evaluator. Видео строится после завершения управляющего прогона из сохраненного потока состояний; видеорендер не возвращает информацию в controller. Запись M9 </w:t>
      </w:r>
      <w:r>
        <w:rPr>
          <w:rFonts w:ascii="Consolas" w:hAnsi="Consolas" w:eastAsia="Consolas" w:cs="Consolas"/>
          <w:sz w:val="20"/>
          <w:lang w:val="ru-RU"/>
        </w:rPr>
        <w:t>single_red_center-2d771e58cc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содержит 826 последовательных кадров, 1280×720, 25 кадр/с, длительность 33,04 с; все кадры декодированы, пропусков нет. Это ускоренное представление виртуальной симуляции.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9. Методика виртуальных испытаний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9.1. Протокол и воспроизводимость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Испытательная кампания </w:t>
      </w:r>
      <w:r>
        <w:rPr>
          <w:rFonts w:ascii="Consolas" w:hAnsi="Consolas" w:eastAsia="Consolas" w:cs="Consolas"/>
          <w:sz w:val="20"/>
          <w:lang w:val="ru-RU"/>
        </w:rPr>
        <w:t>M9-RC-2026-01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выполнена по заранее замороженному протоколу </w:t>
      </w:r>
      <w:r>
        <w:rPr>
          <w:rFonts w:ascii="Consolas" w:hAnsi="Consolas" w:eastAsia="Consolas" w:cs="Consolas"/>
          <w:sz w:val="20"/>
          <w:lang w:val="ru-RU"/>
        </w:rPr>
        <w:t>M9-campaign-v1.2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SHA-256 протокола — </w:t>
      </w:r>
      <w:r>
        <w:rPr>
          <w:rFonts w:ascii="Consolas" w:hAnsi="Consolas" w:eastAsia="Consolas" w:cs="Consolas"/>
          <w:sz w:val="20"/>
          <w:lang w:val="ru-RU"/>
        </w:rPr>
        <w:t>be7bb93f56c04ad2ea1d7cfee033c52ab6182fb09988b5dce8321c625445a765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Зафиксирована ревизия симуляции </w:t>
      </w:r>
      <w:r>
        <w:rPr>
          <w:rFonts w:ascii="Consolas" w:hAnsi="Consolas" w:eastAsia="Consolas" w:cs="Consolas"/>
          <w:sz w:val="20"/>
          <w:lang w:val="ru-RU"/>
        </w:rPr>
        <w:t>ffb3727d2c163b085c5957c2ee1e5f053700cb15</w:t>
      </w:r>
      <w:r>
        <w:rPr>
          <w:rFonts w:ascii="Times New Roman" w:hAnsi="Times New Roman" w:eastAsia="Times New Roman" w:cs="Times New Roman"/>
          <w:sz w:val="24"/>
          <w:lang w:val="ru-RU"/>
        </w:rPr>
        <w:t>. Зарегистрировано и исполнено 98 запусков; исключенных неудачных прогонов нет. Для рандомизированных сценариев сохранены seed, конфигурация и контрольные суммы манифестов. Анализатор сопоставляет каждый trial с raw-run и проверяет сохраненные свидетельства.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Независимой единицей основного статистического сравнения является партия из трех объектов с отдельным seed, а не каждый из 90 объектов. Для оценки доли полных партий используется интервал Уилсона 95%. Серии шума содержат по 10 парных seed, поэтому их показатели не переносятся на другие диапазоны условий. Все результаты получены в модели MuJoCo; натурные измерения не проводились.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9.2. Сценарии и измеряемые показатели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Кампания включает фиксированные одиночные RED/GREEN/BLUE сцены; партию из двух объектов каждого цвета; 30 случайных смешанных трехобъектных партий; граничные и блокированные цели; объекты неизвестного цвета; близкую пару; отказы или устаревание камер; варианты шума и освещения; стресс трения; повтор seed для оценки воспроизводимости. Протокол измеряет полноту партии, правильные и неверные зоны, цветовые метки, ошибку XY и yaw, отказ/причину, контакты, ограничения, длительность, длину TCP-пути и совпадение повторного запуска.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V03 полный проход означает фактическую виртуальную укладку всех трех объектов партии по ground truth evaluator в правильные цветовые зоны. Причина отказа планировщика учитывается отдельно: предотвращенный опасный захват — корректная безопасная реакция, но не успешная сортировка. Аналогично ожидаемый safe stop в отказном сценарии может означать прохождение именно теста безопасности, а не функциональное размещение объекта.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10. Результаты и их анализ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10.1. Основной приемочный результат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V03 полная сортировка получена в 21 из 30 партий, то есть 70,0% [6]; 95%-ный интервал Уилсона равен 52,1…83,3%. Заранее установленная цель составляла не менее 27 из 30 (90%). Следовательно,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основной критерий надежности не выполнен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Правильными оказались 73 из 90 объектных укладок (81,1%); 17 целей безопасно отклонены планировщиком с причиной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команды движения по отклоненным целям не выдавались. Неверных цветовых лотков в V03 не зафиксировано; запрещенных контактных эпизодов и зарегистрированных превышений суставных/силовых лимитов в этой серии не было.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Медианное модельное время партии составило 409,605 с, медианное wall-clock время — 241,686 с. Медианная длина TCP-пути — 8,166 м. Wall-clock зависит от ПК и не характеризует быстродействие реального манипулятора. Отсутствие запрещенного контакта на выборке V03 не компенсирует низкую полноту сортировки и не является полной гарантией безопасности.</w:t>
      </w:r>
    </w:p>
    <w:p>
      <w:pPr>
        <w:keepNext/>
        <w:spacing w:line="240" w:lineRule="auto" w:before="60" w:after="80"/>
        <w:ind w:firstLine="0"/>
        <w:jc w:val="left"/>
      </w:pPr>
      <w:r>
        <w:rPr>
          <w:rFonts w:ascii="Times New Roman" w:hAnsi="Times New Roman" w:eastAsia="Times New Roman" w:cs="Times New Roman"/>
          <w:sz w:val="24"/>
          <w:lang w:val="ru-RU"/>
        </w:rPr>
        <w:t>Таблица 10.1 - Основные итоги заранее зарегистрированных серий M9</w:t>
      </w:r>
    </w:p>
    <w:tbl>
      <w:tblPr>
        <w:tblStyle w:val="34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Серия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Прогоны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Результат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V01: одиночные RED/GREEN/BLUE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3/3 размещены в нужных виртуальных зонах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Успех конкретных фиксированных сцен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V02: по два объекта каждого цвета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3/6 сортированы; один запрещенный контакт; SAFE_STOP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Партия не прошла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V03: случайная смешанная партия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30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21/30 полных партий; 73/90 верных укладок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Главный критерий 27/30 не достигнут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V03: первый публичный кадр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90 объектов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90/90 цветов классифицированы верно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В рамках фиксированной палитры и условий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V07: RGB noise σ=0/4/8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10 на уровень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10/10 ожидаемых исходов на каждом уровне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Небольшая парная выборка</w:t>
            </w:r>
          </w:p>
        </w:tc>
      </w:tr>
      <w:tr>
        <w:trPr>
          <w:cantSplit/>
        </w:trPr>
        <w:tc>
          <w:tcPr>
            <w:tcW w:type="dxa" w:w="2708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V14: повторяемость</w:t>
            </w:r>
          </w:p>
        </w:tc>
        <w:tc>
          <w:tcPr>
            <w:tcW w:type="dxa" w:w="1692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 повторная пара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14/14 функциональных сравнений совпали</w:t>
            </w:r>
          </w:p>
        </w:tc>
        <w:tc>
          <w:tcPr>
            <w:tcW w:type="dxa" w:w="2761"/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Один зафиксированный seed</w:t>
            </w:r>
          </w:p>
        </w:tc>
      </w:tr>
    </w:tbl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6227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Результаты_серий_M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22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10.1 - Доли выполнения ожидаемого результата по зарегистрированным сериям M9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На рисунке 10.1 столбцы показывают выполнение критериев соответствующих серий, а усы — 95%-ный интервал Уилсона. Для серии V10 ожидаемый исход означал безопасное ограничение отказа, а не успешную сортировку; поэтому 10/10 нельзя трактовать как 100% эффективности переноса.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10.2. Качество восприятия и ограничения интеграции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первой публичной съемке V03 матрица классификации содержит 30 верных RED, 30 GREEN и 30 BLUE; ложных классов и пропусков в этой выборке нет. Для 90 сопоставленных объектов средняя ошибка XY составила 0,415 мм, максимальная — 1,316 мм; средняя ошибка yaw с учетом квадратной симметрии — 0,01347 рад, максимальная — 0,08641 рад. Это агрегаты первого наблюдения, рассчитанные из сохраненных результатов прогонов; они не характеризуют точность физической камеры и не являются независимыми дополнительными испытаниями. В то же время perception не объясняет всю полноту цикла. В V06 серый объект привел к безопасной остановке </w:t>
      </w:r>
      <w:r>
        <w:rPr>
          <w:rFonts w:ascii="Consolas" w:hAnsi="Consolas" w:eastAsia="Consolas" w:cs="Consolas"/>
          <w:sz w:val="20"/>
          <w:lang w:val="ru-RU"/>
        </w:rPr>
        <w:t>SCENE_UNCERTAIN_LIMIT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хотя строгий сценарный критерий ожидал объяснимый пропуск </w:t>
      </w:r>
      <w:r>
        <w:rPr>
          <w:rFonts w:ascii="Consolas" w:hAnsi="Consolas" w:eastAsia="Consolas" w:cs="Consolas"/>
          <w:sz w:val="20"/>
          <w:lang w:val="ru-RU"/>
        </w:rPr>
        <w:t>UNKNOWN_COLOR_CONFIRMED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При масштабах света 0,70 и 1,30 независимый evaluator видел верную укладку, но сам контроллер не подтвердил ее по placement-камере и записал </w:t>
      </w:r>
      <w:r>
        <w:rPr>
          <w:rFonts w:ascii="Consolas" w:hAnsi="Consolas" w:eastAsia="Consolas" w:cs="Consolas"/>
          <w:sz w:val="20"/>
          <w:lang w:val="ru-RU"/>
        </w:rPr>
        <w:t>PLACE_VERIFICATION_TIMEOUT</w:t>
      </w:r>
      <w:r>
        <w:rPr>
          <w:rFonts w:ascii="Times New Roman" w:hAnsi="Times New Roman" w:eastAsia="Times New Roman" w:cs="Times New Roman"/>
          <w:sz w:val="24"/>
          <w:lang w:val="ru-RU"/>
        </w:rPr>
        <w:t>; зона была помещена в карантин. Таким образом, система предпочитает не засчитывать непроверенный результат, но её подтверждение укладки чувствительно к освещению.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В V08 два близких объекта разделялись визуально, однако оба захвата были отклонены из-за недостаточного безопасного зазора. В V02 после трех укладок партия остановилась из-за запрещенного контактного эпизода. Эти наблюдения указывают на два независимых направления улучшения: планирование укладки с учетом заполнения лотков и согласование фактического размещения с публичной камерой. Для оценки полноты также нужно анализировать 17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отказов, не снимая защиту планировщика.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Матрица первых публичных классификаций и истинных классов приведена на рисунке 5.2.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10.3. Траектория и слежение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Рисунок 6.1 показывает фактическую измеренную TCP-траекторию представительного полного успешного прогона </w:t>
      </w:r>
      <w:r>
        <w:rPr>
          <w:rFonts w:ascii="Consolas" w:hAnsi="Consolas" w:eastAsia="Consolas" w:cs="Consolas"/>
          <w:sz w:val="20"/>
          <w:lang w:val="ru-RU"/>
        </w:rPr>
        <w:t>m9_random_mixed_three-e588219677</w:t>
      </w:r>
      <w:r>
        <w:rPr>
          <w:rFonts w:ascii="Times New Roman" w:hAnsi="Times New Roman" w:eastAsia="Times New Roman" w:cs="Times New Roman"/>
          <w:sz w:val="24"/>
          <w:lang w:val="ru-RU"/>
        </w:rPr>
        <w:t>. Он иллюстрирует геометрию одного принятого виртуального цикла и не является средней траекторией всех запусков. Ошибка слежения в M9 показана отдельно для поворотных осей в радианах и вертикального ползуна в миллиметрах: величины с разными единицами не объединены в одну шкалу.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3182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Ошибка_слеживания_M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18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10.3 - Ошибка слежения суставных координат в представительном прогоне</w:t>
      </w:r>
    </w:p>
    <w:p>
      <w:pPr>
        <w:keepNext/>
        <w:keepLines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00470" cy="354401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Кадр_успешного_виртуального_цикла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80"/>
        <w:ind w:firstLine="0"/>
        <w:jc w:val="center"/>
      </w:pPr>
      <w:r>
        <w:rPr>
          <w:rFonts w:ascii="Times New Roman" w:hAnsi="Times New Roman" w:eastAsia="Times New Roman" w:cs="Times New Roman"/>
          <w:sz w:val="24"/>
          <w:lang w:val="ru-RU"/>
        </w:rPr>
        <w:t>Рисунок 10.4 - Кадр завершенного виртуального цикла: вид сверху, состояние FSM и лоток RED</w:t>
      </w:r>
    </w:p>
    <w:p>
      <w:pPr>
        <w:pStyle w:val="3"/>
        <w:keepNext/>
        <w:ind w:firstLine="0"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10.4. Интерпретация и направления доработки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отдельных фиксированных сценах алгоритм выполняет полный цикл от изображения до правильной виртуальной укладки. В смешанных партиях обнаружение и первичная цветовая классификация оказались точными на 90 начальных наблюдениях V03, однако система не всегда находит допустимый collision-free захват или подтверждает placement-результат. Следовательно, предел основной серии находится преимущественно в интеграции геометрии захвата/планирования и подтверждения укладки, а не в зарегистрированных начальных цветовых метках. Это вывод для данной выборки, не доказательство того, что perception всегда безошибочен.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совокупности 84 из 98 прогонов выполнили свой заранее ожидавшийся исход. Эта доля объединяет разные типы проверок, включая безопасный отказ; ее нельзя интерпретировать как долю успешно отсортированных партий.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При дальнейшей работе следует отдельно исследовать причины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планировать слот с учетом уже размещенных объектов, устранить несогласованность локальных и терминальных статусов в случаях неуспешного подтверждения, добавить reason-coded реакцию на серые/низкоконтрастные сцены и повторить V03 на новой неизменной версии. Эти шаги не меняют и не «улучшают задним числом» результаты кампании M9.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11. Ограничения и границы выводов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1. Физический прототип не собирался. Не измерялись точность настоящей камеры, люфт, ресурс приводов, реальное усилие пальцев, трение материала, вибрация, износ и разброс изготовления. 2. Камеры выдают синтетические кадры. Модель не покрывает полный диапазон бликов, теней, экспозиции, баланса белого, загрязнения оптики, реальной калибровки и окклюзий. 3. Моделируются неподвижный стол, одиночный слой прямоугольных цветных кубоидов и три известных цветовых класса. Конвейер, динамические объекты, человеческое вмешательство, штабелирование и свободная куча деталей не входят в область работы. 4. Геометрия и свойства материалов — параметрические допущения. Напечатанный материал, неполный инфилл, анизотропия и реальные крепления не представлены как измеренные свойства физического устройства. 5. Планировщик дискретно проверяет путь; он не дает формальной непрерывной гарантии отсутствия контакта между отсчетами. Контактный решатель и заданные коэффициенты определяют исход захвата внутри программной модели. 6. Основная кампания конечна: 30 seeded партий V03. Интервал Уилсона отражает неопределенность этой выборки и не гарантирует вероятность для иных предметов, материалов или сцен. Серии по 10 seed тем более ограничены. 7. Ускорение видео и wall-clock время зависят от среды исполнения и не прогнозируют производительность промышленной установки.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Выводы следует формулировать как «в зарегистрированных виртуальных сценариях модель показала…». Нельзя переносить их на физический манипулятор без изготовления, калибровки, измерений и отдельной натурной кампании.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ЗАКЛЮЧЕНИЕ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Разработана и интегрирована параметрическая программная ячейка сортировки объектов по цвету с манипулятором SCARA R–R–P–R. Заданы геометрия, координатные кадры, ограничения суставов, два RGB-наблюдательных ракурса, зоны сортировки, контактный захват и общий SSOT. Реализованы аналитические FK/IK, выделение и классификация объектов, оценка положения по гомографии, детерминированное планирование с проверкой коллизий, FSM с ограниченными отказами и независимый оценщик виртуального результата.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Математические проверки M3 показали согласованность кинематических преобразований с машинной точностью на заданных выборках. Perception M4 классифицировал 90 из 90 первых публичных объектов V03 в пределах зафиксированных цветов и условий. В интеграционной кампании M9 выполнены все 98 зарегистрированных запусков и сохранены исходные данные, seed и метаданные. При этом главный критерий V03 не достигнут: получено 21/30 полных партий при целевом значении 27/30; верно размещены 73/90 объектов. Планировщик безопасно отклонил 17 захватов с причиной </w:t>
      </w:r>
      <w:r>
        <w:rPr>
          <w:rFonts w:ascii="Consolas" w:hAnsi="Consolas" w:eastAsia="Consolas" w:cs="Consolas"/>
          <w:sz w:val="20"/>
          <w:lang w:val="ru-RU"/>
        </w:rPr>
        <w:t>COLLISION_GRASP</w:t>
      </w:r>
      <w:r>
        <w:rPr>
          <w:rFonts w:ascii="Times New Roman" w:hAnsi="Times New Roman" w:eastAsia="Times New Roman" w:cs="Times New Roman"/>
          <w:sz w:val="24"/>
          <w:lang w:val="ru-RU"/>
        </w:rPr>
        <w:t>, но это снижает функциональную полноту. Кроме того, V02 выявил запрещенный контакт, а ряд случаев обнаружил ограничения подтверждения укладки и UNKNOWN-обработки.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Таким образом, программная модель демонстрирует работоспособность отдельных полных циклов и воспроизводимое поведение на зарегистрированных сценариях, но не подтверждает заданный порог надежности смешанной сортировки. Никакие физические испытания или измерения не проводились. Следующая инженерная итерация должна улучшать достижимость безопасных захватов и подтверждение результата, после чего необходим повтор приемочной кампании на заранее зафиксированном протоколе.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СПИСОК ИСПОЛЬЗОВАННЫХ ИСТОЧНИКОВ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1. Lynch K. M., Park F. C.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Modern Robotics: Mechanics, Planning, and Control.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Cambridge University Press, 2017. Ресурсы глав по прямой и обратной кинематике: https://modernrobotics.northwestern.edu/nu-gm-book-resource/ (дата обращения: 27.09.2026). 2. Google DeepMind.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MuJoCo Documentation: Modeling; XML Reference; API Reference.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https://mujoco.readthedocs.io/en/stable/ (дата обращения: 27.09.2026). Для воспроизводимости проект фиксирует программную версию MuJoCo 3.14.0. 3. OpenCV.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OpenCV 4.12.0 Documentation: Color Space Conversions; Features2D + Homography.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https://docs.opencv.org/4.12.0/d8/d01/group__imgproc__color__conversions.html; https://docs.opencv.org/4.12.0/d7/dff/tutorial_feature_homography.html (дата обращения: 27.09.2026). В проекте использована библиотека OpenCV 4.14.0.94; справка цитируется как описание API операций цветового преобразования и гомографии. 4. NIST.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Guide to the SI, Appendix B.9: Factors for units listed by kind of quantity or field of science.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https://www.nist.gov/pml/special-publication-811/nist-guide-si-appendix-b-conversion-factors/nist-guide-si-appendix-b9 (дата обращения: 27.09.2026). 5. Prusa Polymers. </w:t>
      </w:r>
      <w:r>
        <w:rPr>
          <w:rFonts w:ascii="Times New Roman" w:hAnsi="Times New Roman" w:eastAsia="Times New Roman" w:cs="Times New Roman"/>
          <w:b/>
          <w:sz w:val="24"/>
          <w:lang w:val="ru-RU"/>
        </w:rPr>
        <w:t>Prusament PLA Technical Data Sheet.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URL: https://prusament.com/wp-content/uploads/2022/10/PLA_Prusament_TDS_2021_10_EN.pdf (дата обращения: 27.09.2026). Используется номинальная плотность материала для расчетной массы модели; свойства физически изготовленных деталей не измерялись. 6. Проектная документация M1–M9: </w:t>
      </w:r>
      <w:r>
        <w:rPr>
          <w:rFonts w:ascii="Consolas" w:hAnsi="Consolas" w:eastAsia="Consolas" w:cs="Consolas"/>
          <w:sz w:val="20"/>
          <w:lang w:val="ru-RU"/>
        </w:rPr>
        <w:t>02_Спецификация/Архитектура.md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Кинематика.md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Зрение_и_калибровка.md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Траектории_и_коллизии.md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FSM.md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Запись_и_телеметрия.md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SSOT </w:t>
      </w:r>
      <w:r>
        <w:rPr>
          <w:rFonts w:ascii="Consolas" w:hAnsi="Consolas" w:eastAsia="Consolas" w:cs="Consolas"/>
          <w:sz w:val="20"/>
          <w:lang w:val="ru-RU"/>
        </w:rPr>
        <w:t>02_Спецификация/параметры_системы.yaml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протокол и отчет M9 </w:t>
      </w:r>
      <w:r>
        <w:rPr>
          <w:rFonts w:ascii="Consolas" w:hAnsi="Consolas" w:eastAsia="Consolas" w:cs="Consolas"/>
          <w:sz w:val="20"/>
          <w:lang w:val="ru-RU"/>
        </w:rPr>
        <w:t>07_Испытания/Методика.md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campaign.yaml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campaign_results.json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Анализ.md</w:t>
      </w:r>
      <w:r>
        <w:rPr>
          <w:rFonts w:ascii="Times New Roman" w:hAnsi="Times New Roman" w:eastAsia="Times New Roman" w:cs="Times New Roman"/>
          <w:sz w:val="24"/>
          <w:lang w:val="ru-RU"/>
        </w:rPr>
        <w:t>. Исходные версии сохранены в проекте.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ПРИЛОЖЕНИЕ А. Структура программного комплекта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Редактируемые исходники, полный код и проверочные материалы хранятся в проекте: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02_Спецификация/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архитектура, SSOT, геометрия, кинематика, perception, планирование, FSM и телеметрия;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03_Модель_и_схемы/source/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MJCF-модель и исходники диаграмм;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04_Программа/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Python-пакеты камеры, зрения, кинематики, планирования, контроллера и интеграции;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05_Верификация/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тесты, отчеты математической и интеграционной верификации, воспроизводимые прогоны;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06_Медиа/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MP4 и связанные кадры/манифесты;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07_Испытания/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зафиксированный протокол, raw runs, CSV-таблицы, графики и анализ;</w:t>
      </w:r>
    </w:p>
    <w:p>
      <w:pPr>
        <w:spacing w:line="300" w:lineRule="auto"/>
        <w:ind w:left="454" w:hanging="255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— </w:t>
      </w:r>
      <w:r>
        <w:rPr>
          <w:rFonts w:ascii="Consolas" w:hAnsi="Consolas" w:eastAsia="Consolas" w:cs="Consolas"/>
          <w:sz w:val="20"/>
          <w:lang w:val="ru-RU"/>
        </w:rPr>
        <w:t>08_Записка/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— редактируемый исходник этой записки, графические материалы, копии исходных таблиц M9 и сверка чисел.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Параметры запуска, seed и контрольные суммы следует брать из </w:t>
      </w:r>
      <w:r>
        <w:rPr>
          <w:rFonts w:ascii="Consolas" w:hAnsi="Consolas" w:eastAsia="Consolas" w:cs="Consolas"/>
          <w:sz w:val="20"/>
          <w:lang w:val="ru-RU"/>
        </w:rPr>
        <w:t>07_Испытания/campaign.yaml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, </w:t>
      </w:r>
      <w:r>
        <w:rPr>
          <w:rFonts w:ascii="Consolas" w:hAnsi="Consolas" w:eastAsia="Consolas" w:cs="Consolas"/>
          <w:sz w:val="20"/>
          <w:lang w:val="ru-RU"/>
        </w:rPr>
        <w:t>campaign_metadata.json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 и манифестов </w:t>
      </w:r>
      <w:r>
        <w:rPr>
          <w:rFonts w:ascii="Consolas" w:hAnsi="Consolas" w:eastAsia="Consolas" w:cs="Consolas"/>
          <w:sz w:val="20"/>
          <w:lang w:val="ru-RU"/>
        </w:rPr>
        <w:t>runs/&lt;run_id&gt;/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; агрегированные результаты повторно формируются штатным анализатором </w:t>
      </w:r>
      <w:r>
        <w:rPr>
          <w:rFonts w:ascii="Consolas" w:hAnsi="Consolas" w:eastAsia="Consolas" w:cs="Consolas"/>
          <w:sz w:val="20"/>
          <w:lang w:val="ru-RU"/>
        </w:rPr>
        <w:t>04_Программа/analyze_m9.py</w:t>
      </w:r>
      <w:r>
        <w:rPr>
          <w:rFonts w:ascii="Times New Roman" w:hAnsi="Times New Roman" w:eastAsia="Times New Roman" w:cs="Times New Roman"/>
          <w:sz w:val="24"/>
          <w:lang w:val="ru-RU"/>
        </w:rPr>
        <w:t xml:space="preserve">. Видео успешной одиночной сцены находится в </w:t>
      </w:r>
      <w:r>
        <w:rPr>
          <w:rFonts w:ascii="Consolas" w:hAnsi="Consolas" w:eastAsia="Consolas" w:cs="Consolas"/>
          <w:sz w:val="20"/>
          <w:lang w:val="ru-RU"/>
        </w:rPr>
        <w:t>06_Медиа/M9/single_red_center-2d771e58cc/симуляция.mp4</w:t>
      </w:r>
      <w:r>
        <w:rPr>
          <w:rFonts w:ascii="Times New Roman" w:hAnsi="Times New Roman" w:eastAsia="Times New Roman" w:cs="Times New Roman"/>
          <w:sz w:val="24"/>
          <w:lang w:val="ru-RU"/>
        </w:rPr>
        <w:t>.</w:t>
      </w:r>
    </w:p>
    <w:p>
      <w:pPr>
        <w:pStyle w:val="2"/>
        <w:keepNext/>
        <w:ind w:firstLine="0"/>
        <w:pageBreakBefore/>
        <w:suppressAutoHyphens w:val="true"/>
      </w:pPr>
      <w:r>
        <w:rPr>
          <w:rFonts w:ascii="Times New Roman" w:hAnsi="Times New Roman" w:eastAsia="Times New Roman" w:cs="Times New Roman"/>
          <w:b/>
          <w:i w:val="0"/>
          <w:sz w:val="32"/>
          <w:lang w:val="ru-RU"/>
        </w:rPr>
        <w:t>ПРИЛОЖЕНИЕ Б. Основной фрагмент кинематической реализации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 xml:space="preserve">Ниже приведена математическая форма, лежащая в основе модуля </w:t>
      </w:r>
      <w:r>
        <w:rPr>
          <w:rFonts w:ascii="Consolas" w:hAnsi="Consolas" w:eastAsia="Consolas" w:cs="Consolas"/>
          <w:sz w:val="20"/>
          <w:lang w:val="ru-RU"/>
        </w:rPr>
        <w:t>04_Программа/kinematics/scara.py</w:t>
      </w:r>
      <w:r>
        <w:rPr>
          <w:rFonts w:ascii="Times New Roman" w:hAnsi="Times New Roman" w:eastAsia="Times New Roman" w:cs="Times New Roman"/>
          <w:sz w:val="24"/>
          <w:lang w:val="ru-RU"/>
        </w:rPr>
        <w:t>; полный исполняемый исходник остается в программном комплекте. Расчет выполняется в SI, проверка суставных лимитов предшествует выдаче команды:</w:t>
      </w:r>
    </w:p>
    <w:p>
      <w:pPr>
        <w:keepLines/>
        <w:spacing w:before="40" w:after="160" w:line="240" w:lineRule="auto"/>
        <w:ind w:left="454" w:right="227" w:firstLine="0"/>
        <w:jc w:val="left"/>
      </w:pPr>
      <w:r>
        <w:rPr>
          <w:rFonts w:ascii="Consolas" w:hAnsi="Consolas" w:eastAsia="Consolas" w:cs="Consolas"/>
          <w:sz w:val="18"/>
          <w:lang w:val="ru-RU"/>
        </w:rPr>
        <w:t>function IK(x, y, z, yaw, q_current):</w:t>
        <w:br/>
        <w:t xml:space="preserve">    c2 = ((x-xb)^2 + (y-yb)^2 - L1^2 - L2^2) / (2*L1*L2)</w:t>
        <w:br/>
        <w:t xml:space="preserve">    if c2 is outside [-1, 1] beyond roundoff tolerance:</w:t>
        <w:br/>
        <w:t xml:space="preserve">        return UNREACHABLE_GEOMETRY</w:t>
        <w:br/>
        <w:t xml:space="preserve">    for q2 in [+acos(c2), -acos(c2)]:</w:t>
        <w:br/>
        <w:t xml:space="preserve">        q1 = atan2(y-yb, x-xb) - atan2(L2*sin(q2), L1+L2*cos(q2))</w:t>
        <w:br/>
        <w:t xml:space="preserve">        q3 = zb + 0.103 - z</w:t>
        <w:br/>
        <w:t xml:space="preserve">        q4 = yaw - q1 - q2</w:t>
        <w:br/>
        <w:t xml:space="preserve">        reject candidate if any physical joint limit is violated</w:t>
        <w:br/>
        <w:t xml:space="preserve">        verify candidate by independent FK residual</w:t>
        <w:br/>
        <w:t xml:space="preserve">    return admissible candidate nearest to q_current in normalized joint space</w:t>
      </w:r>
    </w:p>
    <w:p>
      <w:pPr>
        <w:widowControl/>
        <w:spacing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Этот фрагмент объясняет расчет, а не заменяет полный программный исходник и не утверждает наличие аппаратного контроллера.</w:t>
      </w:r>
    </w:p>
    <w:sectPr>
      <w:headerReference w:type="default" r:id="rId7"/>
      <w:pgSz w:w="11906" w:h="16838"/>
      <w:pgMar w:top="1417" w:right="850" w:bottom="850" w:left="1134" w:header="567" w:footer="454" w:gutter="0"/>
      <w:cols w:space="720" w:num="1"/>
      <w:docGrid w:linePitch="360" w:charSpace="0"/>
      <w:pgNumType w:start="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tarSymbol">
    <w:altName w:val="Arial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ngal">
    <w:altName w:val="Courier New"/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altName w:val="Symbol"/>
    <w:panose1 w:val="0501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D222C3">
    <w:pPr>
      <w:pStyle w:val="23"/>
      <w:framePr w:wrap="around" w:vAnchor="text" w:hAnchor="margin" w:xAlign="center" w:y="1"/>
      <w:rPr>
        <w:rStyle w:val="14"/>
        <w:rFonts w:eastAsia="Calibri"/>
      </w:rPr>
    </w:pPr>
    <w:r>
      <w:rPr>
        <w:rFonts w:eastAsia="Calibri"/>
      </w:rPr>
      <w:fldChar w:fldCharType="begin"/>
    </w:r>
    <w:r>
      <w:rPr>
        <w:rStyle w:val="14"/>
        <w:rFonts w:eastAsia="Calibri"/>
      </w:rPr>
      <w:instrText xml:space="preserve">PAGE  </w:instrText>
    </w:r>
    <w:r>
      <w:rPr>
        <w:rFonts w:eastAsia="Calibri"/>
      </w:rPr>
      <w:fldChar w:fldCharType="end"/>
    </w:r>
  </w:p>
  <w:p w14:paraId="1650EDCC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ind w:firstLine="0"/>
      <w:jc w:val="center"/>
    </w:pPr>
    <w:fldSimple w:instr="PAGE">
      <w:r>
        <w:rPr>
          <w:rFonts w:ascii="Times New Roman" w:hAnsi="Times New Roman"/>
          <w:sz w:val="20"/>
        </w:rPr>
        <w:t>1</w:t>
      </w:r>
    </w:fldSimple>
  </w:p>
  <w:p>
    <w:pPr>
      <w:tabs>
        <w:tab w:pos="9921" w:val="right"/>
      </w:tabs>
      <w:spacing w:before="0" w:after="0"/>
      <w:ind w:firstLine="0"/>
      <w:jc w:val="left"/>
      <w:pBdr>
        <w:bottom w:val="single" w:sz="5" w:space="1" w:color="000000"/>
      </w:pBdr>
    </w:pPr>
    <w:r>
      <w:rPr>
        <w:rFonts w:ascii="Times New Roman" w:hAnsi="Times New Roman" w:eastAsia="Times New Roman" w:cs="Times New Roman"/>
        <w:i/>
        <w:sz w:val="21"/>
        <w:lang w:val="ru-RU"/>
      </w:rPr>
      <w:t>Кафедра АСОИУ</w:t>
    </w:r>
    <w:r>
      <w:rPr>
        <w:rFonts w:ascii="Times New Roman" w:hAnsi="Times New Roman" w:eastAsia="Times New Roman" w:cs="Times New Roman"/>
        <w:i/>
        <w:sz w:val="21"/>
        <w:lang w:val="ru-RU"/>
      </w:rPr>
      <w:tab/>
      <w:t>Моделирование роботов  |  Курсовой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74753"/>
    <w:multiLevelType w:val="multilevel"/>
    <w:tmpl w:val="00A74753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4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">
    <w:nsid w:val="05B8062E"/>
    <w:multiLevelType w:val="multilevel"/>
    <w:tmpl w:val="05B8062E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2">
    <w:nsid w:val="06DD7DEB"/>
    <w:multiLevelType w:val="multilevel"/>
    <w:tmpl w:val="06DD7D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07062CB1"/>
    <w:multiLevelType w:val="multilevel"/>
    <w:tmpl w:val="07062CB1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8B410F0"/>
    <w:multiLevelType w:val="multilevel"/>
    <w:tmpl w:val="08B410F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08E61315"/>
    <w:multiLevelType w:val="multilevel"/>
    <w:tmpl w:val="08E61315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CFC4FC0"/>
    <w:multiLevelType w:val="multilevel"/>
    <w:tmpl w:val="0CFC4FC0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DD4E3F"/>
    <w:multiLevelType w:val="multilevel"/>
    <w:tmpl w:val="1ADD4E3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nsid w:val="1F954CA8"/>
    <w:multiLevelType w:val="multilevel"/>
    <w:tmpl w:val="1F954CA8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9">
    <w:nsid w:val="21BA092A"/>
    <w:multiLevelType w:val="multilevel"/>
    <w:tmpl w:val="21BA092A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B52E39"/>
    <w:multiLevelType w:val="multilevel"/>
    <w:tmpl w:val="22B52E39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1">
    <w:nsid w:val="269139A8"/>
    <w:multiLevelType w:val="multilevel"/>
    <w:tmpl w:val="269139A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12">
    <w:nsid w:val="28A16C52"/>
    <w:multiLevelType w:val="multilevel"/>
    <w:tmpl w:val="28A16C52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nsid w:val="33FD30EF"/>
    <w:multiLevelType w:val="multilevel"/>
    <w:tmpl w:val="33FD30EF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nsid w:val="35680674"/>
    <w:multiLevelType w:val="multilevel"/>
    <w:tmpl w:val="35680674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5">
    <w:nsid w:val="397F6A09"/>
    <w:multiLevelType w:val="multilevel"/>
    <w:tmpl w:val="397F6A09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3AD831C9"/>
    <w:multiLevelType w:val="multilevel"/>
    <w:tmpl w:val="3AD831C9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decimal"/>
      <w:isLgl/>
      <w:lvlText w:val="%1.%2."/>
      <w:lvlJc w:val="left"/>
      <w:pPr>
        <w:ind w:left="1489" w:hanging="420"/>
      </w:pPr>
      <w:rPr>
        <w:rFonts w:hint="default"/>
      </w:rPr>
    </w:lvl>
    <w:lvl w:ilvl="2" w:tentative="0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 w:tentative="0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7">
    <w:nsid w:val="3F88029D"/>
    <w:multiLevelType w:val="multilevel"/>
    <w:tmpl w:val="3F88029D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nsid w:val="40292112"/>
    <w:multiLevelType w:val="multilevel"/>
    <w:tmpl w:val="40292112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2114A97"/>
    <w:multiLevelType w:val="multilevel"/>
    <w:tmpl w:val="42114A97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0">
    <w:nsid w:val="42D53465"/>
    <w:multiLevelType w:val="multilevel"/>
    <w:tmpl w:val="42D53465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46C06F65"/>
    <w:multiLevelType w:val="singleLevel"/>
    <w:tmpl w:val="46C06F65"/>
    <w:lvl w:ilvl="0" w:tentative="0">
      <w:start w:val="1"/>
      <w:numFmt w:val="decimal"/>
      <w:pStyle w:val="84"/>
      <w:lvlText w:val="%1."/>
      <w:lvlJc w:val="left"/>
      <w:pPr>
        <w:tabs>
          <w:tab w:val="left" w:pos="360"/>
        </w:tabs>
        <w:ind w:left="357" w:hanging="357"/>
      </w:pPr>
      <w:rPr>
        <w:rFonts w:hint="default"/>
      </w:rPr>
    </w:lvl>
  </w:abstractNum>
  <w:abstractNum w:abstractNumId="22">
    <w:nsid w:val="487E58CC"/>
    <w:multiLevelType w:val="multilevel"/>
    <w:tmpl w:val="487E58CC"/>
    <w:lvl w:ilvl="0" w:tentative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23">
    <w:nsid w:val="494D601C"/>
    <w:multiLevelType w:val="multilevel"/>
    <w:tmpl w:val="494D601C"/>
    <w:lvl w:ilvl="0" w:tentative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2"/>
      <w:numFmt w:val="decimal"/>
      <w:lvlText w:val="%1.%2"/>
      <w:lvlJc w:val="left"/>
      <w:pPr>
        <w:ind w:left="644" w:hanging="36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24">
    <w:nsid w:val="5119684B"/>
    <w:multiLevelType w:val="multilevel"/>
    <w:tmpl w:val="5119684B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nsid w:val="51893F20"/>
    <w:multiLevelType w:val="multilevel"/>
    <w:tmpl w:val="51893F20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558D4E4A"/>
    <w:multiLevelType w:val="multilevel"/>
    <w:tmpl w:val="558D4E4A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7">
    <w:nsid w:val="62274402"/>
    <w:multiLevelType w:val="multilevel"/>
    <w:tmpl w:val="6227440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>
    <w:nsid w:val="632A06BF"/>
    <w:multiLevelType w:val="multilevel"/>
    <w:tmpl w:val="632A06BF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29">
    <w:nsid w:val="63737B16"/>
    <w:multiLevelType w:val="multilevel"/>
    <w:tmpl w:val="63737B16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EF2BE0"/>
    <w:multiLevelType w:val="multilevel"/>
    <w:tmpl w:val="66EF2BE0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nsid w:val="6796201F"/>
    <w:multiLevelType w:val="multilevel"/>
    <w:tmpl w:val="6796201F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A5104BC"/>
    <w:multiLevelType w:val="multilevel"/>
    <w:tmpl w:val="6A5104BC"/>
    <w:lvl w:ilvl="0" w:tentative="0">
      <w:start w:val="1"/>
      <w:numFmt w:val="decimal"/>
      <w:lvlText w:val="%1."/>
      <w:lvlJc w:val="left"/>
      <w:pPr>
        <w:ind w:left="1080" w:hanging="360"/>
      </w:p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6D680AD8"/>
    <w:multiLevelType w:val="multilevel"/>
    <w:tmpl w:val="6D680AD8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34">
    <w:nsid w:val="6E2D05D8"/>
    <w:multiLevelType w:val="multilevel"/>
    <w:tmpl w:val="6E2D05D8"/>
    <w:lvl w:ilvl="0" w:tentative="0">
      <w:start w:val="1"/>
      <w:numFmt w:val="decimal"/>
      <w:lvlText w:val="%1."/>
      <w:lvlJc w:val="left"/>
      <w:pPr>
        <w:ind w:left="1211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369411A"/>
    <w:multiLevelType w:val="singleLevel"/>
    <w:tmpl w:val="7369411A"/>
    <w:lvl w:ilvl="0" w:tentative="0">
      <w:start w:val="1"/>
      <w:numFmt w:val="decimal"/>
      <w:pStyle w:val="37"/>
      <w:lvlText w:val="%1."/>
      <w:lvlJc w:val="left"/>
      <w:pPr>
        <w:tabs>
          <w:tab w:val="left" w:pos="360"/>
        </w:tabs>
        <w:ind w:left="283" w:hanging="283"/>
      </w:pPr>
      <w:rPr>
        <w:rFonts w:hint="default" w:ascii="Times New Roman" w:hAnsi="Times New Roman"/>
        <w:sz w:val="20"/>
      </w:rPr>
    </w:lvl>
  </w:abstractNum>
  <w:abstractNum w:abstractNumId="36">
    <w:nsid w:val="73C11167"/>
    <w:multiLevelType w:val="multilevel"/>
    <w:tmpl w:val="73C11167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nsid w:val="7A9D2B0C"/>
    <w:multiLevelType w:val="multilevel"/>
    <w:tmpl w:val="7A9D2B0C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8">
    <w:nsid w:val="7B583875"/>
    <w:multiLevelType w:val="multilevel"/>
    <w:tmpl w:val="7B583875"/>
    <w:lvl w:ilvl="0" w:tentative="0">
      <w:start w:val="1"/>
      <w:numFmt w:val="bullet"/>
      <w:lvlText w:val=""/>
      <w:lvlJc w:val="left"/>
      <w:pPr>
        <w:ind w:left="227" w:hanging="227"/>
      </w:pPr>
      <w:rPr>
        <w:rFonts w:hint="default" w:ascii="Symbol" w:hAnsi="Symbol"/>
      </w:rPr>
    </w:lvl>
    <w:lvl w:ilvl="1" w:tentative="0">
      <w:start w:val="0"/>
      <w:numFmt w:val="bullet"/>
      <w:lvlText w:val="▪"/>
      <w:lvlJc w:val="left"/>
      <w:pPr>
        <w:ind w:left="1080" w:hanging="360"/>
      </w:pPr>
      <w:rPr>
        <w:rFonts w:ascii="OpenSymbol" w:hAnsi="OpenSymbol" w:eastAsia="OpenSymbol" w:cs="OpenSymbol"/>
      </w:rPr>
    </w:lvl>
    <w:lvl w:ilvl="2" w:tentative="0">
      <w:start w:val="0"/>
      <w:numFmt w:val="bullet"/>
      <w:lvlText w:val="▪"/>
      <w:lvlJc w:val="left"/>
      <w:pPr>
        <w:ind w:left="1440" w:hanging="360"/>
      </w:pPr>
      <w:rPr>
        <w:rFonts w:ascii="OpenSymbol" w:hAnsi="OpenSymbol" w:eastAsia="OpenSymbol" w:cs="OpenSymbol"/>
      </w:rPr>
    </w:lvl>
    <w:lvl w:ilvl="3" w:tentative="0">
      <w:start w:val="0"/>
      <w:numFmt w:val="bullet"/>
      <w:lvlText w:val="▪"/>
      <w:lvlJc w:val="left"/>
      <w:pPr>
        <w:ind w:left="1800" w:hanging="360"/>
      </w:pPr>
      <w:rPr>
        <w:rFonts w:ascii="OpenSymbol" w:hAnsi="OpenSymbol" w:eastAsia="OpenSymbol" w:cs="OpenSymbol"/>
      </w:rPr>
    </w:lvl>
    <w:lvl w:ilvl="4" w:tentative="0">
      <w:start w:val="0"/>
      <w:numFmt w:val="bullet"/>
      <w:lvlText w:val="▪"/>
      <w:lvlJc w:val="left"/>
      <w:pPr>
        <w:ind w:left="2160" w:hanging="360"/>
      </w:pPr>
      <w:rPr>
        <w:rFonts w:ascii="OpenSymbol" w:hAnsi="OpenSymbol" w:eastAsia="OpenSymbol" w:cs="OpenSymbol"/>
      </w:rPr>
    </w:lvl>
    <w:lvl w:ilvl="5" w:tentative="0">
      <w:start w:val="0"/>
      <w:numFmt w:val="bullet"/>
      <w:lvlText w:val="▪"/>
      <w:lvlJc w:val="left"/>
      <w:pPr>
        <w:ind w:left="2520" w:hanging="360"/>
      </w:pPr>
      <w:rPr>
        <w:rFonts w:ascii="OpenSymbol" w:hAnsi="OpenSymbol" w:eastAsia="OpenSymbol" w:cs="OpenSymbol"/>
      </w:rPr>
    </w:lvl>
    <w:lvl w:ilvl="6" w:tentative="0">
      <w:start w:val="0"/>
      <w:numFmt w:val="bullet"/>
      <w:lvlText w:val="▪"/>
      <w:lvlJc w:val="left"/>
      <w:pPr>
        <w:ind w:left="2880" w:hanging="360"/>
      </w:pPr>
      <w:rPr>
        <w:rFonts w:ascii="OpenSymbol" w:hAnsi="OpenSymbol" w:eastAsia="OpenSymbol" w:cs="OpenSymbol"/>
      </w:rPr>
    </w:lvl>
    <w:lvl w:ilvl="7" w:tentative="0">
      <w:start w:val="0"/>
      <w:numFmt w:val="bullet"/>
      <w:lvlText w:val="▪"/>
      <w:lvlJc w:val="left"/>
      <w:pPr>
        <w:ind w:left="3240" w:hanging="360"/>
      </w:pPr>
      <w:rPr>
        <w:rFonts w:ascii="OpenSymbol" w:hAnsi="OpenSymbol" w:eastAsia="OpenSymbol" w:cs="OpenSymbol"/>
      </w:rPr>
    </w:lvl>
    <w:lvl w:ilvl="8" w:tentative="0">
      <w:start w:val="0"/>
      <w:numFmt w:val="bullet"/>
      <w:lvlText w:val="▪"/>
      <w:lvlJc w:val="left"/>
      <w:pPr>
        <w:ind w:left="3600" w:hanging="360"/>
      </w:pPr>
      <w:rPr>
        <w:rFonts w:ascii="OpenSymbol" w:hAnsi="OpenSymbol" w:eastAsia="OpenSymbol" w:cs="OpenSymbol"/>
      </w:rPr>
    </w:lvl>
  </w:abstractNum>
  <w:abstractNum w:abstractNumId="39">
    <w:nsid w:val="7D2F52EB"/>
    <w:multiLevelType w:val="multilevel"/>
    <w:tmpl w:val="7D2F52E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abstractNum w:abstractNumId="40">
    <w:nsid w:val="7E0F524E"/>
    <w:multiLevelType w:val="multilevel"/>
    <w:tmpl w:val="7E0F524E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nsid w:val="7F187F6B"/>
    <w:multiLevelType w:val="multilevel"/>
    <w:tmpl w:val="7F187F6B"/>
    <w:lvl w:ilvl="0" w:tentative="0">
      <w:start w:val="1"/>
      <w:numFmt w:val="decimal"/>
      <w:suff w:val="space"/>
      <w:lvlText w:val="%1."/>
      <w:lvlJc w:val="left"/>
      <w:pPr>
        <w:ind w:left="283" w:hanging="283"/>
      </w:pPr>
    </w:lvl>
    <w:lvl w:ilvl="1" w:tentative="0">
      <w:start w:val="1"/>
      <w:numFmt w:val="decimal"/>
      <w:lvlText w:val="%2."/>
      <w:lvlJc w:val="left"/>
      <w:pPr>
        <w:ind w:left="1080" w:hanging="360"/>
      </w:pPr>
    </w:lvl>
    <w:lvl w:ilvl="2" w:tentative="0">
      <w:start w:val="1"/>
      <w:numFmt w:val="decimal"/>
      <w:lvlText w:val="%3."/>
      <w:lvlJc w:val="left"/>
      <w:pPr>
        <w:ind w:left="1440" w:hanging="360"/>
      </w:pPr>
    </w:lvl>
    <w:lvl w:ilvl="3" w:tentative="0">
      <w:start w:val="1"/>
      <w:numFmt w:val="decimal"/>
      <w:lvlText w:val="%4."/>
      <w:lvlJc w:val="left"/>
      <w:pPr>
        <w:ind w:left="1800" w:hanging="360"/>
      </w:pPr>
    </w:lvl>
    <w:lvl w:ilvl="4" w:tentative="0">
      <w:start w:val="1"/>
      <w:numFmt w:val="decimal"/>
      <w:lvlText w:val="%5."/>
      <w:lvlJc w:val="left"/>
      <w:pPr>
        <w:ind w:left="2160" w:hanging="360"/>
      </w:pPr>
    </w:lvl>
    <w:lvl w:ilvl="5" w:tentative="0">
      <w:start w:val="1"/>
      <w:numFmt w:val="decimal"/>
      <w:lvlText w:val="%6."/>
      <w:lvlJc w:val="left"/>
      <w:pPr>
        <w:ind w:left="2520" w:hanging="360"/>
      </w:pPr>
    </w:lvl>
    <w:lvl w:ilvl="6" w:tentative="0">
      <w:start w:val="1"/>
      <w:numFmt w:val="decimal"/>
      <w:lvlText w:val="%7."/>
      <w:lvlJc w:val="left"/>
      <w:pPr>
        <w:ind w:left="2880" w:hanging="360"/>
      </w:pPr>
    </w:lvl>
    <w:lvl w:ilvl="7" w:tentative="0">
      <w:start w:val="1"/>
      <w:numFmt w:val="decimal"/>
      <w:lvlText w:val="%8."/>
      <w:lvlJc w:val="left"/>
      <w:pPr>
        <w:ind w:left="3240" w:hanging="360"/>
      </w:pPr>
    </w:lvl>
    <w:lvl w:ilvl="8" w:tentative="0">
      <w:start w:val="1"/>
      <w:numFmt w:val="decimal"/>
      <w:lvlText w:val="%9."/>
      <w:lvlJc w:val="left"/>
      <w:pPr>
        <w:ind w:left="3600" w:hanging="360"/>
      </w:pPr>
    </w:lvl>
  </w:abstractNum>
  <w:num w:numId="1">
    <w:abstractNumId w:val="35"/>
  </w:num>
  <w:num w:numId="2">
    <w:abstractNumId w:val="21"/>
  </w:num>
  <w:num w:numId="3">
    <w:abstractNumId w:val="11"/>
    <w:lvlOverride w:ilvl="0">
      <w:startOverride w:val="1"/>
    </w:lvlOverride>
  </w:num>
  <w:num w:numId="4">
    <w:abstractNumId w:val="11"/>
  </w:num>
  <w:num w:numId="5">
    <w:abstractNumId w:val="31"/>
  </w:num>
  <w:num w:numId="6">
    <w:abstractNumId w:val="37"/>
  </w:num>
  <w:num w:numId="7">
    <w:abstractNumId w:val="28"/>
  </w:num>
  <w:num w:numId="8">
    <w:abstractNumId w:val="38"/>
  </w:num>
  <w:num w:numId="9">
    <w:abstractNumId w:val="19"/>
  </w:num>
  <w:num w:numId="10">
    <w:abstractNumId w:val="29"/>
  </w:num>
  <w:num w:numId="11">
    <w:abstractNumId w:val="23"/>
  </w:num>
  <w:num w:numId="12">
    <w:abstractNumId w:val="1"/>
  </w:num>
  <w:num w:numId="13">
    <w:abstractNumId w:val="14"/>
  </w:num>
  <w:num w:numId="14">
    <w:abstractNumId w:val="10"/>
  </w:num>
  <w:num w:numId="15">
    <w:abstractNumId w:val="39"/>
  </w:num>
  <w:num w:numId="16">
    <w:abstractNumId w:val="41"/>
  </w:num>
  <w:num w:numId="17">
    <w:abstractNumId w:val="2"/>
  </w:num>
  <w:num w:numId="18">
    <w:abstractNumId w:val="27"/>
  </w:num>
  <w:num w:numId="19">
    <w:abstractNumId w:val="8"/>
  </w:num>
  <w:num w:numId="20">
    <w:abstractNumId w:val="24"/>
  </w:num>
  <w:num w:numId="21">
    <w:abstractNumId w:val="26"/>
  </w:num>
  <w:num w:numId="22">
    <w:abstractNumId w:val="7"/>
  </w:num>
  <w:num w:numId="23">
    <w:abstractNumId w:val="30"/>
  </w:num>
  <w:num w:numId="24">
    <w:abstractNumId w:val="40"/>
  </w:num>
  <w:num w:numId="25">
    <w:abstractNumId w:val="12"/>
  </w:num>
  <w:num w:numId="26">
    <w:abstractNumId w:val="36"/>
  </w:num>
  <w:num w:numId="27">
    <w:abstractNumId w:val="13"/>
  </w:num>
  <w:num w:numId="28">
    <w:abstractNumId w:val="6"/>
  </w:num>
  <w:num w:numId="29">
    <w:abstractNumId w:val="9"/>
  </w:num>
  <w:num w:numId="30">
    <w:abstractNumId w:val="34"/>
  </w:num>
  <w:num w:numId="31">
    <w:abstractNumId w:val="0"/>
  </w:num>
  <w:num w:numId="32">
    <w:abstractNumId w:val="16"/>
  </w:num>
  <w:num w:numId="33">
    <w:abstractNumId w:val="17"/>
  </w:num>
  <w:num w:numId="34">
    <w:abstractNumId w:val="20"/>
  </w:num>
  <w:num w:numId="35">
    <w:abstractNumId w:val="22"/>
  </w:num>
  <w:num w:numId="36">
    <w:abstractNumId w:val="4"/>
  </w:num>
  <w:num w:numId="37">
    <w:abstractNumId w:val="32"/>
  </w:num>
  <w:num w:numId="38">
    <w:abstractNumId w:val="15"/>
  </w:num>
  <w:num w:numId="39">
    <w:abstractNumId w:val="25"/>
  </w:num>
  <w:num w:numId="40">
    <w:abstractNumId w:val="18"/>
  </w:num>
  <w:num w:numId="41">
    <w:abstractNumId w:val="5"/>
  </w:num>
  <w:num w:numId="42">
    <w:abstractNumId w:val="3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autoHyphenation/>
  <w:drawingGridHorizontalSpacing w:val="227"/>
  <w:drawingGridVerticalSpacing w:val="227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164D"/>
    <w:rsid w:val="000045AA"/>
    <w:rsid w:val="0001075E"/>
    <w:rsid w:val="00011559"/>
    <w:rsid w:val="00011DFD"/>
    <w:rsid w:val="000131BF"/>
    <w:rsid w:val="00020317"/>
    <w:rsid w:val="0002084F"/>
    <w:rsid w:val="00023F9E"/>
    <w:rsid w:val="0002716F"/>
    <w:rsid w:val="00030E86"/>
    <w:rsid w:val="0003537E"/>
    <w:rsid w:val="000357C8"/>
    <w:rsid w:val="000369D5"/>
    <w:rsid w:val="00050E6C"/>
    <w:rsid w:val="0005215C"/>
    <w:rsid w:val="00052A94"/>
    <w:rsid w:val="00052F36"/>
    <w:rsid w:val="000619B1"/>
    <w:rsid w:val="00061DC4"/>
    <w:rsid w:val="0006278B"/>
    <w:rsid w:val="00064F1A"/>
    <w:rsid w:val="00073162"/>
    <w:rsid w:val="000808A6"/>
    <w:rsid w:val="00081E51"/>
    <w:rsid w:val="0008512B"/>
    <w:rsid w:val="000927D0"/>
    <w:rsid w:val="00094895"/>
    <w:rsid w:val="000A24F2"/>
    <w:rsid w:val="000A63D1"/>
    <w:rsid w:val="000A6F32"/>
    <w:rsid w:val="000A72B3"/>
    <w:rsid w:val="000B1D90"/>
    <w:rsid w:val="000B3CC7"/>
    <w:rsid w:val="000C1D3D"/>
    <w:rsid w:val="000C3D84"/>
    <w:rsid w:val="000C5A4C"/>
    <w:rsid w:val="000D040E"/>
    <w:rsid w:val="000D070A"/>
    <w:rsid w:val="000D424B"/>
    <w:rsid w:val="000D43A9"/>
    <w:rsid w:val="000E0A62"/>
    <w:rsid w:val="000E4A85"/>
    <w:rsid w:val="000E4AF9"/>
    <w:rsid w:val="000E5710"/>
    <w:rsid w:val="000E6866"/>
    <w:rsid w:val="000F1FC5"/>
    <w:rsid w:val="000F3BB5"/>
    <w:rsid w:val="000F68B7"/>
    <w:rsid w:val="00101B7E"/>
    <w:rsid w:val="00102F77"/>
    <w:rsid w:val="001045DD"/>
    <w:rsid w:val="00107A69"/>
    <w:rsid w:val="00111F98"/>
    <w:rsid w:val="00112003"/>
    <w:rsid w:val="001136F8"/>
    <w:rsid w:val="00115680"/>
    <w:rsid w:val="0011586C"/>
    <w:rsid w:val="001171BB"/>
    <w:rsid w:val="00117D02"/>
    <w:rsid w:val="00121042"/>
    <w:rsid w:val="001212C7"/>
    <w:rsid w:val="001251F3"/>
    <w:rsid w:val="00126358"/>
    <w:rsid w:val="00127DA4"/>
    <w:rsid w:val="001328AB"/>
    <w:rsid w:val="00132CFF"/>
    <w:rsid w:val="00132EBA"/>
    <w:rsid w:val="00134DA0"/>
    <w:rsid w:val="00134F18"/>
    <w:rsid w:val="00136B43"/>
    <w:rsid w:val="00137289"/>
    <w:rsid w:val="00137F74"/>
    <w:rsid w:val="00141160"/>
    <w:rsid w:val="00141B94"/>
    <w:rsid w:val="00144512"/>
    <w:rsid w:val="00146910"/>
    <w:rsid w:val="00146CB6"/>
    <w:rsid w:val="001533C2"/>
    <w:rsid w:val="00153FB2"/>
    <w:rsid w:val="0016092C"/>
    <w:rsid w:val="0016178A"/>
    <w:rsid w:val="001645AF"/>
    <w:rsid w:val="0016649D"/>
    <w:rsid w:val="0017151B"/>
    <w:rsid w:val="00173827"/>
    <w:rsid w:val="00174D9C"/>
    <w:rsid w:val="001764CA"/>
    <w:rsid w:val="00180F18"/>
    <w:rsid w:val="0018319E"/>
    <w:rsid w:val="00186A87"/>
    <w:rsid w:val="001873E3"/>
    <w:rsid w:val="001873E6"/>
    <w:rsid w:val="00191975"/>
    <w:rsid w:val="00197538"/>
    <w:rsid w:val="00197742"/>
    <w:rsid w:val="00197753"/>
    <w:rsid w:val="001A275F"/>
    <w:rsid w:val="001A3F44"/>
    <w:rsid w:val="001A49DD"/>
    <w:rsid w:val="001A4D49"/>
    <w:rsid w:val="001B4B90"/>
    <w:rsid w:val="001B7725"/>
    <w:rsid w:val="001B7A8F"/>
    <w:rsid w:val="001C0585"/>
    <w:rsid w:val="001C1944"/>
    <w:rsid w:val="001C1D98"/>
    <w:rsid w:val="001C22FE"/>
    <w:rsid w:val="001C3609"/>
    <w:rsid w:val="001C50A2"/>
    <w:rsid w:val="001C6767"/>
    <w:rsid w:val="001C7FEF"/>
    <w:rsid w:val="001D190E"/>
    <w:rsid w:val="001D556D"/>
    <w:rsid w:val="001D7D3D"/>
    <w:rsid w:val="001E17F2"/>
    <w:rsid w:val="001E29B1"/>
    <w:rsid w:val="001E4239"/>
    <w:rsid w:val="001E4261"/>
    <w:rsid w:val="001E4E9F"/>
    <w:rsid w:val="001E4F9B"/>
    <w:rsid w:val="001E7FBB"/>
    <w:rsid w:val="001F2833"/>
    <w:rsid w:val="001F5D5C"/>
    <w:rsid w:val="001F7397"/>
    <w:rsid w:val="002042CA"/>
    <w:rsid w:val="0020432F"/>
    <w:rsid w:val="0020556F"/>
    <w:rsid w:val="00206919"/>
    <w:rsid w:val="00206CEF"/>
    <w:rsid w:val="00215284"/>
    <w:rsid w:val="00217AB4"/>
    <w:rsid w:val="00230EE7"/>
    <w:rsid w:val="00231AC2"/>
    <w:rsid w:val="0023361F"/>
    <w:rsid w:val="00233854"/>
    <w:rsid w:val="00234484"/>
    <w:rsid w:val="00240758"/>
    <w:rsid w:val="002465F5"/>
    <w:rsid w:val="00247C6D"/>
    <w:rsid w:val="002601A5"/>
    <w:rsid w:val="00262D18"/>
    <w:rsid w:val="00263724"/>
    <w:rsid w:val="00265C3A"/>
    <w:rsid w:val="002703AA"/>
    <w:rsid w:val="00272825"/>
    <w:rsid w:val="0027450A"/>
    <w:rsid w:val="00277DD6"/>
    <w:rsid w:val="00282A37"/>
    <w:rsid w:val="002857EF"/>
    <w:rsid w:val="00287F8F"/>
    <w:rsid w:val="002939D4"/>
    <w:rsid w:val="00293E3F"/>
    <w:rsid w:val="0029427C"/>
    <w:rsid w:val="0029491E"/>
    <w:rsid w:val="002957E8"/>
    <w:rsid w:val="00296A40"/>
    <w:rsid w:val="002B0D09"/>
    <w:rsid w:val="002B3775"/>
    <w:rsid w:val="002B39CB"/>
    <w:rsid w:val="002B439E"/>
    <w:rsid w:val="002B57D4"/>
    <w:rsid w:val="002B580F"/>
    <w:rsid w:val="002B5A51"/>
    <w:rsid w:val="002C47DF"/>
    <w:rsid w:val="002C5F8E"/>
    <w:rsid w:val="002D30B3"/>
    <w:rsid w:val="002D3A66"/>
    <w:rsid w:val="002D422B"/>
    <w:rsid w:val="002D43BA"/>
    <w:rsid w:val="002D49CA"/>
    <w:rsid w:val="002D6AE8"/>
    <w:rsid w:val="002E1DAD"/>
    <w:rsid w:val="002E249D"/>
    <w:rsid w:val="002E415A"/>
    <w:rsid w:val="002E41A3"/>
    <w:rsid w:val="002E522C"/>
    <w:rsid w:val="002E7FEB"/>
    <w:rsid w:val="002F0F02"/>
    <w:rsid w:val="002F4598"/>
    <w:rsid w:val="002F57DF"/>
    <w:rsid w:val="00300167"/>
    <w:rsid w:val="00307D88"/>
    <w:rsid w:val="00313399"/>
    <w:rsid w:val="0031381A"/>
    <w:rsid w:val="00314832"/>
    <w:rsid w:val="00316A2E"/>
    <w:rsid w:val="00316E6F"/>
    <w:rsid w:val="0032097D"/>
    <w:rsid w:val="00321019"/>
    <w:rsid w:val="003258E7"/>
    <w:rsid w:val="0032614E"/>
    <w:rsid w:val="00327579"/>
    <w:rsid w:val="00330C7E"/>
    <w:rsid w:val="00336144"/>
    <w:rsid w:val="00341DED"/>
    <w:rsid w:val="003439F5"/>
    <w:rsid w:val="00344B54"/>
    <w:rsid w:val="0034734C"/>
    <w:rsid w:val="003476E0"/>
    <w:rsid w:val="00350210"/>
    <w:rsid w:val="003513D4"/>
    <w:rsid w:val="003519E1"/>
    <w:rsid w:val="0035310F"/>
    <w:rsid w:val="00354802"/>
    <w:rsid w:val="00354E4C"/>
    <w:rsid w:val="003553DB"/>
    <w:rsid w:val="003617C0"/>
    <w:rsid w:val="003645EE"/>
    <w:rsid w:val="00364D5B"/>
    <w:rsid w:val="00365C04"/>
    <w:rsid w:val="0036719F"/>
    <w:rsid w:val="003676C8"/>
    <w:rsid w:val="00371237"/>
    <w:rsid w:val="0037525E"/>
    <w:rsid w:val="00375FF6"/>
    <w:rsid w:val="003778AA"/>
    <w:rsid w:val="00377B7C"/>
    <w:rsid w:val="003830A5"/>
    <w:rsid w:val="003850F4"/>
    <w:rsid w:val="00385637"/>
    <w:rsid w:val="00387165"/>
    <w:rsid w:val="00387780"/>
    <w:rsid w:val="00387D73"/>
    <w:rsid w:val="003901D3"/>
    <w:rsid w:val="00390887"/>
    <w:rsid w:val="00391C5A"/>
    <w:rsid w:val="00393878"/>
    <w:rsid w:val="00394723"/>
    <w:rsid w:val="00394B35"/>
    <w:rsid w:val="00395921"/>
    <w:rsid w:val="003A2212"/>
    <w:rsid w:val="003A5171"/>
    <w:rsid w:val="003A62F5"/>
    <w:rsid w:val="003A7A18"/>
    <w:rsid w:val="003B1619"/>
    <w:rsid w:val="003B7F54"/>
    <w:rsid w:val="003C08A3"/>
    <w:rsid w:val="003C5525"/>
    <w:rsid w:val="003C57A5"/>
    <w:rsid w:val="003C7468"/>
    <w:rsid w:val="003D208C"/>
    <w:rsid w:val="003D40CD"/>
    <w:rsid w:val="003E0B39"/>
    <w:rsid w:val="003E3C4B"/>
    <w:rsid w:val="003E50A7"/>
    <w:rsid w:val="003E7053"/>
    <w:rsid w:val="003F0B98"/>
    <w:rsid w:val="003F3ED6"/>
    <w:rsid w:val="003F5740"/>
    <w:rsid w:val="004038CE"/>
    <w:rsid w:val="004039BB"/>
    <w:rsid w:val="00414DD8"/>
    <w:rsid w:val="0041716D"/>
    <w:rsid w:val="00421BA6"/>
    <w:rsid w:val="004238EC"/>
    <w:rsid w:val="004248E4"/>
    <w:rsid w:val="00425003"/>
    <w:rsid w:val="0042670B"/>
    <w:rsid w:val="00434681"/>
    <w:rsid w:val="0043714C"/>
    <w:rsid w:val="00437906"/>
    <w:rsid w:val="00443DAF"/>
    <w:rsid w:val="00446D38"/>
    <w:rsid w:val="00447A28"/>
    <w:rsid w:val="00452458"/>
    <w:rsid w:val="00452B1F"/>
    <w:rsid w:val="00453DAC"/>
    <w:rsid w:val="0045512E"/>
    <w:rsid w:val="0045692A"/>
    <w:rsid w:val="00457CB8"/>
    <w:rsid w:val="00462CC1"/>
    <w:rsid w:val="004656A7"/>
    <w:rsid w:val="00466CAF"/>
    <w:rsid w:val="00467143"/>
    <w:rsid w:val="00470D68"/>
    <w:rsid w:val="004759A6"/>
    <w:rsid w:val="00475B88"/>
    <w:rsid w:val="0047757E"/>
    <w:rsid w:val="00486132"/>
    <w:rsid w:val="004868D1"/>
    <w:rsid w:val="00487A90"/>
    <w:rsid w:val="00490B72"/>
    <w:rsid w:val="0049423A"/>
    <w:rsid w:val="004964A8"/>
    <w:rsid w:val="004A0F93"/>
    <w:rsid w:val="004A1326"/>
    <w:rsid w:val="004A2C48"/>
    <w:rsid w:val="004A345A"/>
    <w:rsid w:val="004A49DE"/>
    <w:rsid w:val="004A621D"/>
    <w:rsid w:val="004A6AA8"/>
    <w:rsid w:val="004A6D38"/>
    <w:rsid w:val="004A7C32"/>
    <w:rsid w:val="004B088B"/>
    <w:rsid w:val="004B119A"/>
    <w:rsid w:val="004B36C6"/>
    <w:rsid w:val="004B4DE0"/>
    <w:rsid w:val="004B4EC0"/>
    <w:rsid w:val="004B64D0"/>
    <w:rsid w:val="004B7D1C"/>
    <w:rsid w:val="004C0525"/>
    <w:rsid w:val="004C2E48"/>
    <w:rsid w:val="004C3CBC"/>
    <w:rsid w:val="004C5AA8"/>
    <w:rsid w:val="004C72CD"/>
    <w:rsid w:val="004C780A"/>
    <w:rsid w:val="004D089A"/>
    <w:rsid w:val="004D28A6"/>
    <w:rsid w:val="004D7D89"/>
    <w:rsid w:val="004E2C5A"/>
    <w:rsid w:val="004E39FC"/>
    <w:rsid w:val="004E69B6"/>
    <w:rsid w:val="004F29EF"/>
    <w:rsid w:val="004F3008"/>
    <w:rsid w:val="004F3FC0"/>
    <w:rsid w:val="00504898"/>
    <w:rsid w:val="00504F26"/>
    <w:rsid w:val="0050538D"/>
    <w:rsid w:val="005122D7"/>
    <w:rsid w:val="00514EC0"/>
    <w:rsid w:val="00517D5A"/>
    <w:rsid w:val="00525E48"/>
    <w:rsid w:val="00525F47"/>
    <w:rsid w:val="005268E9"/>
    <w:rsid w:val="00540DCE"/>
    <w:rsid w:val="00540FF1"/>
    <w:rsid w:val="005453BD"/>
    <w:rsid w:val="0054559D"/>
    <w:rsid w:val="00547569"/>
    <w:rsid w:val="00551E35"/>
    <w:rsid w:val="005533BD"/>
    <w:rsid w:val="00554148"/>
    <w:rsid w:val="00556080"/>
    <w:rsid w:val="00556869"/>
    <w:rsid w:val="00560737"/>
    <w:rsid w:val="00561343"/>
    <w:rsid w:val="00571B52"/>
    <w:rsid w:val="00576B9A"/>
    <w:rsid w:val="00577F96"/>
    <w:rsid w:val="00580E4F"/>
    <w:rsid w:val="005823BD"/>
    <w:rsid w:val="0058334A"/>
    <w:rsid w:val="005864EC"/>
    <w:rsid w:val="00587E6E"/>
    <w:rsid w:val="00590095"/>
    <w:rsid w:val="00593B8B"/>
    <w:rsid w:val="00593F6A"/>
    <w:rsid w:val="00597460"/>
    <w:rsid w:val="005A1E50"/>
    <w:rsid w:val="005B07AB"/>
    <w:rsid w:val="005B3109"/>
    <w:rsid w:val="005B4667"/>
    <w:rsid w:val="005B6009"/>
    <w:rsid w:val="005B754B"/>
    <w:rsid w:val="005C0A93"/>
    <w:rsid w:val="005D2673"/>
    <w:rsid w:val="005D3CC0"/>
    <w:rsid w:val="005D73CC"/>
    <w:rsid w:val="005D7ED6"/>
    <w:rsid w:val="005E1D09"/>
    <w:rsid w:val="005E6ECE"/>
    <w:rsid w:val="005E7474"/>
    <w:rsid w:val="005F0410"/>
    <w:rsid w:val="005F0FB6"/>
    <w:rsid w:val="005F30D0"/>
    <w:rsid w:val="005F455F"/>
    <w:rsid w:val="005F600A"/>
    <w:rsid w:val="005F63B2"/>
    <w:rsid w:val="0060354E"/>
    <w:rsid w:val="00605263"/>
    <w:rsid w:val="006113DA"/>
    <w:rsid w:val="00612539"/>
    <w:rsid w:val="00613D9A"/>
    <w:rsid w:val="0062044E"/>
    <w:rsid w:val="00626D95"/>
    <w:rsid w:val="00627188"/>
    <w:rsid w:val="00627AE8"/>
    <w:rsid w:val="00630925"/>
    <w:rsid w:val="00636237"/>
    <w:rsid w:val="00637C3C"/>
    <w:rsid w:val="00637C7A"/>
    <w:rsid w:val="0064132D"/>
    <w:rsid w:val="00641F50"/>
    <w:rsid w:val="00643FD9"/>
    <w:rsid w:val="0064491F"/>
    <w:rsid w:val="006457CD"/>
    <w:rsid w:val="0064755E"/>
    <w:rsid w:val="00650B7B"/>
    <w:rsid w:val="006541AC"/>
    <w:rsid w:val="006559C3"/>
    <w:rsid w:val="006579D8"/>
    <w:rsid w:val="00661DFA"/>
    <w:rsid w:val="006620B7"/>
    <w:rsid w:val="006658C0"/>
    <w:rsid w:val="006675D2"/>
    <w:rsid w:val="00673791"/>
    <w:rsid w:val="00681248"/>
    <w:rsid w:val="00683736"/>
    <w:rsid w:val="00685E1A"/>
    <w:rsid w:val="006907C5"/>
    <w:rsid w:val="00690E33"/>
    <w:rsid w:val="00694AAE"/>
    <w:rsid w:val="006953D5"/>
    <w:rsid w:val="00696898"/>
    <w:rsid w:val="006969B8"/>
    <w:rsid w:val="006A2734"/>
    <w:rsid w:val="006A44BB"/>
    <w:rsid w:val="006A5082"/>
    <w:rsid w:val="006B4290"/>
    <w:rsid w:val="006B5807"/>
    <w:rsid w:val="006C02FF"/>
    <w:rsid w:val="006C0350"/>
    <w:rsid w:val="006C2FBD"/>
    <w:rsid w:val="006C3C6A"/>
    <w:rsid w:val="006C66DE"/>
    <w:rsid w:val="006C72DE"/>
    <w:rsid w:val="006D024E"/>
    <w:rsid w:val="006D620F"/>
    <w:rsid w:val="006D74BC"/>
    <w:rsid w:val="006D7787"/>
    <w:rsid w:val="006E117C"/>
    <w:rsid w:val="006E12DF"/>
    <w:rsid w:val="006E1C94"/>
    <w:rsid w:val="006E2BB4"/>
    <w:rsid w:val="006E2D3F"/>
    <w:rsid w:val="006E4CF7"/>
    <w:rsid w:val="006E5CEF"/>
    <w:rsid w:val="006F2E81"/>
    <w:rsid w:val="006F3612"/>
    <w:rsid w:val="00702575"/>
    <w:rsid w:val="0070272D"/>
    <w:rsid w:val="00707329"/>
    <w:rsid w:val="007076B9"/>
    <w:rsid w:val="00710BFB"/>
    <w:rsid w:val="00710D6B"/>
    <w:rsid w:val="00712385"/>
    <w:rsid w:val="007131C4"/>
    <w:rsid w:val="00715A26"/>
    <w:rsid w:val="00720CE3"/>
    <w:rsid w:val="00722759"/>
    <w:rsid w:val="007244D3"/>
    <w:rsid w:val="007249B9"/>
    <w:rsid w:val="00725668"/>
    <w:rsid w:val="00726E44"/>
    <w:rsid w:val="00727D8E"/>
    <w:rsid w:val="00732219"/>
    <w:rsid w:val="00732659"/>
    <w:rsid w:val="00732C6E"/>
    <w:rsid w:val="00734522"/>
    <w:rsid w:val="00736924"/>
    <w:rsid w:val="00737C2D"/>
    <w:rsid w:val="007406AD"/>
    <w:rsid w:val="00742F71"/>
    <w:rsid w:val="00743F1C"/>
    <w:rsid w:val="00753E55"/>
    <w:rsid w:val="00754DFD"/>
    <w:rsid w:val="00756CB7"/>
    <w:rsid w:val="007574BF"/>
    <w:rsid w:val="00757D4E"/>
    <w:rsid w:val="00760190"/>
    <w:rsid w:val="007609AE"/>
    <w:rsid w:val="0076220B"/>
    <w:rsid w:val="007635CA"/>
    <w:rsid w:val="007644F9"/>
    <w:rsid w:val="00770973"/>
    <w:rsid w:val="007719DC"/>
    <w:rsid w:val="0077539A"/>
    <w:rsid w:val="0077768D"/>
    <w:rsid w:val="00780558"/>
    <w:rsid w:val="00781022"/>
    <w:rsid w:val="00781F9C"/>
    <w:rsid w:val="00787F21"/>
    <w:rsid w:val="00796D9E"/>
    <w:rsid w:val="007A18B2"/>
    <w:rsid w:val="007A1F3E"/>
    <w:rsid w:val="007A3386"/>
    <w:rsid w:val="007A39C0"/>
    <w:rsid w:val="007B0768"/>
    <w:rsid w:val="007B4B63"/>
    <w:rsid w:val="007B5F43"/>
    <w:rsid w:val="007B74C0"/>
    <w:rsid w:val="007C1ED2"/>
    <w:rsid w:val="007C3029"/>
    <w:rsid w:val="007C7E45"/>
    <w:rsid w:val="007D0112"/>
    <w:rsid w:val="007D0D58"/>
    <w:rsid w:val="007D0EC0"/>
    <w:rsid w:val="007D1E56"/>
    <w:rsid w:val="007D38AF"/>
    <w:rsid w:val="007D507B"/>
    <w:rsid w:val="007D7298"/>
    <w:rsid w:val="007E5FBD"/>
    <w:rsid w:val="007F0F49"/>
    <w:rsid w:val="007F2E69"/>
    <w:rsid w:val="007F3A93"/>
    <w:rsid w:val="008007F4"/>
    <w:rsid w:val="00801605"/>
    <w:rsid w:val="0080208E"/>
    <w:rsid w:val="0080250A"/>
    <w:rsid w:val="0080282D"/>
    <w:rsid w:val="008035FD"/>
    <w:rsid w:val="008100C9"/>
    <w:rsid w:val="008110CE"/>
    <w:rsid w:val="008120B0"/>
    <w:rsid w:val="008163F6"/>
    <w:rsid w:val="008164CF"/>
    <w:rsid w:val="00817475"/>
    <w:rsid w:val="00820DDF"/>
    <w:rsid w:val="0082633A"/>
    <w:rsid w:val="008353D6"/>
    <w:rsid w:val="008366E0"/>
    <w:rsid w:val="00840419"/>
    <w:rsid w:val="00841DF9"/>
    <w:rsid w:val="008426CB"/>
    <w:rsid w:val="00843C3E"/>
    <w:rsid w:val="0084669F"/>
    <w:rsid w:val="00847F31"/>
    <w:rsid w:val="00852013"/>
    <w:rsid w:val="00852FE2"/>
    <w:rsid w:val="008550DF"/>
    <w:rsid w:val="008571CB"/>
    <w:rsid w:val="00857A1A"/>
    <w:rsid w:val="008626BD"/>
    <w:rsid w:val="00863EB6"/>
    <w:rsid w:val="00866D07"/>
    <w:rsid w:val="008707A2"/>
    <w:rsid w:val="00871430"/>
    <w:rsid w:val="00871EDA"/>
    <w:rsid w:val="00872435"/>
    <w:rsid w:val="0087656D"/>
    <w:rsid w:val="008778E0"/>
    <w:rsid w:val="00892186"/>
    <w:rsid w:val="00896529"/>
    <w:rsid w:val="0089676C"/>
    <w:rsid w:val="00897459"/>
    <w:rsid w:val="008A642F"/>
    <w:rsid w:val="008B1ABB"/>
    <w:rsid w:val="008B3DD0"/>
    <w:rsid w:val="008B5D44"/>
    <w:rsid w:val="008C3290"/>
    <w:rsid w:val="008C5947"/>
    <w:rsid w:val="008D0E68"/>
    <w:rsid w:val="008D23A4"/>
    <w:rsid w:val="008E0390"/>
    <w:rsid w:val="008E0531"/>
    <w:rsid w:val="008E35B7"/>
    <w:rsid w:val="008E66A9"/>
    <w:rsid w:val="008F6EC8"/>
    <w:rsid w:val="008F6F79"/>
    <w:rsid w:val="009037F7"/>
    <w:rsid w:val="00903825"/>
    <w:rsid w:val="00903903"/>
    <w:rsid w:val="00905EB2"/>
    <w:rsid w:val="00906099"/>
    <w:rsid w:val="00910053"/>
    <w:rsid w:val="009115B5"/>
    <w:rsid w:val="009125FF"/>
    <w:rsid w:val="00913A8E"/>
    <w:rsid w:val="00917152"/>
    <w:rsid w:val="0092030D"/>
    <w:rsid w:val="009252C5"/>
    <w:rsid w:val="009256BF"/>
    <w:rsid w:val="00927C32"/>
    <w:rsid w:val="00947218"/>
    <w:rsid w:val="0094770C"/>
    <w:rsid w:val="00950A7E"/>
    <w:rsid w:val="00953CC4"/>
    <w:rsid w:val="00954074"/>
    <w:rsid w:val="0095487B"/>
    <w:rsid w:val="009572B8"/>
    <w:rsid w:val="00965E14"/>
    <w:rsid w:val="00966075"/>
    <w:rsid w:val="009679F8"/>
    <w:rsid w:val="00970321"/>
    <w:rsid w:val="00974542"/>
    <w:rsid w:val="0097491E"/>
    <w:rsid w:val="00975895"/>
    <w:rsid w:val="00975D69"/>
    <w:rsid w:val="0097702A"/>
    <w:rsid w:val="00987657"/>
    <w:rsid w:val="00990ACD"/>
    <w:rsid w:val="009A1228"/>
    <w:rsid w:val="009A36D4"/>
    <w:rsid w:val="009A5CEF"/>
    <w:rsid w:val="009B044A"/>
    <w:rsid w:val="009B13D3"/>
    <w:rsid w:val="009B4448"/>
    <w:rsid w:val="009B4B63"/>
    <w:rsid w:val="009B4E71"/>
    <w:rsid w:val="009C4BDC"/>
    <w:rsid w:val="009D0AC9"/>
    <w:rsid w:val="009D555B"/>
    <w:rsid w:val="009D6008"/>
    <w:rsid w:val="009D6B6A"/>
    <w:rsid w:val="009E27B9"/>
    <w:rsid w:val="009E3230"/>
    <w:rsid w:val="009E43AA"/>
    <w:rsid w:val="009F1ABE"/>
    <w:rsid w:val="009F4ACC"/>
    <w:rsid w:val="009F5F28"/>
    <w:rsid w:val="009F7823"/>
    <w:rsid w:val="00A00305"/>
    <w:rsid w:val="00A00E52"/>
    <w:rsid w:val="00A0604B"/>
    <w:rsid w:val="00A065A4"/>
    <w:rsid w:val="00A07244"/>
    <w:rsid w:val="00A12B87"/>
    <w:rsid w:val="00A20920"/>
    <w:rsid w:val="00A22887"/>
    <w:rsid w:val="00A230EA"/>
    <w:rsid w:val="00A253DA"/>
    <w:rsid w:val="00A25814"/>
    <w:rsid w:val="00A260EB"/>
    <w:rsid w:val="00A32AD5"/>
    <w:rsid w:val="00A354FC"/>
    <w:rsid w:val="00A428A9"/>
    <w:rsid w:val="00A43661"/>
    <w:rsid w:val="00A452B2"/>
    <w:rsid w:val="00A475C2"/>
    <w:rsid w:val="00A56CBE"/>
    <w:rsid w:val="00A60604"/>
    <w:rsid w:val="00A61247"/>
    <w:rsid w:val="00A62AC1"/>
    <w:rsid w:val="00A636E6"/>
    <w:rsid w:val="00A67563"/>
    <w:rsid w:val="00A70996"/>
    <w:rsid w:val="00A719EF"/>
    <w:rsid w:val="00A723E4"/>
    <w:rsid w:val="00A72694"/>
    <w:rsid w:val="00A73AFB"/>
    <w:rsid w:val="00A75CC7"/>
    <w:rsid w:val="00A75CCC"/>
    <w:rsid w:val="00A823C8"/>
    <w:rsid w:val="00A86BD7"/>
    <w:rsid w:val="00A86E76"/>
    <w:rsid w:val="00A87242"/>
    <w:rsid w:val="00A92EA1"/>
    <w:rsid w:val="00A941DA"/>
    <w:rsid w:val="00AA0193"/>
    <w:rsid w:val="00AA08A6"/>
    <w:rsid w:val="00AA2EA0"/>
    <w:rsid w:val="00AA3284"/>
    <w:rsid w:val="00AB12AB"/>
    <w:rsid w:val="00AB49CB"/>
    <w:rsid w:val="00AB5CA8"/>
    <w:rsid w:val="00AC4383"/>
    <w:rsid w:val="00AC69A3"/>
    <w:rsid w:val="00AC7786"/>
    <w:rsid w:val="00AD19DC"/>
    <w:rsid w:val="00AD7DAA"/>
    <w:rsid w:val="00AE0A9B"/>
    <w:rsid w:val="00AE2072"/>
    <w:rsid w:val="00AE25F6"/>
    <w:rsid w:val="00AE4E59"/>
    <w:rsid w:val="00AE5723"/>
    <w:rsid w:val="00AE5A08"/>
    <w:rsid w:val="00AF14A4"/>
    <w:rsid w:val="00AF5491"/>
    <w:rsid w:val="00AF60B3"/>
    <w:rsid w:val="00B00A36"/>
    <w:rsid w:val="00B01550"/>
    <w:rsid w:val="00B02497"/>
    <w:rsid w:val="00B035EC"/>
    <w:rsid w:val="00B065C2"/>
    <w:rsid w:val="00B06958"/>
    <w:rsid w:val="00B14033"/>
    <w:rsid w:val="00B15658"/>
    <w:rsid w:val="00B17037"/>
    <w:rsid w:val="00B221B9"/>
    <w:rsid w:val="00B22537"/>
    <w:rsid w:val="00B22EEE"/>
    <w:rsid w:val="00B243CE"/>
    <w:rsid w:val="00B249ED"/>
    <w:rsid w:val="00B25C8F"/>
    <w:rsid w:val="00B30D83"/>
    <w:rsid w:val="00B32BAF"/>
    <w:rsid w:val="00B3378A"/>
    <w:rsid w:val="00B34DFD"/>
    <w:rsid w:val="00B354BF"/>
    <w:rsid w:val="00B3595C"/>
    <w:rsid w:val="00B406E3"/>
    <w:rsid w:val="00B42369"/>
    <w:rsid w:val="00B46A3E"/>
    <w:rsid w:val="00B46D16"/>
    <w:rsid w:val="00B476F5"/>
    <w:rsid w:val="00B5027D"/>
    <w:rsid w:val="00B52EE4"/>
    <w:rsid w:val="00B5604A"/>
    <w:rsid w:val="00B564B2"/>
    <w:rsid w:val="00B6143D"/>
    <w:rsid w:val="00B660DD"/>
    <w:rsid w:val="00B70C84"/>
    <w:rsid w:val="00B71548"/>
    <w:rsid w:val="00B7340F"/>
    <w:rsid w:val="00B7549E"/>
    <w:rsid w:val="00B75703"/>
    <w:rsid w:val="00B75A27"/>
    <w:rsid w:val="00B75CBC"/>
    <w:rsid w:val="00B82359"/>
    <w:rsid w:val="00B8465F"/>
    <w:rsid w:val="00B85A2B"/>
    <w:rsid w:val="00B869B1"/>
    <w:rsid w:val="00B9298F"/>
    <w:rsid w:val="00B93376"/>
    <w:rsid w:val="00B93E7F"/>
    <w:rsid w:val="00B9440A"/>
    <w:rsid w:val="00BA1C0E"/>
    <w:rsid w:val="00BA5DCB"/>
    <w:rsid w:val="00BA6356"/>
    <w:rsid w:val="00BA65DF"/>
    <w:rsid w:val="00BA6ED6"/>
    <w:rsid w:val="00BA72D0"/>
    <w:rsid w:val="00BB0A31"/>
    <w:rsid w:val="00BB0D8F"/>
    <w:rsid w:val="00BB1711"/>
    <w:rsid w:val="00BB3A43"/>
    <w:rsid w:val="00BC1F82"/>
    <w:rsid w:val="00BC4161"/>
    <w:rsid w:val="00BC5D63"/>
    <w:rsid w:val="00BC604A"/>
    <w:rsid w:val="00BC75E3"/>
    <w:rsid w:val="00BC7658"/>
    <w:rsid w:val="00BD5409"/>
    <w:rsid w:val="00BE0AAD"/>
    <w:rsid w:val="00BE1F06"/>
    <w:rsid w:val="00BE2573"/>
    <w:rsid w:val="00BE3EF6"/>
    <w:rsid w:val="00BE5761"/>
    <w:rsid w:val="00BE5D74"/>
    <w:rsid w:val="00BF164D"/>
    <w:rsid w:val="00BF479E"/>
    <w:rsid w:val="00BF48CB"/>
    <w:rsid w:val="00BF697B"/>
    <w:rsid w:val="00BF7804"/>
    <w:rsid w:val="00C06F90"/>
    <w:rsid w:val="00C1037A"/>
    <w:rsid w:val="00C10DBF"/>
    <w:rsid w:val="00C1269F"/>
    <w:rsid w:val="00C13C37"/>
    <w:rsid w:val="00C162D0"/>
    <w:rsid w:val="00C167AB"/>
    <w:rsid w:val="00C22CE2"/>
    <w:rsid w:val="00C26739"/>
    <w:rsid w:val="00C31C84"/>
    <w:rsid w:val="00C355C8"/>
    <w:rsid w:val="00C35682"/>
    <w:rsid w:val="00C35A52"/>
    <w:rsid w:val="00C3635E"/>
    <w:rsid w:val="00C40806"/>
    <w:rsid w:val="00C4143F"/>
    <w:rsid w:val="00C42D88"/>
    <w:rsid w:val="00C43305"/>
    <w:rsid w:val="00C500D9"/>
    <w:rsid w:val="00C51B37"/>
    <w:rsid w:val="00C5685F"/>
    <w:rsid w:val="00C60528"/>
    <w:rsid w:val="00C60DD0"/>
    <w:rsid w:val="00C641F8"/>
    <w:rsid w:val="00C6456F"/>
    <w:rsid w:val="00C65140"/>
    <w:rsid w:val="00C66B42"/>
    <w:rsid w:val="00C709A6"/>
    <w:rsid w:val="00C71714"/>
    <w:rsid w:val="00C727E6"/>
    <w:rsid w:val="00C72A83"/>
    <w:rsid w:val="00C73987"/>
    <w:rsid w:val="00C74387"/>
    <w:rsid w:val="00C75950"/>
    <w:rsid w:val="00C7640F"/>
    <w:rsid w:val="00C80A91"/>
    <w:rsid w:val="00C813CE"/>
    <w:rsid w:val="00C834D5"/>
    <w:rsid w:val="00C83CD5"/>
    <w:rsid w:val="00C8738F"/>
    <w:rsid w:val="00C91F4D"/>
    <w:rsid w:val="00C91FBA"/>
    <w:rsid w:val="00C93BC3"/>
    <w:rsid w:val="00C93BDC"/>
    <w:rsid w:val="00C95385"/>
    <w:rsid w:val="00CA2231"/>
    <w:rsid w:val="00CA2582"/>
    <w:rsid w:val="00CA31EC"/>
    <w:rsid w:val="00CA39B2"/>
    <w:rsid w:val="00CA443C"/>
    <w:rsid w:val="00CA7E65"/>
    <w:rsid w:val="00CB3F48"/>
    <w:rsid w:val="00CB4B87"/>
    <w:rsid w:val="00CB6EC0"/>
    <w:rsid w:val="00CB7496"/>
    <w:rsid w:val="00CC2006"/>
    <w:rsid w:val="00CC3EF6"/>
    <w:rsid w:val="00CC6CD0"/>
    <w:rsid w:val="00CD0F96"/>
    <w:rsid w:val="00CD1C5A"/>
    <w:rsid w:val="00CD1C93"/>
    <w:rsid w:val="00CD2E70"/>
    <w:rsid w:val="00CD3C9E"/>
    <w:rsid w:val="00CD4F72"/>
    <w:rsid w:val="00CD5186"/>
    <w:rsid w:val="00CD7E34"/>
    <w:rsid w:val="00CE0D1A"/>
    <w:rsid w:val="00CE3B23"/>
    <w:rsid w:val="00CF253A"/>
    <w:rsid w:val="00CF3882"/>
    <w:rsid w:val="00CF3FE1"/>
    <w:rsid w:val="00CF4A8C"/>
    <w:rsid w:val="00D01242"/>
    <w:rsid w:val="00D038BA"/>
    <w:rsid w:val="00D04A63"/>
    <w:rsid w:val="00D108B1"/>
    <w:rsid w:val="00D11388"/>
    <w:rsid w:val="00D11E07"/>
    <w:rsid w:val="00D250E5"/>
    <w:rsid w:val="00D3500A"/>
    <w:rsid w:val="00D35CB6"/>
    <w:rsid w:val="00D406AF"/>
    <w:rsid w:val="00D4461F"/>
    <w:rsid w:val="00D4599B"/>
    <w:rsid w:val="00D47E5C"/>
    <w:rsid w:val="00D502AC"/>
    <w:rsid w:val="00D51937"/>
    <w:rsid w:val="00D54ED7"/>
    <w:rsid w:val="00D55741"/>
    <w:rsid w:val="00D57A21"/>
    <w:rsid w:val="00D6033B"/>
    <w:rsid w:val="00D616D4"/>
    <w:rsid w:val="00D62943"/>
    <w:rsid w:val="00D62F81"/>
    <w:rsid w:val="00D63AB5"/>
    <w:rsid w:val="00D6603D"/>
    <w:rsid w:val="00D705E8"/>
    <w:rsid w:val="00D71FF3"/>
    <w:rsid w:val="00D72CF6"/>
    <w:rsid w:val="00D75C0B"/>
    <w:rsid w:val="00D77FCA"/>
    <w:rsid w:val="00D81325"/>
    <w:rsid w:val="00D82CE0"/>
    <w:rsid w:val="00D834F5"/>
    <w:rsid w:val="00D857E8"/>
    <w:rsid w:val="00D9017F"/>
    <w:rsid w:val="00D92117"/>
    <w:rsid w:val="00DA09E5"/>
    <w:rsid w:val="00DA295C"/>
    <w:rsid w:val="00DA7E38"/>
    <w:rsid w:val="00DB0610"/>
    <w:rsid w:val="00DC2E3D"/>
    <w:rsid w:val="00DC6944"/>
    <w:rsid w:val="00DC7ED9"/>
    <w:rsid w:val="00DD134C"/>
    <w:rsid w:val="00DD25A1"/>
    <w:rsid w:val="00DD2C26"/>
    <w:rsid w:val="00DD4D7F"/>
    <w:rsid w:val="00DD6056"/>
    <w:rsid w:val="00DE2952"/>
    <w:rsid w:val="00DE5D7F"/>
    <w:rsid w:val="00DE6408"/>
    <w:rsid w:val="00DF0B20"/>
    <w:rsid w:val="00DF0D03"/>
    <w:rsid w:val="00DF1239"/>
    <w:rsid w:val="00DF1F42"/>
    <w:rsid w:val="00DF316B"/>
    <w:rsid w:val="00DF4E92"/>
    <w:rsid w:val="00E0194B"/>
    <w:rsid w:val="00E22B7C"/>
    <w:rsid w:val="00E24079"/>
    <w:rsid w:val="00E24743"/>
    <w:rsid w:val="00E25616"/>
    <w:rsid w:val="00E25684"/>
    <w:rsid w:val="00E26F9A"/>
    <w:rsid w:val="00E30C20"/>
    <w:rsid w:val="00E3729D"/>
    <w:rsid w:val="00E3798E"/>
    <w:rsid w:val="00E51A0B"/>
    <w:rsid w:val="00E53ABE"/>
    <w:rsid w:val="00E53D57"/>
    <w:rsid w:val="00E541A4"/>
    <w:rsid w:val="00E562A5"/>
    <w:rsid w:val="00E563C3"/>
    <w:rsid w:val="00E57017"/>
    <w:rsid w:val="00E60208"/>
    <w:rsid w:val="00E64A7A"/>
    <w:rsid w:val="00E66A49"/>
    <w:rsid w:val="00E67C59"/>
    <w:rsid w:val="00E67FA0"/>
    <w:rsid w:val="00E70259"/>
    <w:rsid w:val="00E70892"/>
    <w:rsid w:val="00E7359A"/>
    <w:rsid w:val="00E73E0C"/>
    <w:rsid w:val="00E75349"/>
    <w:rsid w:val="00E8184D"/>
    <w:rsid w:val="00E843C2"/>
    <w:rsid w:val="00E8485A"/>
    <w:rsid w:val="00E878C9"/>
    <w:rsid w:val="00E938FE"/>
    <w:rsid w:val="00E94BCF"/>
    <w:rsid w:val="00E96125"/>
    <w:rsid w:val="00E97198"/>
    <w:rsid w:val="00EA0456"/>
    <w:rsid w:val="00EA2B4E"/>
    <w:rsid w:val="00EA2F73"/>
    <w:rsid w:val="00EA494C"/>
    <w:rsid w:val="00EA548B"/>
    <w:rsid w:val="00EB13C8"/>
    <w:rsid w:val="00EB27FB"/>
    <w:rsid w:val="00EB6EA2"/>
    <w:rsid w:val="00EC3A1C"/>
    <w:rsid w:val="00EC48BF"/>
    <w:rsid w:val="00EC4B3C"/>
    <w:rsid w:val="00ED0DDD"/>
    <w:rsid w:val="00ED1B03"/>
    <w:rsid w:val="00ED251D"/>
    <w:rsid w:val="00ED2685"/>
    <w:rsid w:val="00ED2E4D"/>
    <w:rsid w:val="00ED375A"/>
    <w:rsid w:val="00ED6DE0"/>
    <w:rsid w:val="00ED74A9"/>
    <w:rsid w:val="00EE38FC"/>
    <w:rsid w:val="00EE3D95"/>
    <w:rsid w:val="00EE59EC"/>
    <w:rsid w:val="00EE61D2"/>
    <w:rsid w:val="00EE7EA9"/>
    <w:rsid w:val="00EF0FB6"/>
    <w:rsid w:val="00EF2C9C"/>
    <w:rsid w:val="00EF54CA"/>
    <w:rsid w:val="00F00202"/>
    <w:rsid w:val="00F031EB"/>
    <w:rsid w:val="00F0327E"/>
    <w:rsid w:val="00F055E3"/>
    <w:rsid w:val="00F05BBE"/>
    <w:rsid w:val="00F0687D"/>
    <w:rsid w:val="00F06DEE"/>
    <w:rsid w:val="00F0703C"/>
    <w:rsid w:val="00F074C3"/>
    <w:rsid w:val="00F07E75"/>
    <w:rsid w:val="00F111CA"/>
    <w:rsid w:val="00F11310"/>
    <w:rsid w:val="00F13F08"/>
    <w:rsid w:val="00F157BE"/>
    <w:rsid w:val="00F22505"/>
    <w:rsid w:val="00F2732F"/>
    <w:rsid w:val="00F30FC0"/>
    <w:rsid w:val="00F31AD0"/>
    <w:rsid w:val="00F3239C"/>
    <w:rsid w:val="00F3328D"/>
    <w:rsid w:val="00F35B72"/>
    <w:rsid w:val="00F370A7"/>
    <w:rsid w:val="00F4049F"/>
    <w:rsid w:val="00F41E14"/>
    <w:rsid w:val="00F43C90"/>
    <w:rsid w:val="00F451E6"/>
    <w:rsid w:val="00F46D07"/>
    <w:rsid w:val="00F501A7"/>
    <w:rsid w:val="00F52CB8"/>
    <w:rsid w:val="00F531D6"/>
    <w:rsid w:val="00F5425A"/>
    <w:rsid w:val="00F64FFA"/>
    <w:rsid w:val="00F66598"/>
    <w:rsid w:val="00F6783F"/>
    <w:rsid w:val="00F727E8"/>
    <w:rsid w:val="00F73DC2"/>
    <w:rsid w:val="00F73F1C"/>
    <w:rsid w:val="00F744C8"/>
    <w:rsid w:val="00F75FE2"/>
    <w:rsid w:val="00F76A23"/>
    <w:rsid w:val="00F76ACD"/>
    <w:rsid w:val="00F7758F"/>
    <w:rsid w:val="00F8029F"/>
    <w:rsid w:val="00F802D1"/>
    <w:rsid w:val="00F80602"/>
    <w:rsid w:val="00F81D1B"/>
    <w:rsid w:val="00F849B4"/>
    <w:rsid w:val="00F86C05"/>
    <w:rsid w:val="00F87CEA"/>
    <w:rsid w:val="00F94F80"/>
    <w:rsid w:val="00FA0D70"/>
    <w:rsid w:val="00FA1036"/>
    <w:rsid w:val="00FA13FE"/>
    <w:rsid w:val="00FA4E35"/>
    <w:rsid w:val="00FA4EE6"/>
    <w:rsid w:val="00FA56C9"/>
    <w:rsid w:val="00FA59D1"/>
    <w:rsid w:val="00FB2FBB"/>
    <w:rsid w:val="00FB33B8"/>
    <w:rsid w:val="00FB5135"/>
    <w:rsid w:val="00FB7291"/>
    <w:rsid w:val="00FC0696"/>
    <w:rsid w:val="00FC75F2"/>
    <w:rsid w:val="00FD1889"/>
    <w:rsid w:val="00FD4404"/>
    <w:rsid w:val="00FD7EAE"/>
    <w:rsid w:val="00FE0637"/>
    <w:rsid w:val="00FE11A5"/>
    <w:rsid w:val="00FE1AAF"/>
    <w:rsid w:val="00FE1D69"/>
    <w:rsid w:val="00FE2D50"/>
    <w:rsid w:val="00FE3F90"/>
    <w:rsid w:val="00FE5729"/>
    <w:rsid w:val="00FE6B0E"/>
    <w:rsid w:val="00FF6B70"/>
    <w:rsid w:val="00FF6FC0"/>
    <w:rsid w:val="2C662DA8"/>
    <w:rsid w:val="317F23EF"/>
    <w:rsid w:val="3531405C"/>
    <w:rsid w:val="53837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0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pacing w:line="360" w:lineRule="auto" w:after="0"/>
      <w:ind w:firstLine="709"/>
      <w:jc w:val="both"/>
    </w:pPr>
    <w:rPr>
      <w:rFonts w:ascii="Times New Roman" w:hAnsi="Times New Roman" w:eastAsia="Calibri" w:cs="Times New Roman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53"/>
    <w:qFormat/>
    <w:uiPriority w:val="0"/>
    <w:pPr>
      <w:keepNext/>
      <w:keepLines/>
      <w:widowControl w:val="0"/>
      <w:spacing w:before="240" w:after="160"/>
      <w:ind w:firstLine="0"/>
      <w:jc w:val="center"/>
      <w:outlineLvl w:val="0"/>
    </w:pPr>
    <w:rPr>
      <w:rFonts w:ascii="Times New Roman" w:hAnsi="Times New Roman" w:eastAsia="Times New Roman"/>
      <w:b/>
      <w:bCs/>
      <w:i w:val="0"/>
      <w:kern w:val="32"/>
      <w:sz w:val="32"/>
      <w:szCs w:val="32"/>
      <w:lang w:val="zh-CN" w:eastAsia="ru-RU"/>
    </w:rPr>
  </w:style>
  <w:style w:type="paragraph" w:styleId="3">
    <w:name w:val="heading 2"/>
    <w:basedOn w:val="1"/>
    <w:next w:val="1"/>
    <w:link w:val="51"/>
    <w:qFormat/>
    <w:uiPriority w:val="9"/>
    <w:pPr>
      <w:keepNext/>
      <w:keepLines/>
      <w:widowControl w:val="0"/>
      <w:spacing w:before="200" w:after="100"/>
      <w:ind w:firstLine="0"/>
      <w:jc w:val="left"/>
      <w:outlineLvl w:val="1"/>
    </w:pPr>
    <w:rPr>
      <w:rFonts w:ascii="Times New Roman" w:hAnsi="Times New Roman" w:eastAsia="Times New Roman"/>
      <w:b/>
      <w:bCs/>
      <w:i w:val="0"/>
      <w:iCs/>
      <w:sz w:val="28"/>
      <w:szCs w:val="28"/>
      <w:lang w:val="zh-CN" w:eastAsia="ru-RU"/>
    </w:rPr>
  </w:style>
  <w:style w:type="paragraph" w:styleId="4">
    <w:name w:val="heading 3"/>
    <w:basedOn w:val="1"/>
    <w:next w:val="1"/>
    <w:link w:val="47"/>
    <w:qFormat/>
    <w:uiPriority w:val="9"/>
    <w:pPr>
      <w:keepNext/>
      <w:keepLines/>
      <w:widowControl w:val="0"/>
      <w:spacing w:before="140" w:after="80"/>
      <w:ind w:firstLine="0"/>
      <w:jc w:val="left"/>
      <w:outlineLvl w:val="2"/>
    </w:pPr>
    <w:rPr>
      <w:rFonts w:ascii="Times New Roman" w:hAnsi="Times New Roman" w:eastAsia="Times New Roman"/>
      <w:b/>
      <w:bCs/>
      <w:i w:val="0"/>
      <w:sz w:val="26"/>
      <w:szCs w:val="26"/>
      <w:lang w:val="zh-CN" w:eastAsia="ru-RU"/>
    </w:rPr>
  </w:style>
  <w:style w:type="paragraph" w:styleId="5">
    <w:name w:val="heading 4"/>
    <w:basedOn w:val="1"/>
    <w:next w:val="1"/>
    <w:link w:val="45"/>
    <w:qFormat/>
    <w:uiPriority w:val="0"/>
    <w:pPr>
      <w:keepNext/>
      <w:widowControl w:val="0"/>
      <w:spacing w:before="240" w:after="60"/>
      <w:ind w:firstLine="567"/>
      <w:outlineLvl w:val="3"/>
    </w:pPr>
    <w:rPr>
      <w:rFonts w:ascii="Times New Roman" w:hAnsi="Times New Roman" w:eastAsia="Times New Roman"/>
      <w:b/>
      <w:bCs/>
      <w:sz w:val="28"/>
      <w:szCs w:val="28"/>
      <w:lang w:val="zh-CN" w:eastAsia="ru-RU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unhideWhenUsed/>
    <w:qFormat/>
    <w:uiPriority w:val="99"/>
    <w:rPr>
      <w:color w:val="800080"/>
      <w:u w:val="single"/>
    </w:rPr>
  </w:style>
  <w:style w:type="character" w:styleId="9">
    <w:name w:val="footnote reference"/>
    <w:qFormat/>
    <w:uiPriority w:val="0"/>
    <w:rPr>
      <w:vertAlign w:val="superscript"/>
    </w:rPr>
  </w:style>
  <w:style w:type="character" w:styleId="10">
    <w:name w:val="endnote reference"/>
    <w:basedOn w:val="6"/>
    <w:semiHidden/>
    <w:unhideWhenUsed/>
    <w:qFormat/>
    <w:uiPriority w:val="99"/>
    <w:rPr>
      <w:vertAlign w:val="superscript"/>
    </w:rPr>
  </w:style>
  <w:style w:type="character" w:styleId="11">
    <w:name w:val="Emphasis"/>
    <w:qFormat/>
    <w:uiPriority w:val="0"/>
    <w:rPr>
      <w:i/>
      <w:iCs/>
    </w:rPr>
  </w:style>
  <w:style w:type="character" w:styleId="12">
    <w:name w:val="Hyperlink"/>
    <w:qFormat/>
    <w:uiPriority w:val="99"/>
    <w:rPr>
      <w:color w:val="0000FF"/>
      <w:u w:val="single"/>
    </w:rPr>
  </w:style>
  <w:style w:type="character" w:styleId="13">
    <w:name w:val="HTML Code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4">
    <w:name w:val="page number"/>
    <w:basedOn w:val="6"/>
    <w:qFormat/>
    <w:uiPriority w:val="0"/>
  </w:style>
  <w:style w:type="character" w:styleId="15">
    <w:name w:val="Strong"/>
    <w:qFormat/>
    <w:uiPriority w:val="22"/>
    <w:rPr>
      <w:b/>
      <w:bCs/>
    </w:rPr>
  </w:style>
  <w:style w:type="paragraph" w:styleId="16">
    <w:name w:val="Balloon Text"/>
    <w:basedOn w:val="1"/>
    <w:link w:val="52"/>
    <w:unhideWhenUsed/>
    <w:qFormat/>
    <w:uiPriority w:val="99"/>
    <w:rPr>
      <w:rFonts w:ascii="Tahoma" w:hAnsi="Tahoma"/>
      <w:szCs w:val="16"/>
      <w:lang w:val="zh-CN"/>
    </w:rPr>
  </w:style>
  <w:style w:type="paragraph" w:styleId="17">
    <w:name w:val="Body Text 2"/>
    <w:basedOn w:val="1"/>
    <w:link w:val="41"/>
    <w:qFormat/>
    <w:uiPriority w:val="0"/>
    <w:pPr>
      <w:spacing w:after="120" w:line="480" w:lineRule="auto"/>
      <w:jc w:val="left"/>
    </w:pPr>
    <w:rPr>
      <w:rFonts w:ascii="Times New Roman" w:hAnsi="Times New Roman" w:eastAsia="Times New Roman"/>
      <w:sz w:val="24"/>
      <w:lang w:val="zh-CN" w:eastAsia="ru-RU"/>
    </w:rPr>
  </w:style>
  <w:style w:type="paragraph" w:styleId="18">
    <w:name w:val="endnote text"/>
    <w:basedOn w:val="1"/>
    <w:link w:val="100"/>
    <w:semiHidden/>
    <w:unhideWhenUsed/>
    <w:qFormat/>
    <w:uiPriority w:val="99"/>
    <w:rPr>
      <w:sz w:val="20"/>
      <w:szCs w:val="20"/>
    </w:rPr>
  </w:style>
  <w:style w:type="paragraph" w:styleId="19">
    <w:name w:val="caption"/>
    <w:basedOn w:val="1"/>
    <w:qFormat/>
    <w:uiPriority w:val="0"/>
    <w:pPr>
      <w:widowControl w:val="0"/>
      <w:ind w:right="-624"/>
      <w:jc w:val="center"/>
    </w:pPr>
    <w:rPr>
      <w:rFonts w:ascii="Times New Roman" w:hAnsi="Times New Roman" w:eastAsia="Times New Roman"/>
      <w:b/>
      <w:sz w:val="24"/>
      <w:szCs w:val="20"/>
      <w:lang w:eastAsia="ru-RU"/>
    </w:rPr>
  </w:style>
  <w:style w:type="paragraph" w:styleId="20">
    <w:name w:val="index 1"/>
    <w:basedOn w:val="1"/>
    <w:next w:val="1"/>
    <w:autoRedefine/>
    <w:semiHidden/>
    <w:unhideWhenUsed/>
    <w:qFormat/>
    <w:uiPriority w:val="99"/>
    <w:pPr>
      <w:ind w:left="160" w:hanging="160"/>
    </w:pPr>
  </w:style>
  <w:style w:type="paragraph" w:styleId="21">
    <w:name w:val="Document Map"/>
    <w:basedOn w:val="1"/>
    <w:link w:val="55"/>
    <w:semiHidden/>
    <w:qFormat/>
    <w:uiPriority w:val="0"/>
    <w:pPr>
      <w:widowControl w:val="0"/>
      <w:shd w:val="clear" w:color="auto" w:fill="000080"/>
      <w:ind w:firstLine="567"/>
    </w:pPr>
    <w:rPr>
      <w:rFonts w:ascii="Tahoma" w:hAnsi="Tahoma" w:eastAsia="Times New Roman"/>
      <w:sz w:val="20"/>
      <w:szCs w:val="20"/>
      <w:lang w:val="zh-CN" w:eastAsia="ru-RU"/>
    </w:rPr>
  </w:style>
  <w:style w:type="paragraph" w:styleId="22">
    <w:name w:val="footnote text"/>
    <w:basedOn w:val="1"/>
    <w:link w:val="60"/>
    <w:qFormat/>
    <w:uiPriority w:val="0"/>
    <w:pPr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3">
    <w:name w:val="header"/>
    <w:basedOn w:val="1"/>
    <w:link w:val="35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4">
    <w:name w:val="Body Text"/>
    <w:basedOn w:val="1"/>
    <w:link w:val="46"/>
    <w:qFormat/>
    <w:uiPriority w:val="0"/>
    <w:pPr>
      <w:widowControl w:val="0"/>
      <w:spacing w:after="120"/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25">
    <w:name w:val="index heading"/>
    <w:basedOn w:val="1"/>
    <w:next w:val="20"/>
    <w:semiHidden/>
    <w:unhideWhenUsed/>
    <w:qFormat/>
    <w:uiPriority w:val="99"/>
    <w:rPr>
      <w:rFonts w:ascii="Calibri Light" w:hAnsi="Calibri Light" w:eastAsia="Times New Roman"/>
      <w:b/>
      <w:bCs/>
    </w:rPr>
  </w:style>
  <w:style w:type="paragraph" w:styleId="26">
    <w:name w:val="toc 1"/>
    <w:basedOn w:val="1"/>
    <w:next w:val="1"/>
    <w:qFormat/>
    <w:uiPriority w:val="39"/>
    <w:pPr>
      <w:widowControl w:val="0"/>
      <w:tabs>
        <w:tab w:val="right" w:leader="dot" w:pos="9975"/>
      </w:tabs>
      <w:spacing w:line="360" w:lineRule="auto"/>
      <w:ind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7">
    <w:name w:val="toc 3"/>
    <w:basedOn w:val="1"/>
    <w:next w:val="1"/>
    <w:qFormat/>
    <w:uiPriority w:val="39"/>
    <w:pPr>
      <w:widowControl w:val="0"/>
      <w:ind w:left="4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8">
    <w:name w:val="toc 2"/>
    <w:basedOn w:val="1"/>
    <w:next w:val="1"/>
    <w:qFormat/>
    <w:uiPriority w:val="39"/>
    <w:pPr>
      <w:widowControl w:val="0"/>
      <w:ind w:left="2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29">
    <w:name w:val="toc 4"/>
    <w:basedOn w:val="1"/>
    <w:next w:val="1"/>
    <w:semiHidden/>
    <w:qFormat/>
    <w:uiPriority w:val="0"/>
    <w:pPr>
      <w:widowControl w:val="0"/>
      <w:ind w:left="600" w:firstLine="567"/>
    </w:pPr>
    <w:rPr>
      <w:rFonts w:ascii="Times New Roman" w:hAnsi="Times New Roman" w:eastAsia="Times New Roman"/>
      <w:sz w:val="20"/>
      <w:szCs w:val="20"/>
      <w:lang w:eastAsia="ru-RU"/>
    </w:rPr>
  </w:style>
  <w:style w:type="paragraph" w:styleId="30">
    <w:name w:val="Title"/>
    <w:basedOn w:val="1"/>
    <w:next w:val="24"/>
    <w:link w:val="44"/>
    <w:qFormat/>
    <w:uiPriority w:val="0"/>
    <w:pPr>
      <w:keepNext/>
      <w:widowControl w:val="0"/>
      <w:suppressAutoHyphens/>
      <w:spacing w:before="240" w:after="120" w:line="360" w:lineRule="auto"/>
      <w:ind w:firstLine="720"/>
    </w:pPr>
    <w:rPr>
      <w:rFonts w:ascii="Arial" w:hAnsi="Arial" w:eastAsia="Arial Unicode MS" w:cs="Tahoma"/>
      <w:sz w:val="28"/>
      <w:szCs w:val="28"/>
      <w:lang w:eastAsia="ar-SA"/>
    </w:rPr>
  </w:style>
  <w:style w:type="paragraph" w:styleId="31">
    <w:name w:val="footer"/>
    <w:basedOn w:val="1"/>
    <w:link w:val="40"/>
    <w:qFormat/>
    <w:uiPriority w:val="0"/>
    <w:pPr>
      <w:widowControl w:val="0"/>
      <w:tabs>
        <w:tab w:val="center" w:pos="4677"/>
        <w:tab w:val="right" w:pos="9355"/>
      </w:tabs>
      <w:ind w:firstLine="567"/>
    </w:pPr>
    <w:rPr>
      <w:rFonts w:ascii="Times New Roman" w:hAnsi="Times New Roman" w:eastAsia="Times New Roman"/>
      <w:sz w:val="20"/>
      <w:szCs w:val="20"/>
      <w:lang w:val="zh-CN" w:eastAsia="ru-RU"/>
    </w:rPr>
  </w:style>
  <w:style w:type="paragraph" w:styleId="32">
    <w:name w:val="Normal (Web)"/>
    <w:basedOn w:val="1"/>
    <w:semiHidden/>
    <w:unhideWhenUsed/>
    <w:qFormat/>
    <w:uiPriority w:val="99"/>
    <w:rPr>
      <w:sz w:val="24"/>
    </w:rPr>
  </w:style>
  <w:style w:type="paragraph" w:styleId="33">
    <w:name w:val="HTML Preformatted"/>
    <w:basedOn w:val="1"/>
    <w:link w:val="85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eastAsia="Times New Roman"/>
      <w:sz w:val="20"/>
      <w:szCs w:val="20"/>
      <w:lang w:val="zh-CN" w:eastAsia="zh-CN"/>
    </w:rPr>
  </w:style>
  <w:style w:type="table" w:styleId="34">
    <w:name w:val="Table Grid"/>
    <w:basedOn w:val="7"/>
    <w:qFormat/>
    <w:uiPriority w:val="0"/>
    <w:pPr>
      <w:widowControl w:val="0"/>
      <w:ind w:firstLine="567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5">
    <w:name w:val="Верхний колонтитул Знак"/>
    <w:link w:val="23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36">
    <w:name w:val="список Знак Знак"/>
    <w:link w:val="37"/>
    <w:qFormat/>
    <w:uiPriority w:val="0"/>
    <w:rPr>
      <w:rFonts w:eastAsia="Times New Roman"/>
      <w:lang w:val="zh-CN" w:eastAsia="zh-CN"/>
    </w:rPr>
  </w:style>
  <w:style w:type="paragraph" w:customStyle="1" w:styleId="37">
    <w:name w:val="список Знак"/>
    <w:basedOn w:val="1"/>
    <w:link w:val="36"/>
    <w:qFormat/>
    <w:uiPriority w:val="0"/>
    <w:pPr>
      <w:numPr>
        <w:ilvl w:val="0"/>
        <w:numId w:val="1"/>
      </w:numPr>
      <w:overflowPunct w:val="0"/>
      <w:autoSpaceDE w:val="0"/>
      <w:autoSpaceDN w:val="0"/>
      <w:adjustRightInd w:val="0"/>
      <w:spacing w:after="80"/>
      <w:textAlignment w:val="baseline"/>
    </w:pPr>
    <w:rPr>
      <w:rFonts w:ascii="Times New Roman" w:hAnsi="Times New Roman" w:eastAsia="Times New Roman"/>
      <w:sz w:val="20"/>
      <w:szCs w:val="20"/>
      <w:lang w:val="zh-CN" w:eastAsia="zh-CN"/>
    </w:rPr>
  </w:style>
  <w:style w:type="character" w:customStyle="1" w:styleId="38">
    <w:name w:val="текст1 Знак Знак"/>
    <w:link w:val="39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39">
    <w:name w:val="текст1 Знак"/>
    <w:basedOn w:val="1"/>
    <w:link w:val="38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val="zh-CN" w:eastAsia="ru-RU"/>
    </w:rPr>
  </w:style>
  <w:style w:type="character" w:customStyle="1" w:styleId="40">
    <w:name w:val="Нижний колонтитул Знак"/>
    <w:link w:val="31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41">
    <w:name w:val="Основной текст 2 Знак"/>
    <w:link w:val="17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42">
    <w:name w:val="Абзац списка Знак"/>
    <w:link w:val="43"/>
    <w:qFormat/>
    <w:uiPriority w:val="0"/>
    <w:rPr>
      <w:rFonts w:ascii="Calibri" w:hAnsi="Calibri" w:eastAsia="Calibri" w:cs="Times New Roman"/>
      <w:sz w:val="20"/>
      <w:szCs w:val="20"/>
    </w:rPr>
  </w:style>
  <w:style w:type="paragraph" w:styleId="43">
    <w:name w:val="List Paragraph"/>
    <w:basedOn w:val="1"/>
    <w:link w:val="42"/>
    <w:qFormat/>
    <w:uiPriority w:val="0"/>
    <w:pPr>
      <w:spacing w:line="276" w:lineRule="auto"/>
      <w:contextualSpacing/>
      <w:jc w:val="left"/>
    </w:pPr>
    <w:rPr>
      <w:rFonts w:ascii="Calibri" w:hAnsi="Calibri"/>
      <w:sz w:val="20"/>
      <w:szCs w:val="20"/>
      <w:lang w:val="zh-CN" w:eastAsia="zh-CN"/>
    </w:rPr>
  </w:style>
  <w:style w:type="character" w:customStyle="1" w:styleId="44">
    <w:name w:val="Заголовок Знак"/>
    <w:link w:val="30"/>
    <w:qFormat/>
    <w:uiPriority w:val="0"/>
    <w:rPr>
      <w:rFonts w:ascii="Times New Roman" w:hAnsi="Times New Roman" w:eastAsia="Times New Roman" w:cs="Times New Roman"/>
      <w:b/>
      <w:sz w:val="28"/>
      <w:szCs w:val="24"/>
      <w:lang w:eastAsia="ru-RU"/>
    </w:rPr>
  </w:style>
  <w:style w:type="character" w:customStyle="1" w:styleId="45">
    <w:name w:val="Заголовок 4 Знак"/>
    <w:link w:val="5"/>
    <w:qFormat/>
    <w:uiPriority w:val="0"/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character" w:customStyle="1" w:styleId="46">
    <w:name w:val="Основной текст Знак"/>
    <w:link w:val="24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47">
    <w:name w:val="Заголовок 3 Знак"/>
    <w:link w:val="4"/>
    <w:qFormat/>
    <w:uiPriority w:val="0"/>
    <w:rPr>
      <w:rFonts w:ascii="Arial" w:hAnsi="Arial" w:eastAsia="Times New Roman" w:cs="Arial"/>
      <w:b/>
      <w:bCs/>
      <w:sz w:val="26"/>
      <w:szCs w:val="26"/>
      <w:lang w:eastAsia="ru-RU"/>
    </w:rPr>
  </w:style>
  <w:style w:type="character" w:customStyle="1" w:styleId="48">
    <w:name w:val="Маркеры списка"/>
    <w:qFormat/>
    <w:uiPriority w:val="0"/>
    <w:rPr>
      <w:rFonts w:ascii="StarSymbol" w:hAnsi="StarSymbol" w:eastAsia="StarSymbol" w:cs="StarSymbol"/>
      <w:sz w:val="18"/>
      <w:szCs w:val="18"/>
    </w:rPr>
  </w:style>
  <w:style w:type="character" w:customStyle="1" w:styleId="49">
    <w:name w:val="Стиль А Знак"/>
    <w:link w:val="50"/>
    <w:qFormat/>
    <w:uiPriority w:val="0"/>
    <w:rPr>
      <w:rFonts w:ascii="Times New Roman" w:hAnsi="Times New Roman" w:eastAsia="Calibri" w:cs="Times New Roman"/>
      <w:b/>
      <w:sz w:val="20"/>
      <w:szCs w:val="24"/>
    </w:rPr>
  </w:style>
  <w:style w:type="paragraph" w:customStyle="1" w:styleId="50">
    <w:name w:val="Стиль А"/>
    <w:basedOn w:val="43"/>
    <w:link w:val="49"/>
    <w:qFormat/>
    <w:uiPriority w:val="0"/>
    <w:pPr>
      <w:spacing w:line="360" w:lineRule="auto"/>
    </w:pPr>
    <w:rPr>
      <w:rFonts w:ascii="Times New Roman" w:hAnsi="Times New Roman"/>
      <w:b/>
      <w:szCs w:val="24"/>
    </w:rPr>
  </w:style>
  <w:style w:type="character" w:customStyle="1" w:styleId="51">
    <w:name w:val="Заголовок 2 Знак"/>
    <w:link w:val="3"/>
    <w:qFormat/>
    <w:uiPriority w:val="0"/>
    <w:rPr>
      <w:rFonts w:ascii="Arial" w:hAnsi="Arial" w:eastAsia="Times New Roman" w:cs="Arial"/>
      <w:b/>
      <w:bCs/>
      <w:i/>
      <w:iCs/>
      <w:sz w:val="28"/>
      <w:szCs w:val="28"/>
      <w:lang w:eastAsia="ru-RU"/>
    </w:rPr>
  </w:style>
  <w:style w:type="character" w:customStyle="1" w:styleId="52">
    <w:name w:val="Текст выноски Знак"/>
    <w:link w:val="16"/>
    <w:semiHidden/>
    <w:qFormat/>
    <w:uiPriority w:val="99"/>
    <w:rPr>
      <w:rFonts w:ascii="Tahoma" w:hAnsi="Tahoma" w:cs="Tahoma"/>
      <w:sz w:val="16"/>
      <w:szCs w:val="16"/>
      <w:lang w:eastAsia="en-US"/>
    </w:rPr>
  </w:style>
  <w:style w:type="character" w:customStyle="1" w:styleId="53">
    <w:name w:val="Заголовок 1 Знак"/>
    <w:link w:val="2"/>
    <w:qFormat/>
    <w:uiPriority w:val="0"/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character" w:customStyle="1" w:styleId="54">
    <w:name w:val="Знак2"/>
    <w:qFormat/>
    <w:uiPriority w:val="0"/>
    <w:rPr>
      <w:rFonts w:ascii="Arial" w:hAnsi="Arial"/>
      <w:sz w:val="24"/>
    </w:rPr>
  </w:style>
  <w:style w:type="character" w:customStyle="1" w:styleId="55">
    <w:name w:val="Схема документа Знак"/>
    <w:link w:val="21"/>
    <w:semiHidden/>
    <w:qFormat/>
    <w:uiPriority w:val="0"/>
    <w:rPr>
      <w:rFonts w:ascii="Tahoma" w:hAnsi="Tahoma" w:eastAsia="Times New Roman" w:cs="Tahoma"/>
      <w:sz w:val="20"/>
      <w:szCs w:val="20"/>
      <w:shd w:val="clear" w:color="auto" w:fill="000080"/>
      <w:lang w:eastAsia="ru-RU"/>
    </w:rPr>
  </w:style>
  <w:style w:type="character" w:customStyle="1" w:styleId="56">
    <w:name w:val="Body text Знак Знак Знак"/>
    <w:link w:val="57"/>
    <w:qFormat/>
    <w:uiPriority w:val="0"/>
    <w:rPr>
      <w:rFonts w:eastAsia="Times New Roman"/>
      <w:color w:val="000000"/>
      <w:sz w:val="24"/>
      <w:szCs w:val="24"/>
      <w:lang w:val="ru-RU" w:eastAsia="ru-RU" w:bidi="ar-SA"/>
    </w:rPr>
  </w:style>
  <w:style w:type="paragraph" w:customStyle="1" w:styleId="57">
    <w:name w:val="Body text Знак Знак"/>
    <w:link w:val="56"/>
    <w:qFormat/>
    <w:uiPriority w:val="0"/>
    <w:pPr>
      <w:ind w:firstLine="48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58">
    <w:name w:val="2 Знак"/>
    <w:link w:val="59"/>
    <w:qFormat/>
    <w:uiPriority w:val="0"/>
    <w:rPr>
      <w:rFonts w:ascii="Times New Roman" w:hAnsi="Times New Roman" w:eastAsia="Times New Roman" w:cs="Times New Roman"/>
      <w:b/>
      <w:i/>
      <w:color w:val="000000"/>
      <w:sz w:val="24"/>
      <w:szCs w:val="24"/>
      <w:lang w:eastAsia="ru-RU"/>
    </w:rPr>
  </w:style>
  <w:style w:type="paragraph" w:customStyle="1" w:styleId="59">
    <w:name w:val="2"/>
    <w:basedOn w:val="1"/>
    <w:link w:val="58"/>
    <w:qFormat/>
    <w:uiPriority w:val="0"/>
    <w:pPr>
      <w:jc w:val="right"/>
      <w:outlineLvl w:val="0"/>
    </w:pPr>
    <w:rPr>
      <w:rFonts w:ascii="Times New Roman" w:hAnsi="Times New Roman" w:eastAsia="Times New Roman"/>
      <w:b/>
      <w:i/>
      <w:color w:val="000000"/>
      <w:sz w:val="24"/>
      <w:lang w:val="zh-CN" w:eastAsia="ru-RU"/>
    </w:rPr>
  </w:style>
  <w:style w:type="character" w:customStyle="1" w:styleId="60">
    <w:name w:val="Текст сноски Знак"/>
    <w:link w:val="22"/>
    <w:qFormat/>
    <w:uiPriority w:val="0"/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customStyle="1" w:styleId="61">
    <w:name w:val="Обычный (Интернет)"/>
    <w:basedOn w:val="1"/>
    <w:qFormat/>
    <w:uiPriority w:val="99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62">
    <w:name w:val="ac"/>
    <w:basedOn w:val="1"/>
    <w:qFormat/>
    <w:uiPriority w:val="0"/>
    <w:pPr>
      <w:jc w:val="center"/>
    </w:pPr>
    <w:rPr>
      <w:rFonts w:ascii="Times New Roman" w:hAnsi="Times New Roman" w:eastAsia="Times New Roman"/>
      <w:sz w:val="24"/>
      <w:lang w:eastAsia="ru-RU"/>
    </w:rPr>
  </w:style>
  <w:style w:type="paragraph" w:customStyle="1" w:styleId="63">
    <w:name w:val="текст 1"/>
    <w:qFormat/>
    <w:uiPriority w:val="0"/>
    <w:pPr>
      <w:autoSpaceDE w:val="0"/>
      <w:autoSpaceDN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64">
    <w:name w:val="Рис."/>
    <w:basedOn w:val="1"/>
    <w:qFormat/>
    <w:uiPriority w:val="0"/>
    <w:pPr>
      <w:spacing w:before="60" w:after="240"/>
      <w:jc w:val="center"/>
      <w:outlineLvl w:val="0"/>
    </w:pPr>
    <w:rPr>
      <w:rFonts w:ascii="Times New Roman" w:hAnsi="Times New Roman" w:eastAsia="Times New Roman"/>
      <w:bCs/>
      <w:kern w:val="28"/>
      <w:sz w:val="20"/>
      <w:szCs w:val="20"/>
      <w:lang w:eastAsia="ru-RU"/>
    </w:rPr>
  </w:style>
  <w:style w:type="paragraph" w:customStyle="1" w:styleId="65">
    <w:name w:val="текст1"/>
    <w:basedOn w:val="1"/>
    <w:qFormat/>
    <w:uiPriority w:val="0"/>
    <w:pPr>
      <w:spacing w:line="360" w:lineRule="auto"/>
      <w:ind w:firstLine="709"/>
    </w:pPr>
    <w:rPr>
      <w:rFonts w:ascii="Times New Roman" w:hAnsi="Times New Roman" w:eastAsia="Times New Roman"/>
      <w:sz w:val="24"/>
      <w:lang w:eastAsia="ru-RU"/>
    </w:rPr>
  </w:style>
  <w:style w:type="paragraph" w:customStyle="1" w:styleId="66">
    <w:name w:val="Текст1"/>
    <w:basedOn w:val="1"/>
    <w:qFormat/>
    <w:uiPriority w:val="0"/>
    <w:pPr>
      <w:widowControl w:val="0"/>
      <w:spacing w:line="360" w:lineRule="auto"/>
      <w:ind w:firstLine="720"/>
    </w:pPr>
    <w:rPr>
      <w:rFonts w:ascii="Courier New" w:hAnsi="Courier New" w:eastAsia="Times New Roman"/>
      <w:sz w:val="24"/>
      <w:szCs w:val="20"/>
      <w:lang w:eastAsia="ru-RU"/>
    </w:rPr>
  </w:style>
  <w:style w:type="paragraph" w:customStyle="1" w:styleId="67">
    <w:name w:val="Основной текст с отступом 31"/>
    <w:basedOn w:val="1"/>
    <w:qFormat/>
    <w:uiPriority w:val="0"/>
    <w:pPr>
      <w:widowControl w:val="0"/>
      <w:ind w:right="-668" w:firstLine="709"/>
    </w:pPr>
    <w:rPr>
      <w:rFonts w:ascii="Times New Roman" w:hAnsi="Times New Roman" w:eastAsia="Times New Roman"/>
      <w:sz w:val="20"/>
      <w:szCs w:val="20"/>
      <w:lang w:eastAsia="ru-RU"/>
    </w:rPr>
  </w:style>
  <w:style w:type="paragraph" w:customStyle="1" w:styleId="68">
    <w:name w:val="p"/>
    <w:basedOn w:val="1"/>
    <w:qFormat/>
    <w:uiPriority w:val="0"/>
    <w:pPr>
      <w:spacing w:before="48" w:after="48"/>
      <w:ind w:firstLine="480"/>
    </w:pPr>
    <w:rPr>
      <w:rFonts w:ascii="Times New Roman" w:hAnsi="Times New Roman" w:eastAsia="Times New Roman"/>
      <w:sz w:val="24"/>
      <w:lang w:eastAsia="ru-RU"/>
    </w:rPr>
  </w:style>
  <w:style w:type="paragraph" w:customStyle="1" w:styleId="69">
    <w:name w:val="bodytextindent3"/>
    <w:basedOn w:val="1"/>
    <w:qFormat/>
    <w:uiPriority w:val="0"/>
    <w:pPr>
      <w:spacing w:before="100" w:beforeAutospacing="1" w:after="100" w:afterAutospacing="1"/>
      <w:jc w:val="left"/>
    </w:pPr>
    <w:rPr>
      <w:rFonts w:ascii="Times New Roman" w:hAnsi="Times New Roman" w:eastAsia="Times New Roman"/>
      <w:sz w:val="24"/>
      <w:lang w:eastAsia="ru-RU"/>
    </w:rPr>
  </w:style>
  <w:style w:type="paragraph" w:customStyle="1" w:styleId="70">
    <w:name w:val="Цитата1"/>
    <w:basedOn w:val="1"/>
    <w:qFormat/>
    <w:uiPriority w:val="0"/>
    <w:pPr>
      <w:widowControl w:val="0"/>
      <w:ind w:left="709" w:right="-668"/>
      <w:jc w:val="left"/>
    </w:pPr>
    <w:rPr>
      <w:rFonts w:ascii="Times New Roman" w:hAnsi="Times New Roman" w:eastAsia="Times New Roman"/>
      <w:sz w:val="28"/>
      <w:szCs w:val="20"/>
      <w:lang w:eastAsia="ru-RU"/>
    </w:rPr>
  </w:style>
  <w:style w:type="paragraph" w:customStyle="1" w:styleId="71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paragraph" w:customStyle="1" w:styleId="72">
    <w:name w:val="рисунок"/>
    <w:basedOn w:val="64"/>
    <w:qFormat/>
    <w:uiPriority w:val="0"/>
    <w:pPr>
      <w:spacing w:before="240" w:after="120"/>
    </w:pPr>
  </w:style>
  <w:style w:type="paragraph" w:customStyle="1" w:styleId="73">
    <w:name w:val="текст"/>
    <w:basedOn w:val="24"/>
    <w:qFormat/>
    <w:uiPriority w:val="0"/>
    <w:pPr>
      <w:widowControl/>
      <w:spacing w:after="0" w:line="360" w:lineRule="auto"/>
    </w:pPr>
    <w:rPr>
      <w:rFonts w:cs="Arial"/>
      <w:sz w:val="28"/>
      <w:szCs w:val="24"/>
    </w:rPr>
  </w:style>
  <w:style w:type="paragraph" w:customStyle="1" w:styleId="74">
    <w:name w:val="табл."/>
    <w:basedOn w:val="1"/>
    <w:qFormat/>
    <w:uiPriority w:val="0"/>
    <w:pPr>
      <w:spacing w:before="60" w:after="60"/>
      <w:jc w:val="left"/>
      <w:outlineLvl w:val="0"/>
    </w:pPr>
    <w:rPr>
      <w:rFonts w:ascii="Times New Roman" w:hAnsi="Times New Roman" w:eastAsia="Times New Roman"/>
      <w:bCs/>
      <w:kern w:val="28"/>
      <w:sz w:val="18"/>
      <w:szCs w:val="20"/>
      <w:lang w:eastAsia="ru-RU"/>
    </w:rPr>
  </w:style>
  <w:style w:type="paragraph" w:customStyle="1" w:styleId="75">
    <w:name w:val="список"/>
    <w:basedOn w:val="1"/>
    <w:qFormat/>
    <w:uiPriority w:val="0"/>
    <w:pPr>
      <w:tabs>
        <w:tab w:val="left" w:pos="360"/>
      </w:tabs>
      <w:overflowPunct w:val="0"/>
      <w:autoSpaceDE w:val="0"/>
      <w:autoSpaceDN w:val="0"/>
      <w:adjustRightInd w:val="0"/>
      <w:spacing w:after="80"/>
      <w:ind w:left="283" w:hanging="283"/>
      <w:textAlignment w:val="baseline"/>
    </w:pPr>
    <w:rPr>
      <w:rFonts w:ascii="Times New Roman" w:hAnsi="Times New Roman" w:eastAsia="Times New Roman"/>
      <w:sz w:val="20"/>
      <w:szCs w:val="20"/>
      <w:lang w:eastAsia="ru-RU"/>
    </w:rPr>
  </w:style>
  <w:style w:type="paragraph" w:customStyle="1" w:styleId="76">
    <w:name w:val="Основной текст с отступом 21"/>
    <w:basedOn w:val="1"/>
    <w:qFormat/>
    <w:uiPriority w:val="0"/>
    <w:pPr>
      <w:widowControl w:val="0"/>
      <w:spacing w:line="480" w:lineRule="auto"/>
      <w:ind w:right="-1" w:firstLine="720"/>
      <w:jc w:val="left"/>
    </w:pPr>
    <w:rPr>
      <w:rFonts w:ascii="Times New Roman" w:hAnsi="Times New Roman" w:eastAsia="Times New Roman"/>
      <w:sz w:val="28"/>
      <w:szCs w:val="20"/>
      <w:lang w:eastAsia="ru-RU"/>
    </w:rPr>
  </w:style>
  <w:style w:type="paragraph" w:customStyle="1" w:styleId="77">
    <w:name w:val="табл1"/>
    <w:basedOn w:val="1"/>
    <w:qFormat/>
    <w:uiPriority w:val="0"/>
    <w:pPr>
      <w:keepNext/>
      <w:spacing w:before="120" w:after="120"/>
      <w:jc w:val="center"/>
    </w:pPr>
    <w:rPr>
      <w:rFonts w:ascii="Times New Roman" w:hAnsi="Times New Roman" w:eastAsia="Times New Roman"/>
      <w:sz w:val="18"/>
      <w:szCs w:val="20"/>
      <w:lang w:eastAsia="ru-RU"/>
    </w:rPr>
  </w:style>
  <w:style w:type="paragraph" w:customStyle="1" w:styleId="78">
    <w:name w:val="stt"/>
    <w:basedOn w:val="1"/>
    <w:qFormat/>
    <w:uiPriority w:val="0"/>
    <w:pPr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sz w:val="24"/>
      <w:lang w:eastAsia="ru-RU"/>
    </w:rPr>
  </w:style>
  <w:style w:type="paragraph" w:customStyle="1" w:styleId="79">
    <w:name w:val="Прил"/>
    <w:basedOn w:val="1"/>
    <w:qFormat/>
    <w:uiPriority w:val="0"/>
    <w:pPr>
      <w:pageBreakBefore/>
      <w:ind w:firstLine="397"/>
      <w:jc w:val="right"/>
    </w:pPr>
    <w:rPr>
      <w:rFonts w:ascii="Times New Roman" w:hAnsi="Times New Roman" w:eastAsia="MS Mincho"/>
      <w:sz w:val="20"/>
      <w:szCs w:val="20"/>
      <w:lang w:eastAsia="ru-RU"/>
    </w:rPr>
  </w:style>
  <w:style w:type="paragraph" w:customStyle="1" w:styleId="80">
    <w:name w:val="Заголовок 41"/>
    <w:basedOn w:val="1"/>
    <w:next w:val="1"/>
    <w:qFormat/>
    <w:uiPriority w:val="0"/>
    <w:pPr>
      <w:keepNext/>
      <w:spacing w:line="340" w:lineRule="exact"/>
      <w:outlineLvl w:val="3"/>
    </w:pPr>
    <w:rPr>
      <w:rFonts w:ascii="Times New Roman" w:hAnsi="Times New Roman" w:eastAsia="Times New Roman"/>
      <w:sz w:val="26"/>
      <w:szCs w:val="20"/>
      <w:lang w:eastAsia="ru-RU"/>
    </w:rPr>
  </w:style>
  <w:style w:type="paragraph" w:customStyle="1" w:styleId="81">
    <w:name w:val="Заголовок 0"/>
    <w:basedOn w:val="1"/>
    <w:next w:val="2"/>
    <w:qFormat/>
    <w:uiPriority w:val="0"/>
    <w:pPr>
      <w:spacing w:line="360" w:lineRule="auto"/>
      <w:jc w:val="center"/>
    </w:pPr>
    <w:rPr>
      <w:rFonts w:ascii="Times New Roman" w:hAnsi="Times New Roman" w:eastAsia="Times New Roman"/>
      <w:b/>
      <w:caps/>
      <w:sz w:val="24"/>
      <w:szCs w:val="28"/>
      <w:lang w:eastAsia="ru-RU"/>
    </w:rPr>
  </w:style>
  <w:style w:type="character" w:customStyle="1" w:styleId="82">
    <w:name w:val="wef_low_priority_links"/>
    <w:basedOn w:val="6"/>
    <w:qFormat/>
    <w:uiPriority w:val="0"/>
  </w:style>
  <w:style w:type="character" w:customStyle="1" w:styleId="83">
    <w:name w:val="Неразрешенное упоминание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4">
    <w:name w:val="ListNum"/>
    <w:basedOn w:val="1"/>
    <w:qFormat/>
    <w:uiPriority w:val="0"/>
    <w:pPr>
      <w:numPr>
        <w:ilvl w:val="0"/>
        <w:numId w:val="2"/>
      </w:numPr>
      <w:spacing w:after="120"/>
    </w:pPr>
    <w:rPr>
      <w:rFonts w:ascii="Times New Roman" w:hAnsi="Times New Roman" w:eastAsia="Times New Roman"/>
      <w:sz w:val="20"/>
      <w:szCs w:val="20"/>
      <w:lang w:eastAsia="ru-RU"/>
    </w:rPr>
  </w:style>
  <w:style w:type="character" w:customStyle="1" w:styleId="85">
    <w:name w:val="Стандартный HTML Знак"/>
    <w:link w:val="33"/>
    <w:qFormat/>
    <w:uiPriority w:val="99"/>
    <w:rPr>
      <w:rFonts w:ascii="Courier New" w:hAnsi="Courier New" w:eastAsia="Times New Roman" w:cs="Courier New"/>
    </w:rPr>
  </w:style>
  <w:style w:type="paragraph" w:customStyle="1" w:styleId="86">
    <w:name w:val="Заголовок оглавления1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="Calibri Light" w:hAnsi="Calibri Light"/>
      <w:b w:val="0"/>
      <w:bCs w:val="0"/>
      <w:color w:val="2F5496"/>
      <w:kern w:val="0"/>
      <w:lang w:val="ru-RU"/>
    </w:rPr>
  </w:style>
  <w:style w:type="paragraph" w:customStyle="1" w:styleId="87">
    <w:name w:val="Standard"/>
    <w:qFormat/>
    <w:uiPriority w:val="0"/>
    <w:pPr>
      <w:suppressAutoHyphens/>
      <w:autoSpaceDN w:val="0"/>
      <w:spacing w:line="360" w:lineRule="auto"/>
      <w:textAlignment w:val="baseline"/>
    </w:pPr>
    <w:rPr>
      <w:rFonts w:ascii="Times New Roman" w:hAnsi="Times New Roman" w:eastAsia="Times New Roman" w:cs="Times New Roman"/>
      <w:kern w:val="3"/>
      <w:sz w:val="24"/>
      <w:szCs w:val="24"/>
      <w:lang w:val="ru-RU" w:eastAsia="zh-CN" w:bidi="hi-IN"/>
    </w:rPr>
  </w:style>
  <w:style w:type="paragraph" w:customStyle="1" w:styleId="88">
    <w:name w:val="Text body"/>
    <w:basedOn w:val="1"/>
    <w:qFormat/>
    <w:uiPriority w:val="0"/>
    <w:pPr>
      <w:suppressAutoHyphens/>
      <w:autoSpaceDN w:val="0"/>
      <w:spacing w:line="360" w:lineRule="auto"/>
      <w:ind w:firstLine="709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89">
    <w:name w:val="Table Contents"/>
    <w:basedOn w:val="1"/>
    <w:qFormat/>
    <w:uiPriority w:val="0"/>
    <w:pPr>
      <w:widowControl w:val="0"/>
      <w:suppressLineNumbers/>
      <w:suppressAutoHyphens/>
      <w:autoSpaceDN w:val="0"/>
      <w:spacing w:line="360" w:lineRule="auto"/>
      <w:jc w:val="left"/>
      <w:textAlignment w:val="baseline"/>
    </w:pPr>
    <w:rPr>
      <w:rFonts w:ascii="Times New Roman" w:hAnsi="Times New Roman" w:eastAsia="Times New Roman"/>
      <w:kern w:val="3"/>
      <w:sz w:val="24"/>
      <w:lang w:eastAsia="zh-CN" w:bidi="hi-IN"/>
    </w:rPr>
  </w:style>
  <w:style w:type="paragraph" w:customStyle="1" w:styleId="90">
    <w:name w:val="Table Heading"/>
    <w:basedOn w:val="89"/>
    <w:qFormat/>
    <w:uiPriority w:val="0"/>
    <w:pPr>
      <w:jc w:val="center"/>
    </w:pPr>
    <w:rPr>
      <w:b/>
      <w:bCs/>
    </w:rPr>
  </w:style>
  <w:style w:type="paragraph" w:customStyle="1" w:styleId="91">
    <w:name w:val="Содержимое таблицы по центру"/>
    <w:basedOn w:val="89"/>
    <w:qFormat/>
    <w:uiPriority w:val="0"/>
    <w:pPr>
      <w:jc w:val="center"/>
    </w:pPr>
  </w:style>
  <w:style w:type="paragraph" w:customStyle="1" w:styleId="92">
    <w:name w:val="Подпись таблицы"/>
    <w:basedOn w:val="1"/>
    <w:qFormat/>
    <w:uiPriority w:val="0"/>
    <w:pPr>
      <w:suppressAutoHyphens/>
      <w:autoSpaceDN w:val="0"/>
      <w:spacing w:before="119" w:after="119" w:line="360" w:lineRule="auto"/>
      <w:textAlignment w:val="baseline"/>
    </w:pPr>
    <w:rPr>
      <w:rFonts w:ascii="Times New Roman" w:hAnsi="Times New Roman" w:eastAsia="Times New Roman"/>
      <w:b/>
      <w:kern w:val="3"/>
      <w:sz w:val="24"/>
      <w:lang w:eastAsia="zh-CN" w:bidi="hi-IN"/>
    </w:rPr>
  </w:style>
  <w:style w:type="paragraph" w:customStyle="1" w:styleId="93">
    <w:name w:val="List Indent"/>
    <w:basedOn w:val="88"/>
    <w:qFormat/>
    <w:uiPriority w:val="0"/>
    <w:pPr>
      <w:tabs>
        <w:tab w:val="left" w:pos="0"/>
      </w:tabs>
      <w:spacing w:line="240" w:lineRule="auto"/>
      <w:ind w:firstLine="0"/>
    </w:pPr>
  </w:style>
  <w:style w:type="paragraph" w:customStyle="1" w:styleId="94">
    <w:name w:val="Appendix"/>
    <w:basedOn w:val="1"/>
    <w:next w:val="88"/>
    <w:qFormat/>
    <w:uiPriority w:val="0"/>
    <w:pPr>
      <w:keepNext/>
      <w:suppressAutoHyphens/>
      <w:autoSpaceDN w:val="0"/>
      <w:spacing w:after="357" w:line="360" w:lineRule="auto"/>
      <w:jc w:val="right"/>
      <w:textAlignment w:val="baseline"/>
      <w:outlineLvl w:val="0"/>
    </w:pPr>
    <w:rPr>
      <w:rFonts w:ascii="Times New Roman" w:hAnsi="Times New Roman" w:eastAsia="Microsoft YaHei" w:cs="Mangal"/>
      <w:b/>
      <w:bCs/>
      <w:caps/>
      <w:kern w:val="3"/>
      <w:sz w:val="24"/>
      <w:szCs w:val="32"/>
      <w:lang w:eastAsia="zh-CN" w:bidi="hi-IN"/>
    </w:rPr>
  </w:style>
  <w:style w:type="paragraph" w:customStyle="1" w:styleId="95">
    <w:name w:val="Horizontal Line"/>
    <w:basedOn w:val="1"/>
    <w:next w:val="88"/>
    <w:qFormat/>
    <w:uiPriority w:val="0"/>
    <w:pPr>
      <w:suppressLineNumbers/>
      <w:suppressAutoHyphens/>
      <w:autoSpaceDN w:val="0"/>
      <w:jc w:val="left"/>
      <w:textAlignment w:val="baseline"/>
    </w:pPr>
    <w:rPr>
      <w:rFonts w:ascii="Times New Roman" w:hAnsi="Times New Roman" w:eastAsia="Times New Roman"/>
      <w:kern w:val="3"/>
      <w:sz w:val="12"/>
      <w:szCs w:val="12"/>
      <w:lang w:eastAsia="zh-CN" w:bidi="hi-IN"/>
    </w:rPr>
  </w:style>
  <w:style w:type="paragraph" w:customStyle="1" w:styleId="96">
    <w:name w:val="Подпись строки в начале листа"/>
    <w:basedOn w:val="92"/>
    <w:qFormat/>
    <w:uiPriority w:val="0"/>
    <w:pPr>
      <w:spacing w:before="0"/>
    </w:pPr>
  </w:style>
  <w:style w:type="paragraph" w:customStyle="1" w:styleId="97">
    <w:name w:val="Символ рисунка"/>
    <w:basedOn w:val="88"/>
    <w:next w:val="98"/>
    <w:qFormat/>
    <w:uiPriority w:val="0"/>
    <w:pPr>
      <w:spacing w:before="119" w:after="119" w:line="240" w:lineRule="auto"/>
      <w:ind w:firstLine="0"/>
      <w:jc w:val="center"/>
    </w:pPr>
  </w:style>
  <w:style w:type="paragraph" w:customStyle="1" w:styleId="98">
    <w:name w:val="Подпись рисунка"/>
    <w:basedOn w:val="97"/>
    <w:next w:val="88"/>
    <w:qFormat/>
    <w:uiPriority w:val="0"/>
    <w:pPr>
      <w:spacing w:before="0"/>
    </w:pPr>
    <w:rPr>
      <w:b/>
    </w:rPr>
  </w:style>
  <w:style w:type="paragraph" w:customStyle="1" w:styleId="99">
    <w:name w:val="Contents Heading"/>
    <w:basedOn w:val="25"/>
    <w:qFormat/>
    <w:uiPriority w:val="0"/>
    <w:pPr>
      <w:keepNext/>
      <w:suppressLineNumbers/>
      <w:suppressAutoHyphens/>
      <w:autoSpaceDN w:val="0"/>
      <w:spacing w:after="119" w:line="360" w:lineRule="auto"/>
      <w:jc w:val="center"/>
      <w:textAlignment w:val="baseline"/>
      <w:outlineLvl w:val="0"/>
    </w:pPr>
    <w:rPr>
      <w:rFonts w:ascii="Times New Roman" w:hAnsi="Times New Roman"/>
      <w:caps/>
      <w:kern w:val="3"/>
      <w:sz w:val="32"/>
      <w:szCs w:val="32"/>
      <w:lang w:eastAsia="zh-CN" w:bidi="hi-IN"/>
    </w:rPr>
  </w:style>
  <w:style w:type="character" w:customStyle="1" w:styleId="100">
    <w:name w:val="Текст концевой сноски Знак"/>
    <w:basedOn w:val="6"/>
    <w:link w:val="18"/>
    <w:semiHidden/>
    <w:qFormat/>
    <w:uiPriority w:val="99"/>
    <w:rPr>
      <w:rFonts w:ascii="Verdana" w:hAnsi="Verdana"/>
      <w:lang w:eastAsia="en-US"/>
    </w:rPr>
  </w:style>
  <w:style w:type="character" w:customStyle="1" w:styleId="101">
    <w:name w:val="10"/>
    <w:qFormat/>
    <w:uiPriority w:val="0"/>
    <w:rPr>
      <w:rFonts w:hint="default" w:ascii="Times New Roman" w:hAnsi="Times New Roman" w:cs="Times New Roman"/>
    </w:rPr>
  </w:style>
  <w:style w:type="character" w:customStyle="1" w:styleId="102">
    <w:name w:val="15"/>
    <w:qFormat/>
    <w:uiPriority w:val="0"/>
    <w:rPr>
      <w:rFonts w:hint="default" w:ascii="Times New Roman" w:hAnsi="Times New Roman" w:cs="Times New Roman"/>
    </w:rPr>
  </w:style>
  <w:style w:type="paragraph" w:customStyle="1" w:styleId="103">
    <w:name w:val="TOC Heading"/>
    <w:basedOn w:val="2"/>
    <w:next w:val="1"/>
    <w:unhideWhenUsed/>
    <w:qFormat/>
    <w:uiPriority w:val="39"/>
    <w:pPr>
      <w:keepLines/>
      <w:widowControl/>
      <w:spacing w:after="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lang w:val="ru-RU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customXml" Target="../customXml/item1.xml"/><Relationship Id="rId28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31" Type="http://schemas.openxmlformats.org/officeDocument/2006/relationships/header" Target="header3.xml"/><Relationship Id="rId32" Type="http://schemas.openxmlformats.org/officeDocument/2006/relationships/header" Target="header4.xm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6" Type="http://schemas.openxmlformats.org/officeDocument/2006/relationships/image" Target="media/image1.png"/><Relationship Id="rId7" Type="http://schemas.openxmlformats.org/officeDocument/2006/relationships/header" Target="header5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20DA7-60F8-4E32-BFC5-162C1FE5EB3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HOME</Company>
  <Pages>53</Pages>
  <Words>10547</Words>
  <Characters>60124</Characters>
  <Lines>501</Lines>
  <Paragraphs>141</Paragraphs>
  <TotalTime>48</TotalTime>
  <ScaleCrop>false</ScaleCrop>
  <LinksUpToDate>false</LinksUpToDate>
  <CharactersWithSpaces>70530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2025-05-29T06:28:00Z</dcterms:created>
  <dc:creator>Шатуев Руслан Саматович</dc:creator>
  <cp:lastModifiedBy>UNI MEN</cp:lastModifiedBy>
  <cp:lastPrinted>2023-12-07T20:15:00Z</cp:lastPrinted>
  <dcterms:modified xsi:type="dcterms:W3CDTF">2025-06-01T16:19:30Z</dcterms:modified>
  <dc:title>Моделирование и симуляция робота-манипулятора, выполняющего задачу сортировки объектов по цвету</dc:title>
  <cp:revision>10</cp:revision>
  <dc:subject>Курсовая работа по моделированию и симуляции робота-манипулятора</dc:subject>
  <cp:keywords>SCARA, сортировка по цвету, симуляция, MuJoCo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419C30E29BA74E30A6F46953BF710D48_12</vt:lpwstr>
  </property>
</Properties>
</file>