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89" w:rsidRPr="005D5389" w:rsidRDefault="005D5389" w:rsidP="005D5389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D5389">
        <w:rPr>
          <w:rFonts w:ascii="Arial" w:eastAsia="宋体" w:hAnsi="Arial" w:cs="Arial"/>
          <w:color w:val="333333"/>
          <w:kern w:val="0"/>
          <w:sz w:val="24"/>
          <w:szCs w:val="24"/>
        </w:rPr>
        <w:t>酥性饼干，酥性饼干外观花纹明显，大部是凸出的花纹，结构细软，孔洞较为显着，糖、油含量较韧性饼干高。不论韧性饼干或酥性饼干，虽然其配料、投料顺序与操作方法不同，但都具有基本工艺流程。酥性饼干是以低筋小麦粉为主要原料。加上较多的油脂和砂糖制成的口感酥脆的一类饼干。这种饼干在面团调制过程中。形成较少的面筋。面团缺乏延伸性和弹性。具有良好的可塑性和黏绪性。产品酥脆易碎。故称酥性饼干</w:t>
      </w:r>
    </w:p>
    <w:p w:rsidR="005D5389" w:rsidRPr="005D5389" w:rsidRDefault="005D5389" w:rsidP="005D5389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5D538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65352" cy="3238500"/>
            <wp:effectExtent l="0" t="0" r="0" b="0"/>
            <wp:docPr id="1" name="圖片 1" descr="https://ss2.baidu.com/6ONYsjip0QIZ8tyhnq/it/u=2907861797,1720840991&amp;fm=173&amp;s=3F8F478645D2D1C04E8A827D03000069&amp;w=640&amp;h=42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2907861797,1720840991&amp;fm=173&amp;s=3F8F478645D2D1C04E8A827D03000069&amp;w=640&amp;h=426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98" cy="32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C0"/>
    <w:rsid w:val="000A46C0"/>
    <w:rsid w:val="001B1D65"/>
    <w:rsid w:val="001C3F0E"/>
    <w:rsid w:val="00377D72"/>
    <w:rsid w:val="003B09A1"/>
    <w:rsid w:val="005D5389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F563-39D6-47C1-A7C6-3AC5DCAD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D5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2018-12-04T13:10:00Z</dcterms:created>
  <dcterms:modified xsi:type="dcterms:W3CDTF">2018-12-04T13:10:00Z</dcterms:modified>
</cp:coreProperties>
</file>