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Tracking Evaluation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The Multiple Object Tracking (MOT) metrics "multiple objects tracking precision" (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MOTP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) and "multiple object tracking accuracy" (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MOTA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32"/>
          <w:szCs w:val="32"/>
          <w:highlight w:val="white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MOTA </w:t>
      </w:r>
    </w:p>
    <w:p w:rsidR="00000000" w:rsidDel="00000000" w:rsidP="00000000" w:rsidRDefault="00000000" w:rsidRPr="00000000" w14:paraId="00000007">
      <w:pPr>
        <w:ind w:left="720" w:firstLine="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The </w:t>
      </w:r>
      <w:r w:rsidDel="00000000" w:rsidR="00000000" w:rsidRPr="00000000">
        <w:rPr>
          <w:i w:val="1"/>
          <w:color w:val="24292e"/>
          <w:sz w:val="26"/>
          <w:szCs w:val="26"/>
          <w:highlight w:val="white"/>
          <w:rtl w:val="0"/>
        </w:rPr>
        <w:t xml:space="preserve">MOTA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accounts for all object configuration errors made by the tracker, false positives, misses, mismatches, overall frames.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MOTA   =  1  - </w:t>
      </w: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nary>
              <m:naryPr>
                <m:chr m:val="∑"/>
              </m:naryPr>
              <m:sub/>
              <m:sup/>
            </m:nary>
            <m:r>
              <w:rPr>
                <w:b w:val="1"/>
                <w:sz w:val="36"/>
                <w:szCs w:val="36"/>
              </w:rPr>
              <m:t xml:space="preserve">( misses, false positive, mismatches )</m:t>
            </m:r>
          </m:num>
          <m:den>
            <m:r>
              <w:rPr>
                <w:b w:val="1"/>
                <w:sz w:val="36"/>
                <w:szCs w:val="36"/>
              </w:rPr>
              <m:t xml:space="preserve">total number of ground truth 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b w:val="1"/>
          <w:color w:val="24292e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MOTP  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It is the ratio between the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number of Positive samples correctly classified to the total number of samples classified as Positive (either correctly or incorrectly). 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It shows the ability of the tracker to estimate precise object positions,    independent of its skill at recognizing object configurations, keeping consistent trajectories, and so forth.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MOTP   =  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</w:t>
      </w:r>
      <m:oMath>
        <m:f>
          <m:fPr>
            <m:ctrlPr>
              <w:rPr>
                <w:b w:val="1"/>
                <w:color w:val="202124"/>
                <w:sz w:val="32"/>
                <w:szCs w:val="32"/>
                <w:highlight w:val="white"/>
              </w:rPr>
            </m:ctrlPr>
          </m:fPr>
          <m:num>
            <m:r>
              <w:rPr>
                <w:b w:val="1"/>
                <w:color w:val="202124"/>
                <w:sz w:val="32"/>
                <w:szCs w:val="32"/>
                <w:highlight w:val="white"/>
              </w:rPr>
              <m:t xml:space="preserve"> </m:t>
            </m:r>
            <m:nary>
              <m:naryPr>
                <m:chr m:val="∑"/>
                <m:ctrlPr>
                  <w:rPr>
                    <w:b w:val="1"/>
                    <w:color w:val="202124"/>
                    <w:sz w:val="32"/>
                    <w:szCs w:val="32"/>
                    <w:highlight w:val="white"/>
                  </w:rPr>
                </m:ctrlPr>
              </m:naryPr>
              <m:sub/>
              <m:sup/>
            </m:nary>
            <m:r>
              <w:rPr>
                <w:b w:val="1"/>
                <w:color w:val="202124"/>
                <w:sz w:val="32"/>
                <w:szCs w:val="32"/>
                <w:highlight w:val="white"/>
              </w:rPr>
              <m:t xml:space="preserve">sum of overlap between predicted and actual bounding box</m:t>
            </m:r>
          </m:num>
          <m:den>
            <m:r>
              <w:rPr>
                <w:b w:val="1"/>
                <w:color w:val="202124"/>
                <w:sz w:val="32"/>
                <w:szCs w:val="32"/>
                <w:highlight w:val="white"/>
              </w:rPr>
              <m:t xml:space="preserve">total number of positive predicted bounding boxes 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754678</wp:posOffset>
            </wp:positionV>
            <wp:extent cx="4233863" cy="309689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096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Procedure for the systematic and objective evaluation of a tracker’s characteristics. Assuming that for every time frame t, a multiple object tracker outputs a set of hypotheses {h1, . . . , hm } for a set of visible objects {o1, . . . , on }, the evaluation procedure comprises the following steps.</w:t>
      </w:r>
    </w:p>
    <w:p w:rsidR="00000000" w:rsidDel="00000000" w:rsidP="00000000" w:rsidRDefault="00000000" w:rsidRPr="00000000" w14:paraId="0000000F">
      <w:pPr>
        <w:ind w:left="0" w:firstLine="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For each time frame t,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establish the best possible correspondence between</w:t>
      </w:r>
    </w:p>
    <w:p w:rsidR="00000000" w:rsidDel="00000000" w:rsidP="00000000" w:rsidRDefault="00000000" w:rsidRPr="00000000" w14:paraId="00000011">
      <w:pPr>
        <w:ind w:left="720" w:firstLine="72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hypotheses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objects 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For each found correspondence, compute the error in the object’s position estimation,</w:t>
      </w:r>
    </w:p>
    <w:p w:rsidR="00000000" w:rsidDel="00000000" w:rsidP="00000000" w:rsidRDefault="00000000" w:rsidRPr="00000000" w14:paraId="00000013">
      <w:pPr>
        <w:ind w:left="720" w:firstLine="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    3. accumulate all correspondence errors: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Count all objects for which no hypothesis was output as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misses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Count all tracker hypotheses for which no real object exists as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false positives.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Count all occurrences where the tracking hypothesis for an object changed compared to previous frames as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mismatch errors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4292e"/>
          <w:sz w:val="32"/>
          <w:szCs w:val="32"/>
          <w:highlight w:val="white"/>
        </w:rPr>
      </w:pPr>
      <w:r w:rsidDel="00000000" w:rsidR="00000000" w:rsidRPr="00000000">
        <w:rPr>
          <w:b w:val="1"/>
          <w:color w:val="24292e"/>
          <w:sz w:val="32"/>
          <w:szCs w:val="32"/>
          <w:highlight w:val="white"/>
          <w:rtl w:val="0"/>
        </w:rPr>
        <w:t xml:space="preserve">Procedure </w:t>
      </w:r>
    </w:p>
    <w:p w:rsidR="00000000" w:rsidDel="00000000" w:rsidP="00000000" w:rsidRDefault="00000000" w:rsidRPr="00000000" w14:paraId="00000019">
      <w:pPr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Let M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= {·}. For every time frame t, consider the following.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For every mapping (o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) in M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6"/>
          <w:szCs w:val="26"/>
          <w:highlight w:val="white"/>
          <w:vertAlign w:val="subscript"/>
          <w:rtl w:val="0"/>
        </w:rPr>
        <w:t xml:space="preserve">t−1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If object 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is still visible and tracker hypothesis j still exists at time t, and if there IoU ( Intersection over Union ) exceeds the threshold. make the correspondence between 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for frame 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For all objects for which no correspondence was made yet, try to find a matching hypothesis. Allowing only one-to-one matches, and pairs for which the IoU between predicted and ground truth exceed the threshold.</w:t>
      </w:r>
    </w:p>
    <w:p w:rsidR="00000000" w:rsidDel="00000000" w:rsidP="00000000" w:rsidRDefault="00000000" w:rsidRPr="00000000" w14:paraId="0000001C">
      <w:pPr>
        <w:ind w:left="720" w:firstLine="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The matching assignment is done through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Munkres Algorithm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If a     correspondence (o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is made that contradicts a mapping (o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) in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6"/>
          <w:szCs w:val="26"/>
          <w:highlight w:val="white"/>
          <w:vertAlign w:val="subscript"/>
          <w:rtl w:val="0"/>
        </w:rPr>
        <w:t xml:space="preserve">t−1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replace (o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) with (o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, h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) in M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Count this as 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mismatch error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After the first two steps, a complete set of matching pairs for the current time frame is known. Let c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be the number of matches found for time t. For each of these matches, calculate the IoU between the object o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and its corresponding hypothesis.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All remaining hypotheses are considered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false positives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Similarly, all remaining objects (ground truth) are considered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misses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Repeat the procedure from step 1 for the next frame. Note that since for the initial frame, the set of mappings M</w:t>
      </w:r>
      <w:r w:rsidDel="00000000" w:rsidR="00000000" w:rsidRPr="00000000">
        <w:rPr>
          <w:color w:val="24292e"/>
          <w:sz w:val="26"/>
          <w:szCs w:val="26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is empty, all correspondences made are initial and no mismatch errors occur.</w:t>
      </w:r>
    </w:p>
    <w:p w:rsidR="00000000" w:rsidDel="00000000" w:rsidP="00000000" w:rsidRDefault="00000000" w:rsidRPr="00000000" w14:paraId="00000021">
      <w:pPr>
        <w:rPr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4292e"/>
          <w:sz w:val="32"/>
          <w:szCs w:val="32"/>
          <w:highlight w:val="white"/>
        </w:rPr>
      </w:pPr>
      <w:r w:rsidDel="00000000" w:rsidR="00000000" w:rsidRPr="00000000">
        <w:rPr>
          <w:b w:val="1"/>
          <w:color w:val="24292e"/>
          <w:sz w:val="32"/>
          <w:szCs w:val="32"/>
          <w:highlight w:val="white"/>
          <w:rtl w:val="0"/>
        </w:rPr>
        <w:t xml:space="preserve">Results </w:t>
      </w:r>
    </w:p>
    <w:p w:rsidR="00000000" w:rsidDel="00000000" w:rsidP="00000000" w:rsidRDefault="00000000" w:rsidRPr="00000000" w14:paraId="00000023">
      <w:pPr>
        <w:rPr>
          <w:b w:val="1"/>
          <w:color w:val="24292e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Results for IoU threshold: 0.5:</w:t>
      </w:r>
    </w:p>
    <w:p w:rsidR="00000000" w:rsidDel="00000000" w:rsidP="00000000" w:rsidRDefault="00000000" w:rsidRPr="00000000" w14:paraId="00000025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MOTA: </w:t>
        <w:tab/>
        <w:tab/>
        <w:tab/>
        <w:t xml:space="preserve">0.7994335736354274</w:t>
      </w:r>
    </w:p>
    <w:p w:rsidR="00000000" w:rsidDel="00000000" w:rsidP="00000000" w:rsidRDefault="00000000" w:rsidRPr="00000000" w14:paraId="00000027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MOTP: </w:t>
        <w:tab/>
        <w:tab/>
        <w:tab/>
        <w:t xml:space="preserve">0.7660714207010106</w:t>
      </w:r>
    </w:p>
    <w:p w:rsidR="00000000" w:rsidDel="00000000" w:rsidP="00000000" w:rsidRDefault="00000000" w:rsidRPr="00000000" w14:paraId="00000028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Ground truths               3884</w:t>
      </w:r>
    </w:p>
    <w:p w:rsidR="00000000" w:rsidDel="00000000" w:rsidP="00000000" w:rsidRDefault="00000000" w:rsidRPr="00000000" w14:paraId="00000029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False positives             757</w:t>
      </w:r>
    </w:p>
    <w:p w:rsidR="00000000" w:rsidDel="00000000" w:rsidP="00000000" w:rsidRDefault="00000000" w:rsidRPr="00000000" w14:paraId="0000002A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Misses                          10</w:t>
      </w:r>
    </w:p>
    <w:p w:rsidR="00000000" w:rsidDel="00000000" w:rsidP="00000000" w:rsidRDefault="00000000" w:rsidRPr="00000000" w14:paraId="0000002B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Mismatches                  12</w:t>
      </w:r>
    </w:p>
    <w:p w:rsidR="00000000" w:rsidDel="00000000" w:rsidP="00000000" w:rsidRDefault="00000000" w:rsidRPr="00000000" w14:paraId="0000002C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Correspondences         3874</w:t>
      </w:r>
    </w:p>
    <w:p w:rsidR="00000000" w:rsidDel="00000000" w:rsidP="00000000" w:rsidRDefault="00000000" w:rsidRPr="00000000" w14:paraId="0000002D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4292e"/>
          <w:sz w:val="32"/>
          <w:szCs w:val="32"/>
          <w:highlight w:val="white"/>
        </w:rPr>
      </w:pPr>
      <w:r w:rsidDel="00000000" w:rsidR="00000000" w:rsidRPr="00000000">
        <w:rPr>
          <w:b w:val="1"/>
          <w:color w:val="24292e"/>
          <w:sz w:val="32"/>
          <w:szCs w:val="32"/>
          <w:highlight w:val="white"/>
          <w:rtl w:val="0"/>
        </w:rPr>
        <w:t xml:space="preserve">References </w:t>
      </w:r>
    </w:p>
    <w:p w:rsidR="00000000" w:rsidDel="00000000" w:rsidP="00000000" w:rsidRDefault="00000000" w:rsidRPr="00000000" w14:paraId="0000002F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24292e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Code Repo (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24292e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Researc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h Paper (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e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Videmo/pymot" TargetMode="External"/><Relationship Id="rId8" Type="http://schemas.openxmlformats.org/officeDocument/2006/relationships/hyperlink" Target="https://jivp-eurasipjournals.springeropen.com/track/pdf/10.1155/2008/2463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