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jc w:val="center"/>
        <w:spacing w:after="80"/>
      </w:pPr>
      <w:r>
        <w:rPr>
          <w:rFonts w:ascii="Helvetica" w:hAnsi="Helvetica" w:cs="Helvetica"/>
          <w:sz w:val="34"/>
          <w:sz-cs w:val="34"/>
          <w:b/>
        </w:rPr>
        <w:t xml:space="preserve">BSH 2026 Interactive Map Tour</w:t>
      </w:r>
      <w:r>
        <w:rPr>
          <w:rFonts w:ascii="Helvetica" w:hAnsi="Helvetica" w:cs="Helvetica"/>
          <w:sz w:val="34"/>
          <w:sz-cs w:val="34"/>
        </w:rPr>
        <w:t xml:space="preserve"/>
      </w:r>
    </w:p>
    <w:p>
      <w:pPr>
        <w:jc w:val="center"/>
        <w:spacing w:after="80"/>
      </w:pPr>
      <w:r>
        <w:rPr>
          <w:rFonts w:ascii="Helvetica" w:hAnsi="Helvetica" w:cs="Helvetica"/>
          <w:sz w:val="26"/>
          <w:sz-cs w:val="26"/>
          <w:color w:val="555555"/>
        </w:rPr>
        <w:t xml:space="preserve">Non-Profit Housing in Vancouver</w:t>
      </w:r>
      <w:r>
        <w:rPr>
          <w:rFonts w:ascii="Helvetica" w:hAnsi="Helvetica" w:cs="Helvetica"/>
          <w:sz w:val="26"/>
          <w:sz-cs w:val="26"/>
        </w:rPr>
        <w:t xml:space="preserve"/>
      </w:r>
    </w:p>
    <w:p>
      <w:pPr>
        <w:jc w:val="center"/>
        <w:spacing w:after="240"/>
      </w:pPr>
      <w:r>
        <w:rPr>
          <w:rFonts w:ascii="Helvetica" w:hAnsi="Helvetica" w:cs="Helvetica"/>
          <w:sz w:val="22"/>
          <w:sz-cs w:val="22"/>
          <w:i/>
          <w:color w:val="666666"/>
        </w:rPr>
        <w:t xml:space="preserve">Tour Content for Editorial Review</w:t>
      </w:r>
      <w:r>
        <w:rPr>
          <w:rFonts w:ascii="Helvetica" w:hAnsi="Helvetica" w:cs="Helvetica"/>
          <w:sz w:val="22"/>
          <w:sz-cs w:val="22"/>
        </w:rPr>
        <w:t xml:space="preserve"/>
      </w:r>
    </w:p>
    <w:p>
      <w:pPr>
        <w:spacing w:after="180"/>
      </w:pPr>
      <w:r>
        <w:rPr>
          <w:rFonts w:ascii="Helvetica" w:hAnsi="Helvetica" w:cs="Helvetica"/>
          <w:sz w:val="28"/>
          <w:sz-cs w:val="28"/>
          <w:b/>
        </w:rPr>
        <w:t xml:space="preserve">Table of Contents</w:t>
      </w:r>
      <w:r>
        <w:rPr>
          <w:rFonts w:ascii="Helvetica" w:hAnsi="Helvetica" w:cs="Helvetica"/>
          <w:sz w:val="28"/>
          <w:sz-cs w:val="28"/>
        </w:rPr>
        <w:t xml:space="preserve"/>
      </w:r>
    </w:p>
    <w:p>
      <w:pPr>
        <w:spacing w:after="40"/>
      </w:pPr>
      <w:r>
        <w:rPr>
          <w:rFonts w:ascii="Helvetica" w:hAnsi="Helvetica" w:cs="Helvetica"/>
          <w:sz w:val="24"/>
          <w:sz-cs w:val="24"/>
          <w:b/>
        </w:rPr>
        <w:t xml:space="preserve">False Creek South, Sen̓áḵw &amp; Granville Island Tour</w:t>
      </w:r>
      <w:r>
        <w:rPr>
          <w:rFonts w:ascii="Helvetica" w:hAnsi="Helvetica" w:cs="Helvetica"/>
          <w:sz w:val="24"/>
          <w:sz-cs w:val="24"/>
        </w:rPr>
        <w:t xml:space="preserve"/>
      </w:r>
    </w:p>
    <w:p>
      <w:pPr>
        <w:ind w:left="360"/>
        <w:spacing w:after="80"/>
      </w:pPr>
      <w:r>
        <w:rPr>
          <w:rFonts w:ascii="Helvetica" w:hAnsi="Helvetica" w:cs="Helvetica"/>
          <w:sz w:val="20"/>
          <w:sz-cs w:val="20"/>
          <w:i/>
          <w:color w:val="666666"/>
        </w:rPr>
        <w:t xml:space="preserve">Seawall walking tour covering public land stewardship, Indigenous-led development, and federal property governance.</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1. False Creek South</w:t>
      </w:r>
      <w:r>
        <w:rPr>
          <w:rFonts w:ascii="Helvetica" w:hAnsi="Helvetica" w:cs="Helvetica"/>
          <w:sz w:val="20"/>
          <w:sz-cs w:val="20"/>
          <w:color w:val="555555"/>
        </w:rPr>
        <w:t xml:space="preserve"> — False Creek South,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2. Sen̓áḵw Development</w:t>
      </w:r>
      <w:r>
        <w:rPr>
          <w:rFonts w:ascii="Helvetica" w:hAnsi="Helvetica" w:cs="Helvetica"/>
          <w:sz w:val="20"/>
          <w:sz-cs w:val="20"/>
          <w:color w:val="555555"/>
        </w:rPr>
        <w:t xml:space="preserve"> — Kitsilano, Vancouver (near Burrard Bridge)</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3. Granville Island</w:t>
      </w:r>
      <w:r>
        <w:rPr>
          <w:rFonts w:ascii="Helvetica" w:hAnsi="Helvetica" w:cs="Helvetica"/>
          <w:sz w:val="20"/>
          <w:sz-cs w:val="20"/>
          <w:color w:val="555555"/>
        </w:rPr>
        <w:t xml:space="preserve"> — Granville Island, Vancouver</w:t>
      </w:r>
      <w:r>
        <w:rPr>
          <w:rFonts w:ascii="Helvetica" w:hAnsi="Helvetica" w:cs="Helvetica"/>
          <w:sz w:val="20"/>
          <w:sz-cs w:val="20"/>
        </w:rPr>
        <w:t xml:space="preserve"/>
      </w:r>
    </w:p>
    <w:p>
      <w:pPr>
        <w:spacing w:after="40"/>
      </w:pPr>
      <w:r>
        <w:rPr>
          <w:rFonts w:ascii="Helvetica" w:hAnsi="Helvetica" w:cs="Helvetica"/>
          <w:sz w:val="24"/>
          <w:sz-cs w:val="24"/>
          <w:b/>
        </w:rPr>
        <w:t xml:space="preserve">DTES Community Organizations Tour</w:t>
      </w:r>
      <w:r>
        <w:rPr>
          <w:rFonts w:ascii="Helvetica" w:hAnsi="Helvetica" w:cs="Helvetica"/>
          <w:sz w:val="24"/>
          <w:sz-cs w:val="24"/>
        </w:rPr>
        <w:t xml:space="preserve"/>
      </w:r>
    </w:p>
    <w:p>
      <w:pPr>
        <w:ind w:left="360"/>
        <w:spacing w:after="80"/>
      </w:pPr>
      <w:r>
        <w:rPr>
          <w:rFonts w:ascii="Helvetica" w:hAnsi="Helvetica" w:cs="Helvetica"/>
          <w:sz w:val="20"/>
          <w:sz-cs w:val="20"/>
          <w:i/>
          <w:color w:val="666666"/>
        </w:rPr>
        <w:t xml:space="preserve">Walking tour of Downtown Eastside community organizations, land trusts, and tenant advocacy groups.</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1. First United Church</w:t>
      </w:r>
      <w:r>
        <w:rPr>
          <w:rFonts w:ascii="Helvetica" w:hAnsi="Helvetica" w:cs="Helvetica"/>
          <w:sz w:val="20"/>
          <w:sz-cs w:val="20"/>
          <w:color w:val="555555"/>
        </w:rPr>
        <w:t xml:space="preserve"> — 320 E Hastings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2. UBC Learning Exchange</w:t>
      </w:r>
      <w:r>
        <w:rPr>
          <w:rFonts w:ascii="Helvetica" w:hAnsi="Helvetica" w:cs="Helvetica"/>
          <w:sz w:val="20"/>
          <w:sz-cs w:val="20"/>
          <w:color w:val="555555"/>
        </w:rPr>
        <w:t xml:space="preserve"> — 612 Main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3. Downtown Eastside Community Land Trust</w:t>
      </w:r>
      <w:r>
        <w:rPr>
          <w:rFonts w:ascii="Helvetica" w:hAnsi="Helvetica" w:cs="Helvetica"/>
          <w:sz w:val="20"/>
          <w:sz-cs w:val="20"/>
          <w:color w:val="555555"/>
        </w:rPr>
        <w:t xml:space="preserve"> — 222 Keefer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4. DTES SRO Collaborative</w:t>
      </w:r>
      <w:r>
        <w:rPr>
          <w:rFonts w:ascii="Helvetica" w:hAnsi="Helvetica" w:cs="Helvetica"/>
          <w:sz w:val="20"/>
          <w:sz-cs w:val="20"/>
          <w:color w:val="555555"/>
        </w:rPr>
        <w:t xml:space="preserve"> — 268 Keefer St, Vancouver</w:t>
      </w:r>
      <w:r>
        <w:rPr>
          <w:rFonts w:ascii="Helvetica" w:hAnsi="Helvetica" w:cs="Helvetica"/>
          <w:sz w:val="20"/>
          <w:sz-cs w:val="20"/>
        </w:rPr>
        <w:t xml:space="preserve"/>
      </w:r>
    </w:p>
    <w:p>
      <w:pPr>
        <w:ind w:left="360" w:first-line="-180"/>
        <w:spacing w:after="40"/>
      </w:pPr>
      <w:r>
        <w:rPr>
          <w:rFonts w:ascii="Helvetica" w:hAnsi="Helvetica" w:cs="Helvetica"/>
          <w:sz w:val="20"/>
          <w:sz-cs w:val="20"/>
          <w:b/>
        </w:rPr>
        <w:t xml:space="preserve">5. Hogan's Alley Society</w:t>
      </w:r>
      <w:r>
        <w:rPr>
          <w:rFonts w:ascii="Helvetica" w:hAnsi="Helvetica" w:cs="Helvetica"/>
          <w:sz w:val="20"/>
          <w:sz-cs w:val="20"/>
          <w:color w:val="555555"/>
        </w:rPr>
        <w:t xml:space="preserve"> — Union Street &amp; Main Street, Vancouver</w:t>
      </w:r>
      <w:r>
        <w:rPr>
          <w:rFonts w:ascii="Helvetica" w:hAnsi="Helvetica" w:cs="Helvetica"/>
          <w:sz w:val="20"/>
          <w:sz-cs w:val="20"/>
        </w:rPr>
        <w:t xml:space="preserve"/>
      </w:r>
    </w:p>
    <w:p>
      <w:pPr>
        <w:ind w:left="360" w:first-line="-180"/>
        <w:spacing w:after="40"/>
      </w:pPr>
      <w:r>
        <w:rPr>
          <w:rFonts w:ascii="Helvetica" w:hAnsi="Helvetica" w:cs="Helvetica"/>
          <w:sz w:val="20"/>
          <w:sz-cs w:val="20"/>
        </w:rPr>
        <w:t xml:space="preserve"/>
        <w:br w:type="page"/>
        <w:t xml:space="preserve"/>
      </w:r>
      <w:r>
        <w:rPr>
          <w:rFonts w:ascii="Helvetica" w:hAnsi="Helvetica" w:cs="Helvetica"/>
          <w:sz w:val="30"/>
          <w:sz-cs w:val="30"/>
          <w:b/>
        </w:rPr>
        <w:t xml:space="preserve">False Creek South, Sen̓áḵw &amp; Granville Island Tour</w:t>
      </w:r>
      <w:r>
        <w:rPr>
          <w:rFonts w:ascii="Helvetica" w:hAnsi="Helvetica" w:cs="Helvetica"/>
          <w:sz w:val="30"/>
          <w:sz-cs w:val="30"/>
        </w:rPr>
        <w:t xml:space="preserve"/>
      </w:r>
    </w:p>
    <w:p>
      <w:pPr>
        <w:spacing w:after="180"/>
      </w:pPr>
      <w:r>
        <w:rPr>
          <w:rFonts w:ascii="Helvetica" w:hAnsi="Helvetica" w:cs="Helvetica"/>
          <w:sz w:val="22"/>
          <w:sz-cs w:val="22"/>
          <w:i/>
          <w:color w:val="555555"/>
        </w:rPr>
        <w:t xml:space="preserve">Seawall walking tour covering public land stewardship, Indigenous-led development, and federal property governance.</w:t>
      </w:r>
      <w:r>
        <w:rPr>
          <w:rFonts w:ascii="Helvetica" w:hAnsi="Helvetica" w:cs="Helvetica"/>
          <w:sz w:val="22"/>
          <w:sz-cs w:val="22"/>
        </w:rPr>
        <w:t xml:space="preserve"/>
      </w:r>
    </w:p>
    <w:p>
      <w:pPr>
        <w:spacing w:after="80"/>
      </w:pPr>
      <w:r>
        <w:rPr>
          <w:rFonts w:ascii="Helvetica" w:hAnsi="Helvetica" w:cs="Helvetica"/>
          <w:sz w:val="28"/>
          <w:sz-cs w:val="28"/>
          <w:b/>
        </w:rPr>
        <w:t xml:space="preserve">Stop 1: False Creek South</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False Creek South,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City-Owned Land: 80 acres | Units on City Land: 1,849 | Lease Expiry: 2036-2046</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False Creek South represents one of Vancouver's most successful experiments in mixed-tenure community development. Built on former industrial land in the 1970s and 1980s, this </w:t>
      </w:r>
      <w:r>
        <w:rPr>
          <w:rFonts w:ascii="Helvetica" w:hAnsi="Helvetica" w:cs="Helvetica"/>
          <w:sz w:val="24"/>
          <w:sz-cs w:val="24"/>
          <w:b/>
        </w:rPr>
        <w:t xml:space="preserve">approximately 100-acre neighbourhood</w:t>
      </w:r>
      <w:r>
        <w:rPr>
          <w:rFonts w:ascii="Helvetica" w:hAnsi="Helvetica" w:cs="Helvetica"/>
          <w:sz w:val="24"/>
          <w:sz-cs w:val="24"/>
        </w:rPr>
        <w:t xml:space="preserve"> demonstrates how </w:t>
      </w:r>
      <w:r>
        <w:rPr>
          <w:rFonts w:ascii="Helvetica" w:hAnsi="Helvetica" w:cs="Helvetica"/>
          <w:sz w:val="24"/>
          <w:sz-cs w:val="24"/>
          <w:b/>
        </w:rPr>
        <w:t xml:space="preserve">public land ownership</w:t>
      </w:r>
      <w:r>
        <w:rPr>
          <w:rFonts w:ascii="Helvetica" w:hAnsi="Helvetica" w:cs="Helvetica"/>
          <w:sz w:val="24"/>
          <w:sz-cs w:val="24"/>
        </w:rPr>
        <w:t xml:space="preserve"> can support diverse housing options while maintaining long-term affordability.</w:t>
      </w:r>
    </w:p>
    <w:p>
      <w:pPr>
        <w:spacing w:after="80"/>
      </w:pPr>
      <w:r>
        <w:rPr>
          <w:rFonts w:ascii="Helvetica" w:hAnsi="Helvetica" w:cs="Helvetica"/>
          <w:sz w:val="24"/>
          <w:sz-cs w:val="24"/>
        </w:rPr>
        <w:t xml:space="preserve">The City of Vancouver owns </w:t>
      </w:r>
      <w:r>
        <w:rPr>
          <w:rFonts w:ascii="Helvetica" w:hAnsi="Helvetica" w:cs="Helvetica"/>
          <w:sz w:val="24"/>
          <w:sz-cs w:val="24"/>
          <w:b/>
        </w:rPr>
        <w:t xml:space="preserve">about 80 acres in False Creek South</w:t>
      </w:r>
      <w:r>
        <w:rPr>
          <w:rFonts w:ascii="Helvetica" w:hAnsi="Helvetica" w:cs="Helvetica"/>
          <w:sz w:val="24"/>
          <w:sz-cs w:val="24"/>
        </w:rPr>
        <w:t xml:space="preserve">, making it a rare example of large-scale public land stewardship. The neighbourhood includes a mix of co-op, non-market rental, market rental, and strata leasehold housing, alongside civic and commercial uses.</w:t>
      </w:r>
    </w:p>
    <w:p>
      <w:pPr>
        <w:spacing w:after="80"/>
      </w:pPr>
      <w:r>
        <w:rPr>
          <w:rFonts w:ascii="Helvetica" w:hAnsi="Helvetica" w:cs="Helvetica"/>
          <w:sz w:val="24"/>
          <w:sz-cs w:val="24"/>
        </w:rPr>
        <w:t xml:space="preserve">False Creek South Neighbourhood Association (FCSNA) is the resident neighbourhood association. Its RePlan Committee leads community planning conversations, while the False Creek South Community Housing Trust is a separate organization focused on long-term housing stewardship and affordability.</w:t>
      </w:r>
    </w:p>
    <w:p>
      <w:pPr>
        <w:spacing w:after="80"/>
      </w:pPr>
      <w:r>
        <w:rPr>
          <w:rFonts w:ascii="Helvetica" w:hAnsi="Helvetica" w:cs="Helvetica"/>
          <w:sz w:val="24"/>
          <w:sz-cs w:val="24"/>
          <w:b/>
        </w:rPr>
        <w:t xml:space="preserve">Robyn Chan</w:t>
      </w:r>
      <w:r>
        <w:rPr>
          <w:rFonts w:ascii="Helvetica" w:hAnsi="Helvetica" w:cs="Helvetica"/>
          <w:sz w:val="24"/>
          <w:sz-cs w:val="24"/>
        </w:rPr>
        <w:t xml:space="preserve">, Project Manager for RePlan, the planning committee of the False Creek South Neighbourhood Association, has also supported False Creek South Community Housing Trust outreach with co-op boards and residents. A civic engagement specialist with a Masters in Urban Studies from SFU, Chan has been working with the neighbourhood to connect community planning, resident engagement, and the push for long-term housing affordability.</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Tour Start: 6th at Heather</w:t>
      </w:r>
      <w:r>
        <w:rPr>
          <w:rFonts w:ascii="Helvetica" w:hAnsi="Helvetica" w:cs="Helvetica"/>
          <w:sz w:val="18"/>
          <w:sz-cs w:val="18"/>
          <w:color w:val="555555"/>
        </w:rPr>
        <w:t xml:space="preserve"> [Starting point]</w:t>
      </w:r>
      <w:r>
        <w:rPr>
          <w:rFonts w:ascii="Helvetica" w:hAnsi="Helvetica" w:cs="Helvetica"/>
          <w:sz w:val="18"/>
          <w:sz-cs w:val="18"/>
        </w:rPr>
        <w:t xml:space="preserve"/>
      </w:r>
    </w:p>
    <w:p>
      <w:pPr>
        <w:ind w:left="540"/>
        <w:spacing w:after="80"/>
      </w:pPr>
      <w:r>
        <w:rPr>
          <w:rFonts w:ascii="Helvetica" w:hAnsi="Helvetica" w:cs="Helvetica"/>
          <w:sz w:val="18"/>
          <w:sz-cs w:val="18"/>
        </w:rPr>
        <w:t xml:space="preserve">This stop is on the False Creek seawall near W 6th Avenue, a short walk from the W 6th Avenue and Heather Street bus stop.</w:t>
      </w:r>
    </w:p>
    <w:p>
      <w:pPr>
        <w:ind w:left="180"/>
        <w:spacing w:after="20"/>
      </w:pPr>
      <w:r>
        <w:rPr>
          <w:rFonts w:ascii="Helvetica" w:hAnsi="Helvetica" w:cs="Helvetica"/>
          <w:sz w:val="18"/>
          <w:sz-cs w:val="18"/>
          <w:b/>
        </w:rPr>
        <w:t xml:space="preserve">2. Lease Renewal Timeline</w:t>
      </w:r>
      <w:r>
        <w:rPr>
          <w:rFonts w:ascii="Helvetica" w:hAnsi="Helvetica" w:cs="Helvetica"/>
          <w:sz w:val="18"/>
          <w:sz-cs w:val="18"/>
          <w:color w:val="555555"/>
        </w:rPr>
        <w:t xml:space="preserve"> [Decision window]</w:t>
      </w:r>
      <w:r>
        <w:rPr>
          <w:rFonts w:ascii="Helvetica" w:hAnsi="Helvetica" w:cs="Helvetica"/>
          <w:sz w:val="18"/>
          <w:sz-cs w:val="18"/>
        </w:rPr>
        <w:t xml:space="preserve"/>
      </w:r>
    </w:p>
    <w:p>
      <w:pPr>
        <w:ind w:left="540"/>
        <w:spacing w:after="80"/>
      </w:pPr>
      <w:r>
        <w:rPr>
          <w:rFonts w:ascii="Helvetica" w:hAnsi="Helvetica" w:cs="Helvetica"/>
          <w:sz w:val="18"/>
          <w:sz-cs w:val="18"/>
        </w:rPr>
        <w:t xml:space="preserve">Many leasehold parcels along False Creek South will expire between 2036-2046. Learn how renewal options affect long-term affordability.</w:t>
      </w:r>
    </w:p>
    <w:p>
      <w:pPr>
        <w:ind w:left="180"/>
        <w:spacing w:after="20"/>
      </w:pPr>
      <w:r>
        <w:rPr>
          <w:rFonts w:ascii="Helvetica" w:hAnsi="Helvetica" w:cs="Helvetica"/>
          <w:sz w:val="18"/>
          <w:sz-cs w:val="18"/>
          <w:b/>
        </w:rPr>
        <w:t xml:space="preserve">3. Co-op Cluster</w:t>
      </w:r>
      <w:r>
        <w:rPr>
          <w:rFonts w:ascii="Helvetica" w:hAnsi="Helvetica" w:cs="Helvetica"/>
          <w:sz w:val="18"/>
          <w:sz-cs w:val="18"/>
          <w:color w:val="555555"/>
        </w:rPr>
        <w:t xml:space="preserve"> [Community-led]</w:t>
      </w:r>
      <w:r>
        <w:rPr>
          <w:rFonts w:ascii="Helvetica" w:hAnsi="Helvetica" w:cs="Helvetica"/>
          <w:sz w:val="18"/>
          <w:sz-cs w:val="18"/>
        </w:rPr>
        <w:t xml:space="preserve"/>
      </w:r>
    </w:p>
    <w:p>
      <w:pPr>
        <w:ind w:left="540"/>
        <w:spacing w:after="80"/>
      </w:pPr>
      <w:r>
        <w:rPr>
          <w:rFonts w:ascii="Helvetica" w:hAnsi="Helvetica" w:cs="Helvetica"/>
          <w:sz w:val="18"/>
          <w:sz-cs w:val="18"/>
        </w:rPr>
        <w:t xml:space="preserve">False Creek South includes seven co-op buildings on City land, and two - False Creek Co-op and Alder Bay Co-op - have already partnered with FCS CLT.</w:t>
      </w:r>
    </w:p>
    <w:p>
      <w:pPr>
        <w:ind w:left="180"/>
        <w:spacing w:after="20"/>
      </w:pPr>
      <w:r>
        <w:rPr>
          <w:rFonts w:ascii="Helvetica" w:hAnsi="Helvetica" w:cs="Helvetica"/>
          <w:sz w:val="18"/>
          <w:sz-cs w:val="18"/>
          <w:b/>
        </w:rPr>
        <w:t xml:space="preserve">4. Waterfront Greenway</w:t>
      </w:r>
      <w:r>
        <w:rPr>
          <w:rFonts w:ascii="Helvetica" w:hAnsi="Helvetica" w:cs="Helvetica"/>
          <w:sz w:val="18"/>
          <w:sz-cs w:val="18"/>
          <w:color w:val="555555"/>
        </w:rPr>
        <w:t xml:space="preserve"> [Public realm]</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waterfront greenway reflects public-realm improvements associated with public land stewardship.</w:t>
      </w:r>
    </w:p>
    <w:p>
      <w:pPr>
        <w:ind w:left="180"/>
        <w:spacing w:after="20"/>
      </w:pPr>
      <w:r>
        <w:rPr>
          <w:rFonts w:ascii="Helvetica" w:hAnsi="Helvetica" w:cs="Helvetica"/>
          <w:sz w:val="18"/>
          <w:sz-cs w:val="18"/>
          <w:b/>
        </w:rPr>
        <w:t xml:space="preserve">5. Housing Trust Hub</w:t>
      </w:r>
      <w:r>
        <w:rPr>
          <w:rFonts w:ascii="Helvetica" w:hAnsi="Helvetica" w:cs="Helvetica"/>
          <w:sz w:val="18"/>
          <w:sz-cs w:val="18"/>
          <w:color w:val="555555"/>
        </w:rPr>
        <w:t xml:space="preserve"> [Future planning]</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community housing trust concept could govern future redevelopment. See examples from RePlan's brief.</w:t>
      </w:r>
    </w:p>
    <w:p>
      <w:pPr>
        <w:spacing w:after="60"/>
      </w:pPr>
      <w:r>
        <w:rPr>
          <w:rFonts w:ascii="Helvetica" w:hAnsi="Helvetica" w:cs="Helvetica"/>
          <w:sz w:val="24"/>
          <w:sz-cs w:val="24"/>
          <w:b/>
        </w:rPr>
        <w:t xml:space="preserve">Housing Model</w:t>
      </w:r>
      <w:r>
        <w:rPr>
          <w:rFonts w:ascii="Helvetica" w:hAnsi="Helvetica" w:cs="Helvetica"/>
          <w:sz w:val="24"/>
          <w:sz-cs w:val="24"/>
        </w:rPr>
        <w:t xml:space="preserve"/>
      </w:r>
    </w:p>
    <w:p>
      <w:pPr>
        <w:spacing w:after="30"/>
      </w:pPr>
      <w:r>
        <w:rPr>
          <w:rFonts w:ascii="Helvetica" w:hAnsi="Helvetica" w:cs="Helvetica"/>
          <w:sz w:val="24"/>
          <w:sz-cs w:val="24"/>
          <w:b/>
        </w:rPr>
        <w:t xml:space="preserve">Mixed Tenure Breakdown</w:t>
      </w:r>
      <w:r>
        <w:rPr>
          <w:rFonts w:ascii="Helvetica" w:hAnsi="Helvetica" w:cs="Helvetica"/>
          <w:sz w:val="24"/>
          <w:sz-cs w:val="24"/>
        </w:rPr>
        <w:t xml:space="preserve"/>
      </w:r>
    </w:p>
    <w:p>
      <w:pPr>
        <w:spacing w:after="80"/>
      </w:pPr>
      <w:r>
        <w:rPr>
          <w:rFonts w:ascii="Helvetica" w:hAnsi="Helvetica" w:cs="Helvetica"/>
          <w:sz w:val="24"/>
          <w:sz-cs w:val="24"/>
        </w:rPr>
        <w:t xml:space="preserve">False Creek South includes multiple tenure types, each serving different community needs: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Co-operatives:</w:t>
      </w:r>
      <w:r>
        <w:rPr>
          <w:rFonts w:ascii="Helvetica" w:hAnsi="Helvetica" w:cs="Helvetica"/>
          <w:sz w:val="24"/>
          <w:sz-cs w:val="24"/>
        </w:rPr>
        <w:t xml:space="preserve"> City data identifies seven co-op buildings (517 units) on City land, and two are already working with FCS CLT: False Creek Co-op and Alder Bay Co-op. Members have secure tenure and participate in democratic governance.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Non-Market Rental:</w:t>
      </w:r>
      <w:r>
        <w:rPr>
          <w:rFonts w:ascii="Helvetica" w:hAnsi="Helvetica" w:cs="Helvetica"/>
          <w:sz w:val="24"/>
          <w:sz-cs w:val="24"/>
        </w:rPr>
        <w:t xml:space="preserve"> Below-market housing operated by non-profit societies, ensuring affordability for lower-income residents.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Market Rental:</w:t>
      </w:r>
      <w:r>
        <w:rPr>
          <w:rFonts w:ascii="Helvetica" w:hAnsi="Helvetica" w:cs="Helvetica"/>
          <w:sz w:val="24"/>
          <w:sz-cs w:val="24"/>
        </w:rPr>
        <w:t xml:space="preserve"> Rental housing at market rates.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Strata Residential:</w:t>
      </w:r>
      <w:r>
        <w:rPr>
          <w:rFonts w:ascii="Helvetica" w:hAnsi="Helvetica" w:cs="Helvetica"/>
          <w:sz w:val="24"/>
          <w:sz-cs w:val="24"/>
        </w:rPr>
        <w:t xml:space="preserve"> Privately-owned condominiums within the mixed community.</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City-Owned Properties:</w:t>
      </w:r>
      <w:r>
        <w:rPr>
          <w:rFonts w:ascii="Helvetica" w:hAnsi="Helvetica" w:cs="Helvetica"/>
          <w:sz w:val="24"/>
          <w:sz-cs w:val="24"/>
        </w:rPr>
        <w:t xml:space="preserve"> Land and buildings retained by the City of Vancouver.</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Commercial &amp; Civic:</w:t>
      </w:r>
      <w:r>
        <w:rPr>
          <w:rFonts w:ascii="Helvetica" w:hAnsi="Helvetica" w:cs="Helvetica"/>
          <w:sz w:val="24"/>
          <w:sz-cs w:val="24"/>
        </w:rPr>
        <w:t xml:space="preserve"> Including False Creek School and retail frontages.</w:t>
      </w:r>
    </w:p>
    <w:p>
      <w:pPr>
        <w:spacing w:after="30"/>
      </w:pPr>
      <w:r>
        <w:rPr>
          <w:rFonts w:ascii="Helvetica" w:hAnsi="Helvetica" w:cs="Helvetica"/>
          <w:sz w:val="24"/>
          <w:sz-cs w:val="24"/>
          <w:b/>
        </w:rPr>
        <w:t xml:space="preserve">The Land Lease Model</w:t>
      </w:r>
      <w:r>
        <w:rPr>
          <w:rFonts w:ascii="Helvetica" w:hAnsi="Helvetica" w:cs="Helvetica"/>
          <w:sz w:val="24"/>
          <w:sz-cs w:val="24"/>
        </w:rPr>
        <w:t xml:space="preserve"/>
      </w:r>
    </w:p>
    <w:p>
      <w:pPr>
        <w:spacing w:after="80"/>
      </w:pPr>
      <w:r>
        <w:rPr>
          <w:rFonts w:ascii="Helvetica" w:hAnsi="Helvetica" w:cs="Helvetica"/>
          <w:sz w:val="24"/>
          <w:sz-cs w:val="24"/>
        </w:rPr>
        <w:t xml:space="preserve">Housing operators </w:t>
      </w:r>
      <w:r>
        <w:rPr>
          <w:rFonts w:ascii="Helvetica" w:hAnsi="Helvetica" w:cs="Helvetica"/>
          <w:sz w:val="24"/>
          <w:sz-cs w:val="24"/>
          <w:b/>
        </w:rPr>
        <w:t xml:space="preserve">lease land from the city</w:t>
      </w:r>
      <w:r>
        <w:rPr>
          <w:rFonts w:ascii="Helvetica" w:hAnsi="Helvetica" w:cs="Helvetica"/>
          <w:sz w:val="24"/>
          <w:sz-cs w:val="24"/>
        </w:rPr>
        <w:t xml:space="preserve"> rather than purchasing it. Most City-land lease terms expire between 2036 and 2046, creating both opportunity and uncertainty. This model:</w:t>
      </w:r>
    </w:p>
    <w:p>
      <w:pPr>
        <w:ind w:left="180" w:first-line="-180"/>
        <w:spacing w:after="30"/>
      </w:pPr>
      <w:r>
        <w:rPr>
          <w:rFonts w:ascii="Helvetica" w:hAnsi="Helvetica" w:cs="Helvetica"/>
          <w:sz w:val="24"/>
          <w:sz-cs w:val="24"/>
        </w:rPr>
        <w:t xml:space="preserve">• Keeps land costs out of housing prices</w:t>
      </w:r>
    </w:p>
    <w:p>
      <w:pPr>
        <w:ind w:left="180" w:first-line="-180"/>
        <w:spacing w:after="30"/>
      </w:pPr>
      <w:r>
        <w:rPr>
          <w:rFonts w:ascii="Helvetica" w:hAnsi="Helvetica" w:cs="Helvetica"/>
          <w:sz w:val="24"/>
          <w:sz-cs w:val="24"/>
        </w:rPr>
        <w:t xml:space="preserve">• Prevents speculation and land flipping</w:t>
      </w:r>
    </w:p>
    <w:p>
      <w:pPr>
        <w:ind w:left="180" w:first-line="-180"/>
        <w:spacing w:after="30"/>
      </w:pPr>
      <w:r>
        <w:rPr>
          <w:rFonts w:ascii="Helvetica" w:hAnsi="Helvetica" w:cs="Helvetica"/>
          <w:sz w:val="24"/>
          <w:sz-cs w:val="24"/>
        </w:rPr>
        <w:t xml:space="preserve">• Maintains public control over development decisions</w:t>
      </w:r>
    </w:p>
    <w:p>
      <w:pPr>
        <w:ind w:left="180" w:first-line="-180"/>
        <w:spacing w:after="30"/>
      </w:pPr>
      <w:r>
        <w:rPr>
          <w:rFonts w:ascii="Helvetica" w:hAnsi="Helvetica" w:cs="Helvetica"/>
          <w:sz w:val="24"/>
          <w:sz-cs w:val="24"/>
        </w:rPr>
        <w:t xml:space="preserve">• Allows the city to enforce affordability requirements</w:t>
      </w:r>
    </w:p>
    <w:p>
      <w:pPr>
        <w:spacing w:after="30"/>
      </w:pPr>
      <w:r>
        <w:rPr>
          <w:rFonts w:ascii="Helvetica" w:hAnsi="Helvetica" w:cs="Helvetica"/>
          <w:sz w:val="24"/>
          <w:sz-cs w:val="24"/>
          <w:b/>
        </w:rPr>
        <w:t xml:space="preserve">The Lease Renewal Moment</w:t>
      </w:r>
      <w:r>
        <w:rPr>
          <w:rFonts w:ascii="Helvetica" w:hAnsi="Helvetica" w:cs="Helvetica"/>
          <w:sz w:val="24"/>
          <w:sz-cs w:val="24"/>
        </w:rPr>
        <w:t xml:space="preserve"/>
      </w:r>
    </w:p>
    <w:p>
      <w:pPr>
        <w:spacing w:after="80"/>
      </w:pPr>
      <w:r>
        <w:rPr>
          <w:rFonts w:ascii="Helvetica" w:hAnsi="Helvetica" w:cs="Helvetica"/>
          <w:sz w:val="24"/>
          <w:sz-cs w:val="24"/>
        </w:rPr>
        <w:t xml:space="preserve">The original 60-year leases are approaching expiry, creating uncertainty for households across the neighbourhood. In October 2021, Vancouver City Council received a False Creek South landowner update, and in March 2024 Vancouver City Council directed city staff to report back with an updated and enhanced development framework. On January 22, 2025, Vancouver City Council approved entering negotiations with Arup Canada Inc. for consulting services, with an estimated contract value of </w:t>
      </w:r>
      <w:r>
        <w:rPr>
          <w:rFonts w:ascii="Helvetica" w:hAnsi="Helvetica" w:cs="Helvetica"/>
          <w:sz w:val="24"/>
          <w:sz-cs w:val="24"/>
          <w:b/>
        </w:rPr>
        <w:t xml:space="preserve">$4 million</w:t>
      </w:r>
      <w:r>
        <w:rPr>
          <w:rFonts w:ascii="Helvetica" w:hAnsi="Helvetica" w:cs="Helvetica"/>
          <w:sz w:val="24"/>
          <w:sz-cs w:val="24"/>
        </w:rPr>
        <w:t xml:space="preserve">.</w:t>
      </w:r>
    </w:p>
    <w:p>
      <w:pPr>
        <w:spacing w:after="30"/>
      </w:pPr>
      <w:r>
        <w:rPr>
          <w:rFonts w:ascii="Helvetica" w:hAnsi="Helvetica" w:cs="Helvetica"/>
          <w:sz w:val="24"/>
          <w:sz-cs w:val="24"/>
          <w:b/>
        </w:rPr>
        <w:t xml:space="preserve">Community Land Trust Initiative</w:t>
      </w:r>
      <w:r>
        <w:rPr>
          <w:rFonts w:ascii="Helvetica" w:hAnsi="Helvetica" w:cs="Helvetica"/>
          <w:sz w:val="24"/>
          <w:sz-cs w:val="24"/>
        </w:rPr>
        <w:t xml:space="preserve"/>
      </w:r>
    </w:p>
    <w:p>
      <w:pPr>
        <w:spacing w:after="80"/>
      </w:pPr>
      <w:r>
        <w:rPr>
          <w:rFonts w:ascii="Helvetica" w:hAnsi="Helvetica" w:cs="Helvetica"/>
          <w:sz w:val="24"/>
          <w:sz-cs w:val="24"/>
        </w:rPr>
        <w:t xml:space="preserve">In March 2024, Vancouver City Council passed a motion supporting community land trust models and the construction of newly built co-op housing on City-owned land. The False Creek South Community Housing Trust received funding from Vancity Community Foundation to develop a business plan and engage with co-op boards. As Robyn Chan explains: "It's a way to have more control and to expand non-profit housing."</w:t>
      </w:r>
    </w:p>
    <w:p>
      <w:pPr>
        <w:spacing w:after="80"/>
      </w:pPr>
      <w:r>
        <w:rPr>
          <w:rFonts w:ascii="Helvetica" w:hAnsi="Helvetica" w:cs="Helvetica"/>
          <w:sz w:val="24"/>
          <w:sz-cs w:val="24"/>
        </w:rPr>
        <w:t xml:space="preserve">Recent grant-funded projects include an Embodied Carbon study (Vancity Envirofund) comparing demolition vs. lease extensions, and a capacity-building program supporting governance, community engagement, and long-term financial planning.</w:t>
      </w:r>
    </w:p>
    <w:p>
      <w:pPr>
        <w:ind w:left="180" w:first-line="-180"/>
        <w:spacing w:after="30"/>
      </w:pPr>
      <w:r>
        <w:rPr>
          <w:rFonts w:ascii="Helvetica" w:hAnsi="Helvetica" w:cs="Helvetica"/>
          <w:sz w:val="24"/>
          <w:sz-cs w:val="24"/>
        </w:rPr>
        <w:t xml:space="preserve">• About 80 acres are on City-owned land</w:t>
      </w:r>
    </w:p>
    <w:p>
      <w:pPr>
        <w:ind w:left="180" w:first-line="-180"/>
        <w:spacing w:after="30"/>
      </w:pPr>
      <w:r>
        <w:rPr>
          <w:rFonts w:ascii="Helvetica" w:hAnsi="Helvetica" w:cs="Helvetica"/>
          <w:sz w:val="24"/>
          <w:sz-cs w:val="24"/>
        </w:rPr>
        <w:t xml:space="preserve">• 1,849 housing units are on City land, plus 1,354 units on non-City land</w:t>
      </w:r>
    </w:p>
    <w:p>
      <w:pPr>
        <w:ind w:left="180" w:first-line="-180"/>
        <w:spacing w:after="30"/>
      </w:pPr>
      <w:r>
        <w:rPr>
          <w:rFonts w:ascii="Helvetica" w:hAnsi="Helvetica" w:cs="Helvetica"/>
          <w:sz w:val="24"/>
          <w:sz-cs w:val="24"/>
        </w:rPr>
        <w:t xml:space="preserve">• Most City-land leases expire in 2036-2046 — a critical transition period</w:t>
      </w:r>
    </w:p>
    <w:p>
      <w:pPr>
        <w:ind w:left="180" w:first-line="-180"/>
        <w:spacing w:after="30"/>
      </w:pPr>
      <w:r>
        <w:rPr>
          <w:rFonts w:ascii="Helvetica" w:hAnsi="Helvetica" w:cs="Helvetica"/>
          <w:sz w:val="24"/>
          <w:sz-cs w:val="24"/>
        </w:rPr>
        <w:t xml:space="preserve">• January 22, 2025: Vancouver City Council approved negotiations for a consulting contract valued at up to $4 million</w:t>
      </w:r>
    </w:p>
    <w:p>
      <w:pPr>
        <w:ind w:left="180" w:first-line="-180"/>
        <w:spacing w:after="30"/>
      </w:pPr>
      <w:r>
        <w:rPr>
          <w:rFonts w:ascii="Helvetica" w:hAnsi="Helvetica" w:cs="Helvetica"/>
          <w:sz w:val="24"/>
          <w:sz-cs w:val="24"/>
        </w:rPr>
        <w:t xml:space="preserve">• March 2024: Vancouver City Council motion supports community land trust models and new co-op housing on City-owned land</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False Creek South Neighbourhood Association (RePlan)</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https://www.falsecreeksouth.org/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Official community organization and housing trust information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False Creek South Community Housing Trust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https://www.falsecreeksouth.org/community-housing-trust/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About the community land trust initiative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False Creek South CHT Resources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https://www.falsecreeksouth.org/cht-resources/</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Community housing trust resources from the False Creek South site, including lease-renewal and planning materials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RePlan Community Housing Trust Brief</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https://www.falsecreeksouth.org/wp-content/uploads/2019/04/04102019-REVISED-CHT-Brief-1.pdf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RePlan brief with examples for community housing trust governance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RePlan Annual Report - 2024</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https://www.falsecreeksouth.org/2024/12/replan-annual-report-2024/</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Overview of RePlan's embodied-carbon project, city engagement, and 2024 community planning work</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False Creek South Community Housing Trust Annual Report - 2024</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https://www.falsecreeksouth.org/2024/12/false-creek-south-community-housing-trust-annual-report-2024/</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Details on the Vancity-funded capacity-building program and outreach with False Creek Co-op and Alder Bay Co-op</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False Creek South</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https://vancouver.ca/home-property-development/false-creek-south.aspx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Municipal planning information and policy documents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False Creek South Leases on City Land</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https://vancouver.ca/home-property-development/false-creek-south-leases-on-city-land.aspx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City and non-City land unit counts and lease-expiry timeline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Vancouver Council Report (Oct 21, 2021) — False Creek South Planning Program Update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https://council.vancouver.ca/20211021/documents/pspc2.pdf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Council report with neighbourhood size, land ownership, and resident figures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Vancouver Council Report (Jan 22, 2025) — Contracting Authority to Arup Canada Inc.</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https://council.vancouver.ca/20250122/documents/pspc2r.pdf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Council approval for consulting services with an estimated value of $4 million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Vancouver Council Motion (Mar 13, 2024) — False Creek South Planning Program</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https://council.vancouver.ca/20240313/documents/cfsca3.pdf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Council direction supporting CLT models and newly built co-op housing on City-owned lands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Globe and Mail — Are Land Trusts the Future?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https://www.theglobeandmail.com/business/article-are-land-trusts-the-future-of-canadian-housing/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Coverage of False Creek South's community land trust model</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CHF BC — Find a Co-op</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https://www.chf.bc.ca/find-co-op/</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Co-operative Housing Federation of BC directory</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2: Sen̓áḵw Development</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Kitsilano, Vancouver (near Burrard Bridge)</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Rental Homes: 6,000+ | Below-Market Homes: 1,200+ | Phase 1 Homes: 1,409</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Sen̓áḵw (pronounced "sen-AHK-w") means "The place inside the head of False Creek." It is one of the largest Indigenous-led urban housing developments in Canada. It is being built on </w:t>
      </w:r>
      <w:r>
        <w:rPr>
          <w:rFonts w:ascii="Helvetica" w:hAnsi="Helvetica" w:cs="Helvetica"/>
          <w:sz w:val="24"/>
          <w:sz-cs w:val="24"/>
          <w:b/>
        </w:rPr>
        <w:t xml:space="preserve">10.5 acres of Squamish Nation reserve land</w:t>
      </w:r>
      <w:r>
        <w:rPr>
          <w:rFonts w:ascii="Helvetica" w:hAnsi="Helvetica" w:cs="Helvetica"/>
          <w:sz w:val="24"/>
          <w:sz-cs w:val="24"/>
        </w:rPr>
        <w:t xml:space="preserve"> near the south end of the Burrard Bridge.</w:t>
      </w:r>
    </w:p>
    <w:p>
      <w:pPr>
        <w:spacing w:after="80"/>
      </w:pPr>
      <w:r>
        <w:rPr>
          <w:rFonts w:ascii="Helvetica" w:hAnsi="Helvetica" w:cs="Helvetica"/>
          <w:sz w:val="24"/>
          <w:sz-cs w:val="24"/>
        </w:rPr>
        <w:t xml:space="preserve">The project is planned as </w:t>
      </w:r>
      <w:r>
        <w:rPr>
          <w:rFonts w:ascii="Helvetica" w:hAnsi="Helvetica" w:cs="Helvetica"/>
          <w:sz w:val="24"/>
          <w:sz-cs w:val="24"/>
          <w:b/>
        </w:rPr>
        <w:t xml:space="preserve">6,000+ purpose-built rental homes, including 1,200+ below-market homes</w:t>
      </w:r>
      <w:r>
        <w:rPr>
          <w:rFonts w:ascii="Helvetica" w:hAnsi="Helvetica" w:cs="Helvetica"/>
          <w:sz w:val="24"/>
          <w:sz-cs w:val="24"/>
        </w:rPr>
        <w:t xml:space="preserve">. Hiy̓ám̓ Housing, the Squamish Nation housing society, states that </w:t>
      </w:r>
      <w:r>
        <w:rPr>
          <w:rFonts w:ascii="Helvetica" w:hAnsi="Helvetica" w:cs="Helvetica"/>
          <w:sz w:val="24"/>
          <w:sz-cs w:val="24"/>
          <w:b/>
        </w:rPr>
        <w:t xml:space="preserve">250 homes are allocated for Squamish People</w:t>
      </w:r>
      <w:r>
        <w:rPr>
          <w:rFonts w:ascii="Helvetica" w:hAnsi="Helvetica" w:cs="Helvetica"/>
          <w:sz w:val="24"/>
          <w:sz-cs w:val="24"/>
        </w:rPr>
        <w:t xml:space="preserve"> through its housing stream.</w:t>
      </w:r>
    </w:p>
    <w:p>
      <w:pPr>
        <w:spacing w:after="80"/>
      </w:pPr>
      <w:r>
        <w:rPr>
          <w:rFonts w:ascii="Helvetica" w:hAnsi="Helvetica" w:cs="Helvetica"/>
          <w:sz w:val="24"/>
          <w:sz-cs w:val="24"/>
          <w:b/>
        </w:rPr>
        <w:t xml:space="preserve">Phase One includes three towers and 1,409 homes</w:t>
      </w:r>
      <w:r>
        <w:rPr>
          <w:rFonts w:ascii="Helvetica" w:hAnsi="Helvetica" w:cs="Helvetica"/>
          <w:sz w:val="24"/>
          <w:sz-cs w:val="24"/>
        </w:rPr>
        <w:t xml:space="preserve">. In its February 5, 2026 update, Squamish Nation said first move-ins were expected in summer 2026, with phase-one homes prioritized for Squamish People.</w:t>
      </w:r>
    </w:p>
    <w:p>
      <w:pPr>
        <w:spacing w:after="80"/>
      </w:pPr>
      <w:r>
        <w:rPr>
          <w:rFonts w:ascii="Helvetica" w:hAnsi="Helvetica" w:cs="Helvetica"/>
          <w:sz w:val="24"/>
          <w:sz-cs w:val="24"/>
        </w:rPr>
        <w:t xml:space="preserve">Sen̓áḵw received </w:t>
      </w:r>
      <w:r>
        <w:rPr>
          <w:rFonts w:ascii="Helvetica" w:hAnsi="Helvetica" w:cs="Helvetica"/>
          <w:sz w:val="24"/>
          <w:sz-cs w:val="24"/>
          <w:b/>
        </w:rPr>
        <w:t xml:space="preserve">$1.4 billion</w:t>
      </w:r>
      <w:r>
        <w:rPr>
          <w:rFonts w:ascii="Helvetica" w:hAnsi="Helvetica" w:cs="Helvetica"/>
          <w:sz w:val="24"/>
          <w:sz-cs w:val="24"/>
        </w:rPr>
        <w:t xml:space="preserve"> in financial support from CMHC for early phases of the project.</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Tower Cluster View</w:t>
      </w:r>
      <w:r>
        <w:rPr>
          <w:rFonts w:ascii="Helvetica" w:hAnsi="Helvetica" w:cs="Helvetica"/>
          <w:sz w:val="18"/>
          <w:sz-cs w:val="18"/>
          <w:color w:val="555555"/>
        </w:rPr>
        <w:t xml:space="preserve"> [Design focus]</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planned tower massing illustrates a significant increase in density relative to surrounding Kitsilano development.</w:t>
      </w:r>
    </w:p>
    <w:p>
      <w:pPr>
        <w:ind w:left="180"/>
        <w:spacing w:after="20"/>
      </w:pPr>
      <w:r>
        <w:rPr>
          <w:rFonts w:ascii="Helvetica" w:hAnsi="Helvetica" w:cs="Helvetica"/>
          <w:sz w:val="18"/>
          <w:sz-cs w:val="18"/>
          <w:b/>
        </w:rPr>
        <w:t xml:space="preserve">2. Public Green Space</w:t>
      </w:r>
      <w:r>
        <w:rPr>
          <w:rFonts w:ascii="Helvetica" w:hAnsi="Helvetica" w:cs="Helvetica"/>
          <w:sz w:val="18"/>
          <w:sz-cs w:val="18"/>
          <w:color w:val="555555"/>
        </w:rPr>
        <w:t xml:space="preserve"> [Open space]</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public open-space network is intended to provide public-realm access as part of the development agreement.</w:t>
      </w:r>
    </w:p>
    <w:p>
      <w:pPr>
        <w:ind w:left="180"/>
        <w:spacing w:after="20"/>
      </w:pPr>
      <w:r>
        <w:rPr>
          <w:rFonts w:ascii="Helvetica" w:hAnsi="Helvetica" w:cs="Helvetica"/>
          <w:sz w:val="18"/>
          <w:sz-cs w:val="18"/>
          <w:b/>
        </w:rPr>
        <w:t xml:space="preserve">3. Transit Connections</w:t>
      </w:r>
      <w:r>
        <w:rPr>
          <w:rFonts w:ascii="Helvetica" w:hAnsi="Helvetica" w:cs="Helvetica"/>
          <w:sz w:val="18"/>
          <w:sz-cs w:val="18"/>
          <w:color w:val="555555"/>
        </w:rPr>
        <w:t xml:space="preserve"> [Mobility]</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site is close to Burrard Bridge, cycling routes, and planned rapid transit connections.</w:t>
      </w:r>
    </w:p>
    <w:p>
      <w:pPr>
        <w:ind w:left="180"/>
        <w:spacing w:after="20"/>
      </w:pPr>
      <w:r>
        <w:rPr>
          <w:rFonts w:ascii="Helvetica" w:hAnsi="Helvetica" w:cs="Helvetica"/>
          <w:sz w:val="18"/>
          <w:sz-cs w:val="18"/>
          <w:b/>
        </w:rPr>
        <w:t xml:space="preserve">4. Cultural Gathering</w:t>
      </w:r>
      <w:r>
        <w:rPr>
          <w:rFonts w:ascii="Helvetica" w:hAnsi="Helvetica" w:cs="Helvetica"/>
          <w:sz w:val="18"/>
          <w:sz-cs w:val="18"/>
          <w:color w:val="555555"/>
        </w:rPr>
        <w:t xml:space="preserve"> [Community]</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development includes spaces intended for cultural programming and Indigenous-led placemaking.</w:t>
      </w:r>
    </w:p>
    <w:p>
      <w:pPr>
        <w:spacing w:after="60"/>
      </w:pPr>
      <w:r>
        <w:rPr>
          <w:rFonts w:ascii="Helvetica" w:hAnsi="Helvetica" w:cs="Helvetica"/>
          <w:sz w:val="24"/>
          <w:sz-cs w:val="24"/>
          <w:b/>
        </w:rPr>
        <w:t xml:space="preserve">Land Rights</w:t>
      </w:r>
      <w:r>
        <w:rPr>
          <w:rFonts w:ascii="Helvetica" w:hAnsi="Helvetica" w:cs="Helvetica"/>
          <w:sz w:val="24"/>
          <w:sz-cs w:val="24"/>
        </w:rPr>
        <w:t xml:space="preserve"/>
      </w:r>
    </w:p>
    <w:p>
      <w:pPr>
        <w:spacing w:after="30"/>
      </w:pPr>
      <w:r>
        <w:rPr>
          <w:rFonts w:ascii="Helvetica" w:hAnsi="Helvetica" w:cs="Helvetica"/>
          <w:sz w:val="24"/>
          <w:sz-cs w:val="24"/>
          <w:b/>
        </w:rPr>
        <w:t xml:space="preserve">Federal Jurisdiction &amp; Public Views</w:t>
      </w:r>
      <w:r>
        <w:rPr>
          <w:rFonts w:ascii="Helvetica" w:hAnsi="Helvetica" w:cs="Helvetica"/>
          <w:sz w:val="24"/>
          <w:sz-cs w:val="24"/>
        </w:rPr>
        <w:t xml:space="preserve"/>
      </w:r>
    </w:p>
    <w:p>
      <w:pPr>
        <w:spacing w:after="80"/>
      </w:pPr>
      <w:r>
        <w:rPr>
          <w:rFonts w:ascii="Helvetica" w:hAnsi="Helvetica" w:cs="Helvetica"/>
          <w:sz w:val="24"/>
          <w:sz-cs w:val="24"/>
        </w:rPr>
        <w:t xml:space="preserve">Sen̓áḵw is on </w:t>
      </w:r>
      <w:r>
        <w:rPr>
          <w:rFonts w:ascii="Helvetica" w:hAnsi="Helvetica" w:cs="Helvetica"/>
          <w:sz w:val="24"/>
          <w:sz-cs w:val="24"/>
          <w:b/>
        </w:rPr>
        <w:t xml:space="preserve">federal reserve land</w:t>
      </w:r>
      <w:r>
        <w:rPr>
          <w:rFonts w:ascii="Helvetica" w:hAnsi="Helvetica" w:cs="Helvetica"/>
          <w:sz w:val="24"/>
          <w:sz-cs w:val="24"/>
        </w:rPr>
        <w:t xml:space="preserve">. The City of Vancouver states that city land-use policies and regulations do not apply to these lands, and the City is not directly involved in planning or design approvals.</w:t>
      </w:r>
    </w:p>
    <w:p>
      <w:pPr>
        <w:spacing w:after="80"/>
      </w:pPr>
      <w:r>
        <w:rPr>
          <w:rFonts w:ascii="Helvetica" w:hAnsi="Helvetica" w:cs="Helvetica"/>
          <w:sz w:val="24"/>
          <w:sz-cs w:val="24"/>
        </w:rPr>
        <w:t xml:space="preserve">For context, Vancouver's protected public-view framework has been in place since 1989. On July 10, 2024, Council replaced the old View Protection Guidelines with new Public Views Guidelines, including amendments to some public views.</w:t>
      </w:r>
    </w:p>
    <w:p>
      <w:pPr>
        <w:spacing w:after="30"/>
      </w:pPr>
      <w:r>
        <w:rPr>
          <w:rFonts w:ascii="Helvetica" w:hAnsi="Helvetica" w:cs="Helvetica"/>
          <w:sz w:val="24"/>
          <w:sz-cs w:val="24"/>
          <w:b/>
        </w:rPr>
        <w:t xml:space="preserve">Ownership &amp; Partnership</w:t>
      </w:r>
      <w:r>
        <w:rPr>
          <w:rFonts w:ascii="Helvetica" w:hAnsi="Helvetica" w:cs="Helvetica"/>
          <w:sz w:val="24"/>
          <w:sz-cs w:val="24"/>
        </w:rPr>
        <w:t xml:space="preserve"/>
      </w:r>
    </w:p>
    <w:p>
      <w:pPr>
        <w:spacing w:after="80"/>
      </w:pPr>
      <w:r>
        <w:rPr>
          <w:rFonts w:ascii="Helvetica" w:hAnsi="Helvetica" w:cs="Helvetica"/>
          <w:sz w:val="24"/>
          <w:sz-cs w:val="24"/>
        </w:rPr>
        <w:t xml:space="preserve">On August 28, 2025, </w:t>
      </w:r>
      <w:r>
        <w:rPr>
          <w:rFonts w:ascii="Helvetica" w:hAnsi="Helvetica" w:cs="Helvetica"/>
          <w:sz w:val="24"/>
          <w:sz-cs w:val="24"/>
          <w:b/>
        </w:rPr>
        <w:t xml:space="preserve">OPTrust</w:t>
      </w:r>
      <w:r>
        <w:rPr>
          <w:rFonts w:ascii="Helvetica" w:hAnsi="Helvetica" w:cs="Helvetica"/>
          <w:sz w:val="24"/>
          <w:sz-cs w:val="24"/>
        </w:rPr>
        <w:t xml:space="preserve"> announced it had acquired Westbank's interest in Phases One and Two. OPTrust and the Squamish Nation now each hold </w:t>
      </w:r>
      <w:r>
        <w:rPr>
          <w:rFonts w:ascii="Helvetica" w:hAnsi="Helvetica" w:cs="Helvetica"/>
          <w:sz w:val="24"/>
          <w:sz-cs w:val="24"/>
          <w:b/>
        </w:rPr>
        <w:t xml:space="preserve">50% ownership</w:t>
      </w:r>
      <w:r>
        <w:rPr>
          <w:rFonts w:ascii="Helvetica" w:hAnsi="Helvetica" w:cs="Helvetica"/>
          <w:sz w:val="24"/>
          <w:sz-cs w:val="24"/>
        </w:rPr>
        <w:t xml:space="preserve"> in those phases, while Squamish Nation holds </w:t>
      </w:r>
      <w:r>
        <w:rPr>
          <w:rFonts w:ascii="Helvetica" w:hAnsi="Helvetica" w:cs="Helvetica"/>
          <w:sz w:val="24"/>
          <w:sz-cs w:val="24"/>
          <w:b/>
        </w:rPr>
        <w:t xml:space="preserve">100% ownership</w:t>
      </w:r>
      <w:r>
        <w:rPr>
          <w:rFonts w:ascii="Helvetica" w:hAnsi="Helvetica" w:cs="Helvetica"/>
          <w:sz w:val="24"/>
          <w:sz-cs w:val="24"/>
        </w:rPr>
        <w:t xml:space="preserve"> of Phases Three and Four.</w:t>
      </w:r>
    </w:p>
    <w:p>
      <w:pPr>
        <w:spacing w:after="30"/>
      </w:pPr>
      <w:r>
        <w:rPr>
          <w:rFonts w:ascii="Helvetica" w:hAnsi="Helvetica" w:cs="Helvetica"/>
          <w:sz w:val="24"/>
          <w:sz-cs w:val="24"/>
          <w:b/>
        </w:rPr>
        <w:t xml:space="preserve">Services Agreement</w:t>
      </w:r>
      <w:r>
        <w:rPr>
          <w:rFonts w:ascii="Helvetica" w:hAnsi="Helvetica" w:cs="Helvetica"/>
          <w:sz w:val="24"/>
          <w:sz-cs w:val="24"/>
        </w:rPr>
        <w:t xml:space="preserve"/>
      </w:r>
    </w:p>
    <w:p>
      <w:pPr>
        <w:spacing w:after="80"/>
      </w:pPr>
      <w:r>
        <w:rPr>
          <w:rFonts w:ascii="Helvetica" w:hAnsi="Helvetica" w:cs="Helvetica"/>
          <w:sz w:val="24"/>
          <w:sz-cs w:val="24"/>
        </w:rPr>
        <w:t xml:space="preserve">The City of Vancouver and Squamish Nation signed a services agreement on May 25, 2022. The Service Agreement Overview states a </w:t>
      </w:r>
      <w:r>
        <w:rPr>
          <w:rFonts w:ascii="Helvetica" w:hAnsi="Helvetica" w:cs="Helvetica"/>
          <w:sz w:val="24"/>
          <w:sz-cs w:val="24"/>
          <w:b/>
        </w:rPr>
        <w:t xml:space="preserve">120-year term</w:t>
      </w:r>
      <w:r>
        <w:rPr>
          <w:rFonts w:ascii="Helvetica" w:hAnsi="Helvetica" w:cs="Helvetica"/>
          <w:sz w:val="24"/>
          <w:sz-cs w:val="24"/>
        </w:rPr>
        <w:t xml:space="preserve"> applying to all four phases. It also states that the City provides core municipal services, and the Nation pays annual charges using the same methodology applied to other Vancouver property owners.</w:t>
      </w:r>
    </w:p>
    <w:p>
      <w:pPr>
        <w:spacing w:after="80"/>
      </w:pPr>
      <w:r>
        <w:rPr>
          <w:rFonts w:ascii="Helvetica" w:hAnsi="Helvetica" w:cs="Helvetica"/>
          <w:sz w:val="24"/>
          <w:sz-cs w:val="24"/>
        </w:rPr>
        <w:t xml:space="preserve">The same overview states that the first two phases are expected to include approximately </w:t>
      </w:r>
      <w:r>
        <w:rPr>
          <w:rFonts w:ascii="Helvetica" w:hAnsi="Helvetica" w:cs="Helvetica"/>
          <w:sz w:val="24"/>
          <w:sz-cs w:val="24"/>
          <w:b/>
        </w:rPr>
        <w:t xml:space="preserve">2,950 rental units</w:t>
      </w:r>
      <w:r>
        <w:rPr>
          <w:rFonts w:ascii="Helvetica" w:hAnsi="Helvetica" w:cs="Helvetica"/>
          <w:sz w:val="24"/>
          <w:sz-cs w:val="24"/>
        </w:rPr>
        <w:t xml:space="preserve">, including </w:t>
      </w:r>
      <w:r>
        <w:rPr>
          <w:rFonts w:ascii="Helvetica" w:hAnsi="Helvetica" w:cs="Helvetica"/>
          <w:sz w:val="24"/>
          <w:sz-cs w:val="24"/>
          <w:b/>
        </w:rPr>
        <w:t xml:space="preserve">590 affordable units</w:t>
      </w:r>
      <w:r>
        <w:rPr>
          <w:rFonts w:ascii="Helvetica" w:hAnsi="Helvetica" w:cs="Helvetica"/>
          <w:sz w:val="24"/>
          <w:sz-cs w:val="24"/>
        </w:rPr>
        <w:t xml:space="preserve"> (20%), plus </w:t>
      </w:r>
      <w:r>
        <w:rPr>
          <w:rFonts w:ascii="Helvetica" w:hAnsi="Helvetica" w:cs="Helvetica"/>
          <w:sz w:val="24"/>
          <w:sz-cs w:val="24"/>
          <w:b/>
        </w:rPr>
        <w:t xml:space="preserve">65-75 childcare spaces</w:t>
      </w:r>
      <w:r>
        <w:rPr>
          <w:rFonts w:ascii="Helvetica" w:hAnsi="Helvetica" w:cs="Helvetica"/>
          <w:sz w:val="24"/>
          <w:sz-cs w:val="24"/>
        </w:rPr>
        <w:t xml:space="preserve">.</w:t>
      </w:r>
    </w:p>
    <w:p>
      <w:pPr>
        <w:spacing w:after="30"/>
      </w:pPr>
      <w:r>
        <w:rPr>
          <w:rFonts w:ascii="Helvetica" w:hAnsi="Helvetica" w:cs="Helvetica"/>
          <w:sz w:val="24"/>
          <w:sz-cs w:val="24"/>
          <w:b/>
        </w:rPr>
        <w:t xml:space="preserve">Tenant Protections</w:t>
      </w:r>
      <w:r>
        <w:rPr>
          <w:rFonts w:ascii="Helvetica" w:hAnsi="Helvetica" w:cs="Helvetica"/>
          <w:sz w:val="24"/>
          <w:sz-cs w:val="24"/>
        </w:rPr>
        <w:t xml:space="preserve"/>
      </w:r>
    </w:p>
    <w:p>
      <w:pPr>
        <w:spacing w:after="80"/>
      </w:pPr>
      <w:r>
        <w:rPr>
          <w:rFonts w:ascii="Helvetica" w:hAnsi="Helvetica" w:cs="Helvetica"/>
          <w:sz w:val="24"/>
          <w:sz-cs w:val="24"/>
        </w:rPr>
        <w:t xml:space="preserve">In July 2023, Squamish Nation announced that protections in BC's </w:t>
      </w:r>
      <w:r>
        <w:rPr>
          <w:rFonts w:ascii="Helvetica" w:hAnsi="Helvetica" w:cs="Helvetica"/>
          <w:sz w:val="24"/>
          <w:sz-cs w:val="24"/>
          <w:b/>
        </w:rPr>
        <w:t xml:space="preserve">Residential Tenancy Act (BCRTA)</w:t>
      </w:r>
      <w:r>
        <w:rPr>
          <w:rFonts w:ascii="Helvetica" w:hAnsi="Helvetica" w:cs="Helvetica"/>
          <w:sz w:val="24"/>
          <w:sz-cs w:val="24"/>
        </w:rPr>
        <w:t xml:space="preserve"> would be in place for Sen̓áḵw through the federal </w:t>
      </w:r>
      <w:r>
        <w:rPr>
          <w:rFonts w:ascii="Helvetica" w:hAnsi="Helvetica" w:cs="Helvetica"/>
          <w:sz w:val="24"/>
          <w:sz-cs w:val="24"/>
          <w:b/>
        </w:rPr>
        <w:t xml:space="preserve">First Nations Commercial and Industrial Development Act (FNCIDA)</w:t>
      </w:r>
      <w:r>
        <w:rPr>
          <w:rFonts w:ascii="Helvetica" w:hAnsi="Helvetica" w:cs="Helvetica"/>
          <w:sz w:val="24"/>
          <w:sz-cs w:val="24"/>
        </w:rPr>
        <w:t xml:space="preserve">. The Squamish Nation Residential Tenancy Regulations (</w:t>
      </w:r>
      <w:r>
        <w:rPr>
          <w:rFonts w:ascii="Helvetica" w:hAnsi="Helvetica" w:cs="Helvetica"/>
          <w:sz w:val="24"/>
          <w:sz-cs w:val="24"/>
          <w:b/>
        </w:rPr>
        <w:t xml:space="preserve">SOR/2023-135</w:t>
      </w:r>
      <w:r>
        <w:rPr>
          <w:rFonts w:ascii="Helvetica" w:hAnsi="Helvetica" w:cs="Helvetica"/>
          <w:sz w:val="24"/>
          <w:sz-cs w:val="24"/>
        </w:rPr>
        <w:t xml:space="preserve">) are now in force under FNCIDA.</w:t>
      </w:r>
    </w:p>
    <w:p>
      <w:pPr>
        <w:spacing w:after="30"/>
      </w:pPr>
      <w:r>
        <w:rPr>
          <w:rFonts w:ascii="Helvetica" w:hAnsi="Helvetica" w:cs="Helvetica"/>
          <w:sz w:val="24"/>
          <w:sz-cs w:val="24"/>
          <w:b/>
        </w:rPr>
        <w:t xml:space="preserve">Indigenous Land Development in BC</w:t>
      </w:r>
      <w:r>
        <w:rPr>
          <w:rFonts w:ascii="Helvetica" w:hAnsi="Helvetica" w:cs="Helvetica"/>
          <w:sz w:val="24"/>
          <w:sz-cs w:val="24"/>
        </w:rPr>
        <w:t xml:space="preserve"/>
      </w:r>
    </w:p>
    <w:p>
      <w:pPr>
        <w:spacing w:after="80"/>
      </w:pPr>
      <w:r>
        <w:rPr>
          <w:rFonts w:ascii="Helvetica" w:hAnsi="Helvetica" w:cs="Helvetica"/>
          <w:sz w:val="24"/>
          <w:sz-cs w:val="24"/>
        </w:rPr>
        <w:t xml:space="preserve">Sen̓áḵw is part of a broader movement of Indigenous nations using land development for economic self-determination:</w:t>
      </w:r>
    </w:p>
    <w:p>
      <w:pPr>
        <w:ind w:left="180" w:first-line="-180"/>
        <w:spacing w:after="30"/>
      </w:pPr>
      <w:r>
        <w:rPr>
          <w:rFonts w:ascii="Helvetica" w:hAnsi="Helvetica" w:cs="Helvetica"/>
          <w:sz w:val="24"/>
          <w:sz-cs w:val="24"/>
        </w:rPr>
        <w:t xml:space="preserve">• Land is retained rather than sold, maintaining long-term nation ownership</w:t>
      </w:r>
    </w:p>
    <w:p>
      <w:pPr>
        <w:ind w:left="180" w:first-line="-180"/>
        <w:spacing w:after="30"/>
      </w:pPr>
      <w:r>
        <w:rPr>
          <w:rFonts w:ascii="Helvetica" w:hAnsi="Helvetica" w:cs="Helvetica"/>
          <w:sz w:val="24"/>
          <w:sz-cs w:val="24"/>
        </w:rPr>
        <w:t xml:space="preserve">• Projects prioritize community benefit alongside economic returns</w:t>
      </w:r>
    </w:p>
    <w:p>
      <w:pPr>
        <w:ind w:left="180" w:first-line="-180"/>
        <w:spacing w:after="30"/>
      </w:pPr>
      <w:r>
        <w:rPr>
          <w:rFonts w:ascii="Helvetica" w:hAnsi="Helvetica" w:cs="Helvetica"/>
          <w:sz w:val="24"/>
          <w:sz-cs w:val="24"/>
        </w:rPr>
        <w:t xml:space="preserve">• Housing developments include cultural spaces and community amenities</w:t>
      </w:r>
    </w:p>
    <w:p>
      <w:pPr>
        <w:ind w:left="180" w:first-line="-180"/>
        <w:spacing w:after="30"/>
      </w:pPr>
      <w:r>
        <w:rPr>
          <w:rFonts w:ascii="Helvetica" w:hAnsi="Helvetica" w:cs="Helvetica"/>
          <w:sz w:val="24"/>
          <w:sz-cs w:val="24"/>
        </w:rPr>
        <w:t xml:space="preserve">• The rental model supports long-term community control</w:t>
      </w:r>
    </w:p>
    <w:p>
      <w:pPr>
        <w:ind w:left="180" w:first-line="-180"/>
        <w:spacing w:after="30"/>
      </w:pPr>
      <w:r>
        <w:rPr>
          <w:rFonts w:ascii="Helvetica" w:hAnsi="Helvetica" w:cs="Helvetica"/>
          <w:sz w:val="24"/>
          <w:sz-cs w:val="24"/>
        </w:rPr>
        <w:t xml:space="preserve">• Federal reserve land — exempt from municipal zoning</w:t>
      </w:r>
    </w:p>
    <w:p>
      <w:pPr>
        <w:ind w:left="180" w:first-line="-180"/>
        <w:spacing w:after="30"/>
      </w:pPr>
      <w:r>
        <w:rPr>
          <w:rFonts w:ascii="Helvetica" w:hAnsi="Helvetica" w:cs="Helvetica"/>
          <w:sz w:val="24"/>
          <w:sz-cs w:val="24"/>
        </w:rPr>
        <w:t xml:space="preserve">• Project scale: 6,000+ rental homes and 1,200+ below-market homes</w:t>
      </w:r>
    </w:p>
    <w:p>
      <w:pPr>
        <w:ind w:left="180" w:first-line="-180"/>
        <w:spacing w:after="30"/>
      </w:pPr>
      <w:r>
        <w:rPr>
          <w:rFonts w:ascii="Helvetica" w:hAnsi="Helvetica" w:cs="Helvetica"/>
          <w:sz w:val="24"/>
          <w:sz-cs w:val="24"/>
        </w:rPr>
        <w:t xml:space="preserve">• Phase One: 1,409 homes across three towers; 250 homes allocated through Hiy̓ám̓ Housing</w:t>
      </w:r>
    </w:p>
    <w:p>
      <w:pPr>
        <w:ind w:left="180" w:first-line="-180"/>
        <w:spacing w:after="30"/>
      </w:pPr>
      <w:r>
        <w:rPr>
          <w:rFonts w:ascii="Helvetica" w:hAnsi="Helvetica" w:cs="Helvetica"/>
          <w:sz w:val="24"/>
          <w:sz-cs w:val="24"/>
        </w:rPr>
        <w:t xml:space="preserve">• $1.4B federal financing support announced September 6, 2022</w:t>
      </w:r>
    </w:p>
    <w:p>
      <w:pPr>
        <w:ind w:left="180" w:first-line="-180"/>
        <w:spacing w:after="30"/>
      </w:pPr>
      <w:r>
        <w:rPr>
          <w:rFonts w:ascii="Helvetica" w:hAnsi="Helvetica" w:cs="Helvetica"/>
          <w:sz w:val="24"/>
          <w:sz-cs w:val="24"/>
        </w:rPr>
        <w:t xml:space="preserve">• August 28, 2025: OPTrust and Squamish Nation each hold 50% of Phases 1-2; Nation holds 100% of Phases 3-4</w:t>
      </w:r>
    </w:p>
    <w:p>
      <w:pPr>
        <w:ind w:left="180" w:first-line="-180"/>
        <w:spacing w:after="30"/>
      </w:pPr>
      <w:r>
        <w:rPr>
          <w:rFonts w:ascii="Helvetica" w:hAnsi="Helvetica" w:cs="Helvetica"/>
          <w:sz w:val="24"/>
          <w:sz-cs w:val="24"/>
        </w:rPr>
        <w:t xml:space="preserve">• Services agreement term: 120 years; first two phases: ~2,950 rental homes including 590 affordable units</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Sen̓áḵw Official Website</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https://www.senakw.com/</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Project timeline, unit information, and updates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Sen̓áḵw Project Page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https://senakw.com/project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Current project headline figures including rental and below-market homes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Squamish Nation — Sen̓áḵw Partnership</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https://www.squamish.net/partnerships-entities/partnerships/senakw/</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Squamish Nation's overview of the project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Squamish Nation — Returning to Sen̓áḵw (Feb 5, 2026)</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https://www.squamish.net/returning-to-sen%CC%93a%E1%B8%B5w/</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Phase-one home count, three-tower configuration, and move-in timing update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Hiy̓ám̓ Housing — Sen̓áḵw</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https://hiyamhousing.com/senakw</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250 homes allocated for Squamish People through Hiy̓ám̓ Housing</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Prime Minister of Canada (Sep 6, 2022) — Historic partnership announcement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https://www.pm.gc.ca/en/news/news-releases/2022/09/06/historic-partnership-between-canada-and-skwxwu7mesh-uxwumixw-squamish</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Announcement of $1.4 billion federal support for early Sen̓áḵw phases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Vancouver-Squamish Nation Sen̓áḵw Service Agreement Overview (PDF)</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https://www.squamish.net/wp-content/uploads/2023/11/Senakw-Service-Agreement-Overview.pdf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120-year term, municipal service framework, and phase 1-2 housing/affordability figures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Sen̓áḵw Development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https://vancouver.ca/home-property-development/senakw-development.aspx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City coordination and infrastructure planning</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Public Views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https://vancouver.ca/home-property-development/protecting-public-views.aspx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Public views policy background and July 10, 2024 guideline update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OPTrust (Aug 28, 2025) — Sen̓áḵw ownership update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https://www.optrust.com/news/senakw-development-partnership-welcomes-50-ownership-stake-by-OPTrust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OPTrust 50% stake in Phases 1-2 and updated partnership structure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Squamish Nation Residential Tenancy Regulations (SOR/2023-135)</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https://laws-lois.justice.gc.ca/eng/regulations/SOR-2023-135/index.html</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Federal regulations applying BC tenancy-law framework to Sen̓áḵw through FNCIDA</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3: Granville Island</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Granville Island,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Food Purveyors: 50+ | Businesses: 300+ | Jobs: 3,000+</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Granville Island is a federally administered public asset. A 2023 Granville Island Council notice describes it as </w:t>
      </w:r>
      <w:r>
        <w:rPr>
          <w:rFonts w:ascii="Helvetica" w:hAnsi="Helvetica" w:cs="Helvetica"/>
          <w:sz w:val="24"/>
          <w:sz-cs w:val="24"/>
          <w:b/>
        </w:rPr>
        <w:t xml:space="preserve">15.2 hectares of land plus 2.1 hectares of tidal water</w:t>
      </w:r>
      <w:r>
        <w:rPr>
          <w:rFonts w:ascii="Helvetica" w:hAnsi="Helvetica" w:cs="Helvetica"/>
          <w:sz w:val="24"/>
          <w:sz-cs w:val="24"/>
        </w:rPr>
        <w:t xml:space="preserve">, in close proximity to downtown Vancouver.</w:t>
      </w:r>
    </w:p>
    <w:p>
      <w:pPr>
        <w:spacing w:after="80"/>
      </w:pPr>
      <w:r>
        <w:rPr>
          <w:rFonts w:ascii="Helvetica" w:hAnsi="Helvetica" w:cs="Helvetica"/>
          <w:sz w:val="24"/>
          <w:sz-cs w:val="24"/>
        </w:rPr>
        <w:t xml:space="preserve">The same notice states that administration, management, and control were transferred to CMHC by </w:t>
      </w:r>
      <w:r>
        <w:rPr>
          <w:rFonts w:ascii="Helvetica" w:hAnsi="Helvetica" w:cs="Helvetica"/>
          <w:sz w:val="24"/>
          <w:sz-cs w:val="24"/>
          <w:b/>
        </w:rPr>
        <w:t xml:space="preserve">1973 Order in Council</w:t>
      </w:r>
      <w:r>
        <w:rPr>
          <w:rFonts w:ascii="Helvetica" w:hAnsi="Helvetica" w:cs="Helvetica"/>
          <w:sz w:val="24"/>
          <w:sz-cs w:val="24"/>
        </w:rPr>
        <w:t xml:space="preserve">. Granville Island Administration describes the island as </w:t>
      </w:r>
      <w:r>
        <w:rPr>
          <w:rFonts w:ascii="Helvetica" w:hAnsi="Helvetica" w:cs="Helvetica"/>
          <w:sz w:val="24"/>
          <w:sz-cs w:val="24"/>
          <w:b/>
        </w:rPr>
        <w:t xml:space="preserve">operationally self-sustaining</w:t>
      </w:r>
      <w:r>
        <w:rPr>
          <w:rFonts w:ascii="Helvetica" w:hAnsi="Helvetica" w:cs="Helvetica"/>
          <w:sz w:val="24"/>
          <w:sz-cs w:val="24"/>
        </w:rPr>
        <w:t xml:space="preserve">, with major revenues from rent and parking.</w:t>
      </w:r>
    </w:p>
    <w:p>
      <w:pPr>
        <w:spacing w:after="80"/>
      </w:pPr>
      <w:r>
        <w:rPr>
          <w:rFonts w:ascii="Helvetica" w:hAnsi="Helvetica" w:cs="Helvetica"/>
          <w:sz w:val="24"/>
          <w:sz-cs w:val="24"/>
        </w:rPr>
        <w:t xml:space="preserve">Granville Island continues to be used as a public policy reference point for how federal public land can support mixed cultural, commercial, and community uses in a high-value urban location.</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Public Market Hall</w:t>
      </w:r>
      <w:r>
        <w:rPr>
          <w:rFonts w:ascii="Helvetica" w:hAnsi="Helvetica" w:cs="Helvetica"/>
          <w:sz w:val="18"/>
          <w:sz-cs w:val="18"/>
          <w:color w:val="555555"/>
        </w:rPr>
        <w:t xml:space="preserve"> [Must see]</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Public Market shows how cross-subsidy supports local vendors and public amenities.</w:t>
      </w:r>
    </w:p>
    <w:p>
      <w:pPr>
        <w:ind w:left="180"/>
        <w:spacing w:after="20"/>
      </w:pPr>
      <w:r>
        <w:rPr>
          <w:rFonts w:ascii="Helvetica" w:hAnsi="Helvetica" w:cs="Helvetica"/>
          <w:sz w:val="18"/>
          <w:sz-cs w:val="18"/>
          <w:b/>
        </w:rPr>
        <w:t xml:space="preserve">2. Artist Studio Row</w:t>
      </w:r>
      <w:r>
        <w:rPr>
          <w:rFonts w:ascii="Helvetica" w:hAnsi="Helvetica" w:cs="Helvetica"/>
          <w:sz w:val="18"/>
          <w:sz-cs w:val="18"/>
          <w:color w:val="555555"/>
        </w:rPr>
        <w:t xml:space="preserve"> [Creative economy]</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artisan studios demonstrate Granville Island's affordable creative-space model.</w:t>
      </w:r>
    </w:p>
    <w:p>
      <w:pPr>
        <w:ind w:left="180"/>
        <w:spacing w:after="20"/>
      </w:pPr>
      <w:r>
        <w:rPr>
          <w:rFonts w:ascii="Helvetica" w:hAnsi="Helvetica" w:cs="Helvetica"/>
          <w:sz w:val="18"/>
          <w:sz-cs w:val="18"/>
          <w:b/>
        </w:rPr>
        <w:t xml:space="preserve">3. Waterfront Walk</w:t>
      </w:r>
      <w:r>
        <w:rPr>
          <w:rFonts w:ascii="Helvetica" w:hAnsi="Helvetica" w:cs="Helvetica"/>
          <w:sz w:val="18"/>
          <w:sz-cs w:val="18"/>
          <w:color w:val="555555"/>
        </w:rPr>
        <w:t xml:space="preserve"> [Public realm]</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waterfront edge shows how public space programming and ferry access are integrated along the seawall.</w:t>
      </w:r>
    </w:p>
    <w:p>
      <w:pPr>
        <w:ind w:left="180"/>
        <w:spacing w:after="20"/>
      </w:pPr>
      <w:r>
        <w:rPr>
          <w:rFonts w:ascii="Helvetica" w:hAnsi="Helvetica" w:cs="Helvetica"/>
          <w:sz w:val="18"/>
          <w:sz-cs w:val="18"/>
          <w:b/>
        </w:rPr>
        <w:t xml:space="preserve">4. Future Sites</w:t>
      </w:r>
      <w:r>
        <w:rPr>
          <w:rFonts w:ascii="Helvetica" w:hAnsi="Helvetica" w:cs="Helvetica"/>
          <w:sz w:val="18"/>
          <w:sz-cs w:val="18"/>
          <w:color w:val="555555"/>
        </w:rPr>
        <w:t xml:space="preserve"> [Reinvestment]</w:t>
      </w:r>
      <w:r>
        <w:rPr>
          <w:rFonts w:ascii="Helvetica" w:hAnsi="Helvetica" w:cs="Helvetica"/>
          <w:sz w:val="18"/>
          <w:sz-cs w:val="18"/>
        </w:rPr>
        <w:t xml:space="preserve"/>
      </w:r>
    </w:p>
    <w:p>
      <w:pPr>
        <w:ind w:left="540"/>
        <w:spacing w:after="80"/>
      </w:pPr>
      <w:r>
        <w:rPr>
          <w:rFonts w:ascii="Helvetica" w:hAnsi="Helvetica" w:cs="Helvetica"/>
          <w:sz w:val="18"/>
          <w:sz-cs w:val="18"/>
        </w:rPr>
        <w:t xml:space="preserve">Aging infrastructure highlights where reinvestment may be needed to support long-term viability.</w:t>
      </w:r>
    </w:p>
    <w:p>
      <w:pPr>
        <w:spacing w:after="60"/>
      </w:pPr>
      <w:r>
        <w:rPr>
          <w:rFonts w:ascii="Helvetica" w:hAnsi="Helvetica" w:cs="Helvetica"/>
          <w:sz w:val="24"/>
          <w:sz-cs w:val="24"/>
          <w:b/>
        </w:rPr>
        <w:t xml:space="preserve">Land Model</w:t>
      </w:r>
      <w:r>
        <w:rPr>
          <w:rFonts w:ascii="Helvetica" w:hAnsi="Helvetica" w:cs="Helvetica"/>
          <w:sz w:val="24"/>
          <w:sz-cs w:val="24"/>
        </w:rPr>
        <w:t xml:space="preserve"/>
      </w:r>
    </w:p>
    <w:p>
      <w:pPr>
        <w:spacing w:after="30"/>
      </w:pPr>
      <w:r>
        <w:rPr>
          <w:rFonts w:ascii="Helvetica" w:hAnsi="Helvetica" w:cs="Helvetica"/>
          <w:sz w:val="24"/>
          <w:sz-cs w:val="24"/>
          <w:b/>
        </w:rPr>
        <w:t xml:space="preserve">The Land Lease Approach</w:t>
      </w:r>
      <w:r>
        <w:rPr>
          <w:rFonts w:ascii="Helvetica" w:hAnsi="Helvetica" w:cs="Helvetica"/>
          <w:sz w:val="24"/>
          <w:sz-cs w:val="24"/>
        </w:rPr>
        <w:t xml:space="preserve"/>
      </w:r>
    </w:p>
    <w:p>
      <w:pPr>
        <w:spacing w:after="80"/>
      </w:pPr>
      <w:r>
        <w:rPr>
          <w:rFonts w:ascii="Helvetica" w:hAnsi="Helvetica" w:cs="Helvetica"/>
          <w:sz w:val="24"/>
          <w:sz-cs w:val="24"/>
        </w:rPr>
        <w:t xml:space="preserve">CMHC administers Granville Island on behalf of the Government of Canada and leases space to a diverse tenant mix. Granville Island Administration reports </w:t>
      </w:r>
      <w:r>
        <w:rPr>
          <w:rFonts w:ascii="Helvetica" w:hAnsi="Helvetica" w:cs="Helvetica"/>
          <w:sz w:val="24"/>
          <w:sz-cs w:val="24"/>
          <w:b/>
        </w:rPr>
        <w:t xml:space="preserve">300+ businesses</w:t>
      </w:r>
      <w:r>
        <w:rPr>
          <w:rFonts w:ascii="Helvetica" w:hAnsi="Helvetica" w:cs="Helvetica"/>
          <w:sz w:val="24"/>
          <w:sz-cs w:val="24"/>
        </w:rPr>
        <w:t xml:space="preserve"> and </w:t>
      </w:r>
      <w:r>
        <w:rPr>
          <w:rFonts w:ascii="Helvetica" w:hAnsi="Helvetica" w:cs="Helvetica"/>
          <w:sz w:val="24"/>
          <w:sz-cs w:val="24"/>
          <w:b/>
        </w:rPr>
        <w:t xml:space="preserve">3,000+ jobs</w:t>
      </w:r>
      <w:r>
        <w:rPr>
          <w:rFonts w:ascii="Helvetica" w:hAnsi="Helvetica" w:cs="Helvetica"/>
          <w:sz w:val="24"/>
          <w:sz-cs w:val="24"/>
        </w:rPr>
        <w:t xml:space="preserve">, while emphasizing support for arts, culture, and local enterprise.</w:t>
      </w:r>
    </w:p>
    <w:p>
      <w:pPr>
        <w:ind w:left="180" w:first-line="-180"/>
        <w:spacing w:after="30"/>
      </w:pPr>
      <w:r>
        <w:rPr>
          <w:rFonts w:ascii="Helvetica" w:hAnsi="Helvetica" w:cs="Helvetica"/>
          <w:sz w:val="24"/>
          <w:sz-cs w:val="24"/>
        </w:rPr>
        <w:t xml:space="preserve">• Small businesses and artisans</w:t>
      </w:r>
    </w:p>
    <w:p>
      <w:pPr>
        <w:ind w:left="180" w:first-line="-180"/>
        <w:spacing w:after="30"/>
      </w:pPr>
      <w:r>
        <w:rPr>
          <w:rFonts w:ascii="Helvetica" w:hAnsi="Helvetica" w:cs="Helvetica"/>
          <w:sz w:val="24"/>
          <w:sz-cs w:val="24"/>
        </w:rPr>
        <w:t xml:space="preserve">• Arts and cultural organizations</w:t>
      </w:r>
    </w:p>
    <w:p>
      <w:pPr>
        <w:ind w:left="180" w:first-line="-180"/>
        <w:spacing w:after="30"/>
      </w:pPr>
      <w:r>
        <w:rPr>
          <w:rFonts w:ascii="Helvetica" w:hAnsi="Helvetica" w:cs="Helvetica"/>
          <w:sz w:val="24"/>
          <w:sz-cs w:val="24"/>
        </w:rPr>
        <w:t xml:space="preserve">• Free community spaces and public amenities</w:t>
      </w:r>
    </w:p>
    <w:p>
      <w:pPr>
        <w:ind w:left="180" w:first-line="-180"/>
        <w:spacing w:after="30"/>
      </w:pPr>
      <w:r>
        <w:rPr>
          <w:rFonts w:ascii="Helvetica" w:hAnsi="Helvetica" w:cs="Helvetica"/>
          <w:sz w:val="24"/>
          <w:sz-cs w:val="24"/>
        </w:rPr>
        <w:t xml:space="preserve">• Public Market vendors and food businesses</w:t>
      </w:r>
    </w:p>
    <w:p>
      <w:pPr>
        <w:spacing w:after="30"/>
      </w:pPr>
      <w:r>
        <w:rPr>
          <w:rFonts w:ascii="Helvetica" w:hAnsi="Helvetica" w:cs="Helvetica"/>
          <w:sz w:val="24"/>
          <w:sz-cs w:val="24"/>
          <w:b/>
        </w:rPr>
        <w:t xml:space="preserve">Economic Profile (2023 Council Notice)</w:t>
      </w:r>
      <w:r>
        <w:rPr>
          <w:rFonts w:ascii="Helvetica" w:hAnsi="Helvetica" w:cs="Helvetica"/>
          <w:sz w:val="24"/>
          <w:sz-cs w:val="24"/>
        </w:rPr>
        <w:t xml:space="preserve"/>
      </w:r>
    </w:p>
    <w:p>
      <w:pPr>
        <w:spacing w:after="80"/>
      </w:pPr>
      <w:r>
        <w:rPr>
          <w:rFonts w:ascii="Helvetica" w:hAnsi="Helvetica" w:cs="Helvetica"/>
          <w:sz w:val="24"/>
          <w:sz-cs w:val="24"/>
        </w:rPr>
        <w:t xml:space="preserve">A 2023 Council notice reports Granville Island as generating </w:t>
      </w:r>
      <w:r>
        <w:rPr>
          <w:rFonts w:ascii="Helvetica" w:hAnsi="Helvetica" w:cs="Helvetica"/>
          <w:sz w:val="24"/>
          <w:sz-cs w:val="24"/>
          <w:b/>
        </w:rPr>
        <w:t xml:space="preserve">over $300 million in economic activity</w:t>
      </w:r>
      <w:r>
        <w:rPr>
          <w:rFonts w:ascii="Helvetica" w:hAnsi="Helvetica" w:cs="Helvetica"/>
          <w:sz w:val="24"/>
          <w:sz-cs w:val="24"/>
        </w:rPr>
        <w:t xml:space="preserve">, with </w:t>
      </w:r>
      <w:r>
        <w:rPr>
          <w:rFonts w:ascii="Helvetica" w:hAnsi="Helvetica" w:cs="Helvetica"/>
          <w:sz w:val="24"/>
          <w:sz-cs w:val="24"/>
          <w:b/>
        </w:rPr>
        <w:t xml:space="preserve">$105 million in annual sales</w:t>
      </w:r>
      <w:r>
        <w:rPr>
          <w:rFonts w:ascii="Helvetica" w:hAnsi="Helvetica" w:cs="Helvetica"/>
          <w:sz w:val="24"/>
          <w:sz-cs w:val="24"/>
        </w:rPr>
        <w:t xml:space="preserve"> and about </w:t>
      </w:r>
      <w:r>
        <w:rPr>
          <w:rFonts w:ascii="Helvetica" w:hAnsi="Helvetica" w:cs="Helvetica"/>
          <w:sz w:val="24"/>
          <w:sz-cs w:val="24"/>
          <w:b/>
        </w:rPr>
        <w:t xml:space="preserve">$2 million in annual tax receipts</w:t>
      </w:r>
      <w:r>
        <w:rPr>
          <w:rFonts w:ascii="Helvetica" w:hAnsi="Helvetica" w:cs="Helvetica"/>
          <w:sz w:val="24"/>
          <w:sz-cs w:val="24"/>
        </w:rPr>
        <w:t xml:space="preserve">.</w:t>
      </w:r>
    </w:p>
    <w:p>
      <w:pPr>
        <w:spacing w:after="30"/>
      </w:pPr>
      <w:r>
        <w:rPr>
          <w:rFonts w:ascii="Helvetica" w:hAnsi="Helvetica" w:cs="Helvetica"/>
          <w:sz w:val="24"/>
          <w:sz-cs w:val="24"/>
          <w:b/>
        </w:rPr>
        <w:t xml:space="preserve">Current Challenges</w:t>
      </w:r>
      <w:r>
        <w:rPr>
          <w:rFonts w:ascii="Helvetica" w:hAnsi="Helvetica" w:cs="Helvetica"/>
          <w:sz w:val="24"/>
          <w:sz-cs w:val="24"/>
        </w:rPr>
        <w:t xml:space="preserve"/>
      </w:r>
    </w:p>
    <w:p>
      <w:pPr>
        <w:spacing w:after="80"/>
      </w:pPr>
      <w:r>
        <w:rPr>
          <w:rFonts w:ascii="Helvetica" w:hAnsi="Helvetica" w:cs="Helvetica"/>
          <w:sz w:val="24"/>
          <w:sz-cs w:val="24"/>
        </w:rPr>
        <w:t xml:space="preserve">Current Council priorities (2026–2028) identify </w:t>
      </w:r>
      <w:r>
        <w:rPr>
          <w:rFonts w:ascii="Helvetica" w:hAnsi="Helvetica" w:cs="Helvetica"/>
          <w:sz w:val="24"/>
          <w:sz-cs w:val="24"/>
          <w:b/>
        </w:rPr>
        <w:t xml:space="preserve">Financial Sustainability</w:t>
      </w:r>
      <w:r>
        <w:rPr>
          <w:rFonts w:ascii="Helvetica" w:hAnsi="Helvetica" w:cs="Helvetica"/>
          <w:sz w:val="24"/>
          <w:sz-cs w:val="24"/>
        </w:rPr>
        <w:t xml:space="preserve"> and </w:t>
      </w:r>
      <w:r>
        <w:rPr>
          <w:rFonts w:ascii="Helvetica" w:hAnsi="Helvetica" w:cs="Helvetica"/>
          <w:sz w:val="24"/>
          <w:sz-cs w:val="24"/>
          <w:b/>
        </w:rPr>
        <w:t xml:space="preserve">Asset Management</w:t>
      </w:r>
      <w:r>
        <w:rPr>
          <w:rFonts w:ascii="Helvetica" w:hAnsi="Helvetica" w:cs="Helvetica"/>
          <w:sz w:val="24"/>
          <w:sz-cs w:val="24"/>
        </w:rPr>
        <w:t xml:space="preserve"> as core focus areas, reflecting ongoing pressure to maintain aging infrastructure while preserving Granville Island's public and cultural role.</w:t>
      </w:r>
    </w:p>
    <w:p>
      <w:pPr>
        <w:spacing w:after="30"/>
      </w:pPr>
      <w:r>
        <w:rPr>
          <w:rFonts w:ascii="Helvetica" w:hAnsi="Helvetica" w:cs="Helvetica"/>
          <w:sz w:val="24"/>
          <w:sz-cs w:val="24"/>
          <w:b/>
        </w:rPr>
        <w:t xml:space="preserve">Why This Matters for Housing</w:t>
      </w:r>
      <w:r>
        <w:rPr>
          <w:rFonts w:ascii="Helvetica" w:hAnsi="Helvetica" w:cs="Helvetica"/>
          <w:sz w:val="24"/>
          <w:sz-cs w:val="24"/>
        </w:rPr>
        <w:t xml:space="preserve"/>
      </w:r>
    </w:p>
    <w:p>
      <w:pPr>
        <w:spacing w:after="80"/>
      </w:pPr>
      <w:r>
        <w:rPr>
          <w:rFonts w:ascii="Helvetica" w:hAnsi="Helvetica" w:cs="Helvetica"/>
          <w:sz w:val="24"/>
          <w:sz-cs w:val="24"/>
        </w:rPr>
        <w:t xml:space="preserve">Granville Island demonstrates key principles relevant to housing policy:</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Public ownership can prevent land speculation</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Cross-subsidy can support below-market uses</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Long-term stewardship requires dedicated asset renewal planning</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Policy flexibility can enable local innovation</w:t>
      </w:r>
      <w:r>
        <w:rPr>
          <w:rFonts w:ascii="Helvetica" w:hAnsi="Helvetica" w:cs="Helvetica"/>
          <w:sz w:val="24"/>
          <w:sz-cs w:val="24"/>
        </w:rPr>
        <w:t xml:space="preserve"/>
      </w:r>
    </w:p>
    <w:p>
      <w:pPr>
        <w:ind w:left="180" w:first-line="-180"/>
        <w:spacing w:after="30"/>
      </w:pPr>
      <w:r>
        <w:rPr>
          <w:rFonts w:ascii="Helvetica" w:hAnsi="Helvetica" w:cs="Helvetica"/>
          <w:sz w:val="24"/>
          <w:sz-cs w:val="24"/>
        </w:rPr>
        <w:t xml:space="preserve">• 2023 Council notice: 15.2 hectares of land plus 2.1 hectares of tidal water</w:t>
      </w:r>
    </w:p>
    <w:p>
      <w:pPr>
        <w:ind w:left="180" w:first-line="-180"/>
        <w:spacing w:after="30"/>
      </w:pPr>
      <w:r>
        <w:rPr>
          <w:rFonts w:ascii="Helvetica" w:hAnsi="Helvetica" w:cs="Helvetica"/>
          <w:sz w:val="24"/>
          <w:sz-cs w:val="24"/>
        </w:rPr>
        <w:t xml:space="preserve">• Public Market: 50+ independent food purveyors; island-wide: 300+ businesses and 3,000+ jobs</w:t>
      </w:r>
    </w:p>
    <w:p>
      <w:pPr>
        <w:ind w:left="180" w:first-line="-180"/>
        <w:spacing w:after="30"/>
      </w:pPr>
      <w:r>
        <w:rPr>
          <w:rFonts w:ascii="Helvetica" w:hAnsi="Helvetica" w:cs="Helvetica"/>
          <w:sz w:val="24"/>
          <w:sz-cs w:val="24"/>
        </w:rPr>
        <w:t xml:space="preserve">• CMHC administration transferred by 1973 Order in Council; operations described as self-sustaining</w:t>
      </w:r>
    </w:p>
    <w:p>
      <w:pPr>
        <w:ind w:left="180" w:first-line="-180"/>
        <w:spacing w:after="30"/>
      </w:pPr>
      <w:r>
        <w:rPr>
          <w:rFonts w:ascii="Helvetica" w:hAnsi="Helvetica" w:cs="Helvetica"/>
          <w:sz w:val="24"/>
          <w:sz-cs w:val="24"/>
        </w:rPr>
        <w:t xml:space="preserve">• 2023 Council notice: over $300M economic activity, $105M annual sales, and about $2M tax receipts</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Granville Island 2040</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https://granvilleisland2040.ca/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Community visioning process for the island's future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Granville Island Administration — Overview</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https://admin.granvilleisland.com/about-granville-island/mission-vision/</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Current overview including food purveyor, business, and employment figures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Granville Island Council Notice of Opportunity (2023 PDF)</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https://admin.granvilleisland.com/wp-content/uploads/2023/11/2023-Council-Notice-of-Opportunity.pdf</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Land/tidal area, governance, and economic profile figures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Granville Island Council Strategic Priorities (2026-2028)</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https://admin.granvilleisland.com/strategic-priorities/</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Current priorities including financial sustainability and asset management</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Granville Island Official Website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https://granvilleisland.com/</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Visitor information and tenant directory</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Heritage Vancouver — Granville Island</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https://heritagevancouver.org/2025/3-granville-island/</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Heritage context and preservation considerations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Traveling Circus of Urbanism — Granville Island Model</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https://www.travelingcircusofurbanism.com/vancouver/granvilleisland/</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Analysis of the brownfield redevelopment model</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30"/>
          <w:sz-cs w:val="30"/>
          <w:b/>
        </w:rPr>
        <w:t xml:space="preserve">DTES Community Organizations Tour</w:t>
      </w:r>
      <w:r>
        <w:rPr>
          <w:rFonts w:ascii="Helvetica" w:hAnsi="Helvetica" w:cs="Helvetica"/>
          <w:sz w:val="30"/>
          <w:sz-cs w:val="30"/>
        </w:rPr>
        <w:t xml:space="preserve"/>
      </w:r>
    </w:p>
    <w:p>
      <w:pPr>
        <w:spacing w:after="180"/>
      </w:pPr>
      <w:r>
        <w:rPr>
          <w:rFonts w:ascii="Helvetica" w:hAnsi="Helvetica" w:cs="Helvetica"/>
          <w:sz w:val="22"/>
          <w:sz-cs w:val="22"/>
          <w:i/>
          <w:color w:val="555555"/>
        </w:rPr>
        <w:t xml:space="preserve">Walking tour of Downtown Eastside community organizations, land trusts, and tenant advocacy groups.</w:t>
      </w:r>
      <w:r>
        <w:rPr>
          <w:rFonts w:ascii="Helvetica" w:hAnsi="Helvetica" w:cs="Helvetica"/>
          <w:sz w:val="22"/>
          <w:sz-cs w:val="22"/>
        </w:rPr>
        <w:t xml:space="preserve"/>
      </w:r>
    </w:p>
    <w:p>
      <w:pPr>
        <w:spacing w:after="80"/>
      </w:pPr>
      <w:r>
        <w:rPr>
          <w:rFonts w:ascii="Helvetica" w:hAnsi="Helvetica" w:cs="Helvetica"/>
          <w:sz w:val="28"/>
          <w:sz-cs w:val="28"/>
          <w:b/>
        </w:rPr>
        <w:t xml:space="preserve">Stop 1: First United Church</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320 E Hastings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Founded: 1886 | Safe Shelter: 51 beds | Legal Cases: 1,400+/yr</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b/>
        </w:rPr>
        <w:t xml:space="preserve">FIRST UNITED</w:t>
      </w:r>
      <w:r>
        <w:rPr>
          <w:rFonts w:ascii="Helvetica" w:hAnsi="Helvetica" w:cs="Helvetica"/>
          <w:sz w:val="24"/>
          <w:sz-cs w:val="24"/>
        </w:rPr>
        <w:t xml:space="preserve"> has worked in Vancouver's Downtown Eastside since 1886. Today it combines shelter, legal advocacy, and community food programs in one service model focused on reducing harm and preventing homelessness.</w:t>
      </w:r>
    </w:p>
    <w:p>
      <w:pPr>
        <w:spacing w:after="80"/>
      </w:pPr>
      <w:r>
        <w:rPr>
          <w:rFonts w:ascii="Helvetica" w:hAnsi="Helvetica" w:cs="Helvetica"/>
          <w:sz w:val="24"/>
          <w:sz-cs w:val="24"/>
        </w:rPr>
        <w:t xml:space="preserve">Its Safe Shelter program currently operates </w:t>
      </w:r>
      <w:r>
        <w:rPr>
          <w:rFonts w:ascii="Helvetica" w:hAnsi="Helvetica" w:cs="Helvetica"/>
          <w:sz w:val="24"/>
          <w:sz-cs w:val="24"/>
          <w:b/>
        </w:rPr>
        <w:t xml:space="preserve">51 low-barrier shelter beds</w:t>
      </w:r>
      <w:r>
        <w:rPr>
          <w:rFonts w:ascii="Helvetica" w:hAnsi="Helvetica" w:cs="Helvetica"/>
          <w:sz w:val="24"/>
          <w:sz-cs w:val="24"/>
        </w:rPr>
        <w:t xml:space="preserve"> at 467 Alexander Street. The Legal Advocacy program supports tenants and income-security clients and reports </w:t>
      </w:r>
      <w:r>
        <w:rPr>
          <w:rFonts w:ascii="Helvetica" w:hAnsi="Helvetica" w:cs="Helvetica"/>
          <w:sz w:val="24"/>
          <w:sz-cs w:val="24"/>
          <w:b/>
        </w:rPr>
        <w:t xml:space="preserve">more than 1,400 unique cases each year</w:t>
      </w:r>
      <w:r>
        <w:rPr>
          <w:rFonts w:ascii="Helvetica" w:hAnsi="Helvetica" w:cs="Helvetica"/>
          <w:sz w:val="24"/>
          <w:sz-cs w:val="24"/>
        </w:rPr>
        <w:t xml:space="preserve">.</w:t>
      </w:r>
    </w:p>
    <w:p>
      <w:pPr>
        <w:spacing w:after="80"/>
      </w:pPr>
      <w:r>
        <w:rPr>
          <w:rFonts w:ascii="Helvetica" w:hAnsi="Helvetica" w:cs="Helvetica"/>
          <w:sz w:val="24"/>
          <w:sz-cs w:val="24"/>
        </w:rPr>
        <w:t xml:space="preserve">The organization is also leading a major redevelopment at 320 East Hastings with partner </w:t>
      </w:r>
      <w:r>
        <w:rPr>
          <w:rFonts w:ascii="Helvetica" w:hAnsi="Helvetica" w:cs="Helvetica"/>
          <w:sz w:val="24"/>
          <w:sz-cs w:val="24"/>
          <w:b/>
        </w:rPr>
        <w:t xml:space="preserve">Lu'ma Native BCH Housing Society</w:t>
      </w:r>
      <w:r>
        <w:rPr>
          <w:rFonts w:ascii="Helvetica" w:hAnsi="Helvetica" w:cs="Helvetica"/>
          <w:sz w:val="24"/>
          <w:sz-cs w:val="24"/>
        </w:rPr>
        <w:t xml:space="preserve">, planned to include </w:t>
      </w:r>
      <w:r>
        <w:rPr>
          <w:rFonts w:ascii="Helvetica" w:hAnsi="Helvetica" w:cs="Helvetica"/>
          <w:sz w:val="24"/>
          <w:sz-cs w:val="24"/>
          <w:b/>
        </w:rPr>
        <w:t xml:space="preserve">100+ homes and roughly 40,000 sq ft</w:t>
      </w:r>
      <w:r>
        <w:rPr>
          <w:rFonts w:ascii="Helvetica" w:hAnsi="Helvetica" w:cs="Helvetica"/>
          <w:sz w:val="24"/>
          <w:sz-cs w:val="24"/>
        </w:rPr>
        <w:t xml:space="preserve"> of community-serving space.</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Essential Services</w:t>
      </w:r>
      <w:r>
        <w:rPr>
          <w:rFonts w:ascii="Helvetica" w:hAnsi="Helvetica" w:cs="Helvetica"/>
          <w:sz w:val="18"/>
          <w:sz-cs w:val="18"/>
          <w:color w:val="555555"/>
        </w:rPr>
        <w:t xml:space="preserve"> [Basic needs]</w:t>
      </w:r>
      <w:r>
        <w:rPr>
          <w:rFonts w:ascii="Helvetica" w:hAnsi="Helvetica" w:cs="Helvetica"/>
          <w:sz w:val="18"/>
          <w:sz-cs w:val="18"/>
        </w:rPr>
        <w:t xml:space="preserve"/>
      </w:r>
    </w:p>
    <w:p>
      <w:pPr>
        <w:ind w:left="540"/>
        <w:spacing w:after="80"/>
      </w:pPr>
      <w:r>
        <w:rPr>
          <w:rFonts w:ascii="Helvetica" w:hAnsi="Helvetica" w:cs="Helvetica"/>
          <w:sz w:val="18"/>
          <w:sz-cs w:val="18"/>
        </w:rPr>
        <w:t xml:space="preserve">Safe Shelter program (51 low-barrier beds at 467 Alexander St), daily meals and mobile food truck, Community Help Desk for benefits navigation and ID replacement.</w:t>
      </w:r>
    </w:p>
    <w:p>
      <w:pPr>
        <w:ind w:left="180"/>
        <w:spacing w:after="20"/>
      </w:pPr>
      <w:r>
        <w:rPr>
          <w:rFonts w:ascii="Helvetica" w:hAnsi="Helvetica" w:cs="Helvetica"/>
          <w:sz w:val="18"/>
          <w:sz-cs w:val="18"/>
          <w:b/>
        </w:rPr>
        <w:t xml:space="preserve">2. Community Connection</w:t>
      </w:r>
      <w:r>
        <w:rPr>
          <w:rFonts w:ascii="Helvetica" w:hAnsi="Helvetica" w:cs="Helvetica"/>
          <w:sz w:val="18"/>
          <w:sz-cs w:val="18"/>
          <w:color w:val="555555"/>
        </w:rPr>
        <w:t xml:space="preserve"> [Belonging &amp; healing]</w:t>
      </w:r>
      <w:r>
        <w:rPr>
          <w:rFonts w:ascii="Helvetica" w:hAnsi="Helvetica" w:cs="Helvetica"/>
          <w:sz w:val="18"/>
          <w:sz-cs w:val="18"/>
        </w:rPr>
        <w:t xml:space="preserve"/>
      </w:r>
    </w:p>
    <w:p>
      <w:pPr>
        <w:ind w:left="540"/>
        <w:spacing w:after="80"/>
      </w:pPr>
      <w:r>
        <w:rPr>
          <w:rFonts w:ascii="Helvetica" w:hAnsi="Helvetica" w:cs="Helvetica"/>
          <w:sz w:val="18"/>
          <w:sz-cs w:val="18"/>
        </w:rPr>
        <w:t xml:space="preserve">Drop-in gathering spaces, cultural and spiritual programming, healing supports including Indigenous-led ceremonies, peer support networks, and community-building activities.</w:t>
      </w:r>
    </w:p>
    <w:p>
      <w:pPr>
        <w:ind w:left="180"/>
        <w:spacing w:after="20"/>
      </w:pPr>
      <w:r>
        <w:rPr>
          <w:rFonts w:ascii="Helvetica" w:hAnsi="Helvetica" w:cs="Helvetica"/>
          <w:sz w:val="18"/>
          <w:sz-cs w:val="18"/>
          <w:b/>
        </w:rPr>
        <w:t xml:space="preserve">3. Systems Change</w:t>
      </w:r>
      <w:r>
        <w:rPr>
          <w:rFonts w:ascii="Helvetica" w:hAnsi="Helvetica" w:cs="Helvetica"/>
          <w:sz w:val="18"/>
          <w:sz-cs w:val="18"/>
          <w:color w:val="555555"/>
        </w:rPr>
        <w:t xml:space="preserve"> [Advocacy &amp; research]</w:t>
      </w:r>
      <w:r>
        <w:rPr>
          <w:rFonts w:ascii="Helvetica" w:hAnsi="Helvetica" w:cs="Helvetica"/>
          <w:sz w:val="18"/>
          <w:sz-cs w:val="18"/>
        </w:rPr>
        <w:t xml:space="preserve"/>
      </w:r>
    </w:p>
    <w:p>
      <w:pPr>
        <w:ind w:left="540"/>
        <w:spacing w:after="80"/>
      </w:pPr>
      <w:r>
        <w:rPr>
          <w:rFonts w:ascii="Helvetica" w:hAnsi="Helvetica" w:cs="Helvetica"/>
          <w:sz w:val="18"/>
          <w:sz-cs w:val="18"/>
        </w:rPr>
        <w:t xml:space="preserve">Legal advocacy for tenant rights and eviction prevention, policy research with BSH on Evictions and Security of Tenure, and the First Forward redevelopment at 320 E Hastings.</w:t>
      </w:r>
    </w:p>
    <w:p>
      <w:pPr>
        <w:ind w:left="180"/>
        <w:spacing w:after="20"/>
      </w:pPr>
      <w:r>
        <w:rPr>
          <w:rFonts w:ascii="Helvetica" w:hAnsi="Helvetica" w:cs="Helvetica"/>
          <w:sz w:val="18"/>
          <w:sz-cs w:val="18"/>
          <w:b/>
        </w:rPr>
        <w:t xml:space="preserve">4. First Forward Redevelopment</w:t>
      </w:r>
      <w:r>
        <w:rPr>
          <w:rFonts w:ascii="Helvetica" w:hAnsi="Helvetica" w:cs="Helvetica"/>
          <w:sz w:val="18"/>
          <w:sz-cs w:val="18"/>
          <w:color w:val="555555"/>
        </w:rPr>
        <w:t xml:space="preserve"> [Housing delivery]</w:t>
      </w:r>
      <w:r>
        <w:rPr>
          <w:rFonts w:ascii="Helvetica" w:hAnsi="Helvetica" w:cs="Helvetica"/>
          <w:sz w:val="18"/>
          <w:sz-cs w:val="18"/>
        </w:rPr>
        <w:t xml:space="preserve"/>
      </w:r>
    </w:p>
    <w:p>
      <w:pPr>
        <w:ind w:left="540"/>
        <w:spacing w:after="80"/>
      </w:pPr>
      <w:r>
        <w:rPr>
          <w:rFonts w:ascii="Helvetica" w:hAnsi="Helvetica" w:cs="Helvetica"/>
          <w:sz w:val="18"/>
          <w:sz-cs w:val="18"/>
        </w:rPr>
        <w:t xml:space="preserve">320 E Hastings: 4 floors of community amenities + 7 floors of below-market rental housing (100+ units) by Lu’ma Native Housing. Triples program space to ~40,000 sq ft. Completion targeted 2026.</w:t>
      </w:r>
    </w:p>
    <w:p>
      <w:pPr>
        <w:spacing w:after="60"/>
      </w:pPr>
      <w:r>
        <w:rPr>
          <w:rFonts w:ascii="Helvetica" w:hAnsi="Helvetica" w:cs="Helvetica"/>
          <w:sz w:val="24"/>
          <w:sz-cs w:val="24"/>
          <w:b/>
        </w:rPr>
        <w:t xml:space="preserve">Deeper Dive</w:t>
      </w:r>
      <w:r>
        <w:rPr>
          <w:rFonts w:ascii="Helvetica" w:hAnsi="Helvetica" w:cs="Helvetica"/>
          <w:sz w:val="24"/>
          <w:sz-cs w:val="24"/>
        </w:rPr>
        <w:t xml:space="preserve"/>
      </w:r>
    </w:p>
    <w:p>
      <w:pPr>
        <w:spacing w:after="30"/>
      </w:pPr>
      <w:r>
        <w:rPr>
          <w:rFonts w:ascii="Helvetica" w:hAnsi="Helvetica" w:cs="Helvetica"/>
          <w:sz w:val="24"/>
          <w:sz-cs w:val="24"/>
          <w:b/>
        </w:rPr>
        <w:t xml:space="preserve">First Forward Redevelopment — 320 E Hastings</w:t>
      </w:r>
      <w:r>
        <w:rPr>
          <w:rFonts w:ascii="Helvetica" w:hAnsi="Helvetica" w:cs="Helvetica"/>
          <w:sz w:val="24"/>
          <w:sz-cs w:val="24"/>
        </w:rPr>
        <w:t xml:space="preserve"/>
      </w:r>
    </w:p>
    <w:p>
      <w:pPr>
        <w:spacing w:after="80"/>
      </w:pPr>
      <w:r>
        <w:rPr>
          <w:rFonts w:ascii="Helvetica" w:hAnsi="Helvetica" w:cs="Helvetica"/>
          <w:sz w:val="24"/>
          <w:sz-cs w:val="24"/>
        </w:rPr>
        <w:t xml:space="preserve">The First Forward project will transform the 320 East Hastings site into a universally accessible, purpose-built facility: </w:t>
      </w:r>
      <w:r>
        <w:rPr>
          <w:rFonts w:ascii="Helvetica" w:hAnsi="Helvetica" w:cs="Helvetica"/>
          <w:sz w:val="24"/>
          <w:sz-cs w:val="24"/>
          <w:b/>
        </w:rPr>
        <w:t xml:space="preserve">four floors of community amenities</w:t>
      </w:r>
      <w:r>
        <w:rPr>
          <w:rFonts w:ascii="Helvetica" w:hAnsi="Helvetica" w:cs="Helvetica"/>
          <w:sz w:val="24"/>
          <w:sz-cs w:val="24"/>
        </w:rPr>
        <w:t xml:space="preserve"> topped by </w:t>
      </w:r>
      <w:r>
        <w:rPr>
          <w:rFonts w:ascii="Helvetica" w:hAnsi="Helvetica" w:cs="Helvetica"/>
          <w:sz w:val="24"/>
          <w:sz-cs w:val="24"/>
          <w:b/>
        </w:rPr>
        <w:t xml:space="preserve">seven floors of below-market rental housing</w:t>
      </w:r>
      <w:r>
        <w:rPr>
          <w:rFonts w:ascii="Helvetica" w:hAnsi="Helvetica" w:cs="Helvetica"/>
          <w:sz w:val="24"/>
          <w:sz-cs w:val="24"/>
        </w:rPr>
        <w:t xml:space="preserve"> (over 100 studio and one-bedroom units) operated by Lu’ma Native Housing Society.</w:t>
      </w:r>
    </w:p>
    <w:p>
      <w:pPr>
        <w:spacing w:after="80"/>
      </w:pPr>
      <w:r>
        <w:rPr>
          <w:rFonts w:ascii="Helvetica" w:hAnsi="Helvetica" w:cs="Helvetica"/>
          <w:sz w:val="24"/>
          <w:sz-cs w:val="24"/>
        </w:rPr>
        <w:t xml:space="preserve">The new facility will nearly </w:t>
      </w:r>
      <w:r>
        <w:rPr>
          <w:rFonts w:ascii="Helvetica" w:hAnsi="Helvetica" w:cs="Helvetica"/>
          <w:sz w:val="24"/>
          <w:sz-cs w:val="24"/>
          <w:b/>
        </w:rPr>
        <w:t xml:space="preserve">triple First United’s program space to ~40,000 sq ft</w:t>
      </w:r>
      <w:r>
        <w:rPr>
          <w:rFonts w:ascii="Helvetica" w:hAnsi="Helvetica" w:cs="Helvetica"/>
          <w:sz w:val="24"/>
          <w:sz-cs w:val="24"/>
        </w:rPr>
        <w:t xml:space="preserve">, incorporating:</w:t>
      </w:r>
    </w:p>
    <w:p>
      <w:pPr>
        <w:ind w:left="180" w:first-line="-180"/>
        <w:spacing w:after="30"/>
      </w:pPr>
      <w:r>
        <w:rPr>
          <w:rFonts w:ascii="Helvetica" w:hAnsi="Helvetica" w:cs="Helvetica"/>
          <w:sz w:val="24"/>
          <w:sz-cs w:val="24"/>
        </w:rPr>
        <w:t xml:space="preserve">• Expanded food security and meal service infrastructure</w:t>
      </w:r>
    </w:p>
    <w:p>
      <w:pPr>
        <w:ind w:left="180" w:first-line="-180"/>
        <w:spacing w:after="30"/>
      </w:pPr>
      <w:r>
        <w:rPr>
          <w:rFonts w:ascii="Helvetica" w:hAnsi="Helvetica" w:cs="Helvetica"/>
          <w:sz w:val="24"/>
          <w:sz-cs w:val="24"/>
        </w:rPr>
        <w:t xml:space="preserve">• Dedicated legal advocacy and tenant support offices</w:t>
      </w:r>
    </w:p>
    <w:p>
      <w:pPr>
        <w:ind w:left="180" w:first-line="-180"/>
        <w:spacing w:after="30"/>
      </w:pPr>
      <w:r>
        <w:rPr>
          <w:rFonts w:ascii="Helvetica" w:hAnsi="Helvetica" w:cs="Helvetica"/>
          <w:sz w:val="24"/>
          <w:sz-cs w:val="24"/>
        </w:rPr>
        <w:t xml:space="preserve">• Culturally grounded healing and spiritual care spaces</w:t>
      </w:r>
    </w:p>
    <w:p>
      <w:pPr>
        <w:ind w:left="180" w:first-line="-180"/>
        <w:spacing w:after="30"/>
      </w:pPr>
      <w:r>
        <w:rPr>
          <w:rFonts w:ascii="Helvetica" w:hAnsi="Helvetica" w:cs="Helvetica"/>
          <w:sz w:val="24"/>
          <w:sz-cs w:val="24"/>
        </w:rPr>
        <w:t xml:space="preserve">• Community gathering, drop-in areas, and an outdoor deck</w:t>
      </w:r>
    </w:p>
    <w:p>
      <w:pPr>
        <w:ind w:left="180" w:first-line="-180"/>
        <w:spacing w:after="30"/>
      </w:pPr>
      <w:r>
        <w:rPr>
          <w:rFonts w:ascii="Helvetica" w:hAnsi="Helvetica" w:cs="Helvetica"/>
          <w:sz w:val="24"/>
          <w:sz-cs w:val="24"/>
        </w:rPr>
        <w:t xml:space="preserve">• Warming, cooling, and wildfire smoke refuge for unsheltered community members</w:t>
      </w:r>
    </w:p>
    <w:p>
      <w:pPr>
        <w:spacing w:after="80"/>
      </w:pPr>
      <w:r>
        <w:rPr>
          <w:rFonts w:ascii="Helvetica" w:hAnsi="Helvetica" w:cs="Helvetica"/>
          <w:sz w:val="24"/>
          <w:sz-cs w:val="24"/>
        </w:rPr>
        <w:t xml:space="preserve">The design was shaped by </w:t>
      </w:r>
      <w:r>
        <w:rPr>
          <w:rFonts w:ascii="Helvetica" w:hAnsi="Helvetica" w:cs="Helvetica"/>
          <w:sz w:val="24"/>
          <w:sz-cs w:val="24"/>
          <w:b/>
        </w:rPr>
        <w:t xml:space="preserve">extensive community consultation</w:t>
      </w:r>
      <w:r>
        <w:rPr>
          <w:rFonts w:ascii="Helvetica" w:hAnsi="Helvetica" w:cs="Helvetica"/>
          <w:sz w:val="24"/>
          <w:sz-cs w:val="24"/>
        </w:rPr>
        <w:t xml:space="preserve">: nearly 100 DTES residents with lived experience participated in one-on-one conversations and focus groups, alongside service providers and government partners. The interior is designed by Nisga’a architect </w:t>
      </w:r>
      <w:r>
        <w:rPr>
          <w:rFonts w:ascii="Helvetica" w:hAnsi="Helvetica" w:cs="Helvetica"/>
          <w:sz w:val="24"/>
          <w:sz-cs w:val="24"/>
          <w:b/>
        </w:rPr>
        <w:t xml:space="preserve">Luugigyoo Patrick Stewart</w:t>
      </w:r>
      <w:r>
        <w:rPr>
          <w:rFonts w:ascii="Helvetica" w:hAnsi="Helvetica" w:cs="Helvetica"/>
          <w:sz w:val="24"/>
          <w:sz-cs w:val="24"/>
        </w:rPr>
        <w:t xml:space="preserve">, with cultural consultant </w:t>
      </w:r>
      <w:r>
        <w:rPr>
          <w:rFonts w:ascii="Helvetica" w:hAnsi="Helvetica" w:cs="Helvetica"/>
          <w:sz w:val="24"/>
          <w:sz-cs w:val="24"/>
          <w:b/>
        </w:rPr>
        <w:t xml:space="preserve">Xalek/Sekyu Siyam Chief Ian Campbell</w:t>
      </w:r>
      <w:r>
        <w:rPr>
          <w:rFonts w:ascii="Helvetica" w:hAnsi="Helvetica" w:cs="Helvetica"/>
          <w:sz w:val="24"/>
          <w:sz-cs w:val="24"/>
        </w:rPr>
        <w:t xml:space="preserve"> guiding the regulatory and design process. The exterior integrates works by </w:t>
      </w:r>
      <w:r>
        <w:rPr>
          <w:rFonts w:ascii="Helvetica" w:hAnsi="Helvetica" w:cs="Helvetica"/>
          <w:sz w:val="24"/>
          <w:sz-cs w:val="24"/>
          <w:b/>
        </w:rPr>
        <w:t xml:space="preserve">Musqueam, Squamish, and Tsleil-Waututh artists</w:t>
      </w:r>
      <w:r>
        <w:rPr>
          <w:rFonts w:ascii="Helvetica" w:hAnsi="Helvetica" w:cs="Helvetica"/>
          <w:sz w:val="24"/>
          <w:sz-cs w:val="24"/>
        </w:rPr>
        <w:t xml:space="preserve">.</w:t>
      </w:r>
    </w:p>
    <w:p>
      <w:pPr>
        <w:spacing w:after="30"/>
      </w:pPr>
      <w:r>
        <w:rPr>
          <w:rFonts w:ascii="Helvetica" w:hAnsi="Helvetica" w:cs="Helvetica"/>
          <w:sz w:val="24"/>
          <w:sz-cs w:val="24"/>
          <w:b/>
        </w:rPr>
        <w:t xml:space="preserve">BSH Evictions &amp; Security of Tenure Partnership</w:t>
      </w:r>
      <w:r>
        <w:rPr>
          <w:rFonts w:ascii="Helvetica" w:hAnsi="Helvetica" w:cs="Helvetica"/>
          <w:sz w:val="24"/>
          <w:sz-cs w:val="24"/>
        </w:rPr>
        <w:t xml:space="preserve"/>
      </w:r>
    </w:p>
    <w:p>
      <w:pPr>
        <w:spacing w:after="80"/>
      </w:pPr>
      <w:r>
        <w:rPr>
          <w:rFonts w:ascii="Helvetica" w:hAnsi="Helvetica" w:cs="Helvetica"/>
          <w:sz w:val="24"/>
          <w:sz-cs w:val="24"/>
        </w:rPr>
        <w:t xml:space="preserve">First United is a key partner in BSH’s </w:t>
      </w:r>
      <w:r>
        <w:rPr>
          <w:rFonts w:ascii="Helvetica" w:hAnsi="Helvetica" w:cs="Helvetica"/>
          <w:sz w:val="24"/>
          <w:sz-cs w:val="24"/>
          <w:b/>
        </w:rPr>
        <w:t xml:space="preserve">Evictions and Security of Tenure</w:t>
      </w:r>
      <w:r>
        <w:rPr>
          <w:rFonts w:ascii="Helvetica" w:hAnsi="Helvetica" w:cs="Helvetica"/>
          <w:sz w:val="24"/>
          <w:sz-cs w:val="24"/>
        </w:rPr>
        <w:t xml:space="preserve"> research project. Through this collaboration, First United has collected eviction survey data from </w:t>
      </w:r>
      <w:r>
        <w:rPr>
          <w:rFonts w:ascii="Helvetica" w:hAnsi="Helvetica" w:cs="Helvetica"/>
          <w:sz w:val="24"/>
          <w:sz-cs w:val="24"/>
          <w:b/>
        </w:rPr>
        <w:t xml:space="preserve">over 1,100 BC tenants</w:t>
      </w:r>
      <w:r>
        <w:rPr>
          <w:rFonts w:ascii="Helvetica" w:hAnsi="Helvetica" w:cs="Helvetica"/>
          <w:sz w:val="24"/>
          <w:sz-cs w:val="24"/>
        </w:rPr>
        <w:t xml:space="preserve">, providing critical evidence on who is being evicted and the downstream impacts on households — data not being collected anywhere else in Canada.</w:t>
      </w:r>
    </w:p>
    <w:p>
      <w:pPr>
        <w:spacing w:after="80"/>
      </w:pPr>
      <w:r>
        <w:rPr>
          <w:rFonts w:ascii="Helvetica" w:hAnsi="Helvetica" w:cs="Helvetica"/>
          <w:sz w:val="24"/>
          <w:sz-cs w:val="24"/>
        </w:rPr>
        <w:t xml:space="preserve">Key findings from the broader BSH research show that </w:t>
      </w:r>
      <w:r>
        <w:rPr>
          <w:rFonts w:ascii="Helvetica" w:hAnsi="Helvetica" w:cs="Helvetica"/>
          <w:sz w:val="24"/>
          <w:sz-cs w:val="24"/>
          <w:b/>
        </w:rPr>
        <w:t xml:space="preserve">no-fault evictions account for 65% of evictions nationally and 85% in British Columbia</w:t>
      </w:r>
      <w:r>
        <w:rPr>
          <w:rFonts w:ascii="Helvetica" w:hAnsi="Helvetica" w:cs="Helvetica"/>
          <w:sz w:val="24"/>
          <w:sz-cs w:val="24"/>
        </w:rPr>
        <w:t xml:space="preserve">, highlighting the severe displacement pressures renters face. The project also includes research on </w:t>
      </w:r>
      <w:r>
        <w:rPr>
          <w:rFonts w:ascii="Helvetica" w:hAnsi="Helvetica" w:cs="Helvetica"/>
          <w:sz w:val="24"/>
          <w:sz-cs w:val="24"/>
          <w:b/>
        </w:rPr>
        <w:t xml:space="preserve">Indigenous tenant rights and model legislation</w:t>
      </w:r>
      <w:r>
        <w:rPr>
          <w:rFonts w:ascii="Helvetica" w:hAnsi="Helvetica" w:cs="Helvetica"/>
          <w:sz w:val="24"/>
          <w:sz-cs w:val="24"/>
        </w:rPr>
        <w:t xml:space="preserve"> for Indigenous housing justice.</w:t>
      </w:r>
    </w:p>
    <w:p>
      <w:pPr>
        <w:spacing w:after="30"/>
      </w:pPr>
      <w:r>
        <w:rPr>
          <w:rFonts w:ascii="Helvetica" w:hAnsi="Helvetica" w:cs="Helvetica"/>
          <w:sz w:val="24"/>
          <w:sz-cs w:val="24"/>
          <w:b/>
        </w:rPr>
        <w:t xml:space="preserve">Three Pillars Model</w:t>
      </w:r>
      <w:r>
        <w:rPr>
          <w:rFonts w:ascii="Helvetica" w:hAnsi="Helvetica" w:cs="Helvetica"/>
          <w:sz w:val="24"/>
          <w:sz-cs w:val="24"/>
        </w:rPr>
        <w:t xml:space="preserve"/>
      </w:r>
    </w:p>
    <w:p>
      <w:pPr>
        <w:spacing w:after="80"/>
      </w:pPr>
      <w:r>
        <w:rPr>
          <w:rFonts w:ascii="Helvetica" w:hAnsi="Helvetica" w:cs="Helvetica"/>
          <w:sz w:val="24"/>
          <w:sz-cs w:val="24"/>
        </w:rPr>
        <w:t xml:space="preserve">First United organizes its work around three interconnected pillars, mirroring how housing precarity requires integrated responses: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Essential Services:</w:t>
      </w:r>
      <w:r>
        <w:rPr>
          <w:rFonts w:ascii="Helvetica" w:hAnsi="Helvetica" w:cs="Helvetica"/>
          <w:sz w:val="24"/>
          <w:sz-cs w:val="24"/>
        </w:rPr>
        <w:t xml:space="preserve"> Meeting immediate needs — safe shelter, food, help desk navigation for benefits, ID, and housing applications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Community Connection:</w:t>
      </w:r>
      <w:r>
        <w:rPr>
          <w:rFonts w:ascii="Helvetica" w:hAnsi="Helvetica" w:cs="Helvetica"/>
          <w:sz w:val="24"/>
          <w:sz-cs w:val="24"/>
        </w:rPr>
        <w:t xml:space="preserve"> Building belonging through drop-in spaces, cultural programming, Indigenous-led healing, peer support, and spiritual care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Systems Change:</w:t>
      </w:r>
      <w:r>
        <w:rPr>
          <w:rFonts w:ascii="Helvetica" w:hAnsi="Helvetica" w:cs="Helvetica"/>
          <w:sz w:val="24"/>
          <w:sz-cs w:val="24"/>
        </w:rPr>
        <w:t xml:space="preserve"> Addressing root causes through legal advocacy, tenant rights work, eviction prevention, and policy research partnerships like the BSH collaboration</w:t>
      </w:r>
    </w:p>
    <w:p>
      <w:pPr>
        <w:ind w:left="180" w:first-line="-180"/>
        <w:spacing w:after="30"/>
      </w:pPr>
      <w:r>
        <w:rPr>
          <w:rFonts w:ascii="Helvetica" w:hAnsi="Helvetica" w:cs="Helvetica"/>
          <w:sz w:val="24"/>
          <w:sz-cs w:val="24"/>
        </w:rPr>
        <w:t xml:space="preserve">• Operating in the DTES since 1886</w:t>
      </w:r>
    </w:p>
    <w:p>
      <w:pPr>
        <w:ind w:left="180" w:first-line="-180"/>
        <w:spacing w:after="30"/>
      </w:pPr>
      <w:r>
        <w:rPr>
          <w:rFonts w:ascii="Helvetica" w:hAnsi="Helvetica" w:cs="Helvetica"/>
          <w:sz w:val="24"/>
          <w:sz-cs w:val="24"/>
        </w:rPr>
        <w:t xml:space="preserve">• 51 low-barrier shelter beds at the current safe shelter site</w:t>
      </w:r>
    </w:p>
    <w:p>
      <w:pPr>
        <w:ind w:left="180" w:first-line="-180"/>
        <w:spacing w:after="30"/>
      </w:pPr>
      <w:r>
        <w:rPr>
          <w:rFonts w:ascii="Helvetica" w:hAnsi="Helvetica" w:cs="Helvetica"/>
          <w:sz w:val="24"/>
          <w:sz-cs w:val="24"/>
        </w:rPr>
        <w:t xml:space="preserve">• 1,400+ legal advocacy cases each year</w:t>
      </w:r>
    </w:p>
    <w:p>
      <w:pPr>
        <w:ind w:left="180" w:first-line="-180"/>
        <w:spacing w:after="30"/>
      </w:pPr>
      <w:r>
        <w:rPr>
          <w:rFonts w:ascii="Helvetica" w:hAnsi="Helvetica" w:cs="Helvetica"/>
          <w:sz w:val="24"/>
          <w:sz-cs w:val="24"/>
        </w:rPr>
        <w:t xml:space="preserve">• 320 E Hastings redevelopment targets 100+ homes</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First United Church</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https://firstunited.ca/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Official organization website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Safe Shelter</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https://firstunited.ca/how-we-help/safe-shelter/</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Current low-barrier shelter program details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Legal Advocacy</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https://firstunited.ca/how-we-help/legal-advocacy/</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Tenancy and income advocacy services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Redevelopment of FIRST UNITED</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https://firstunited.ca/first-forward-redevelopment/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320 E Hastings redevelopment plan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Food Security Programs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https://firstunited.ca/how-we-help/food-security/</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Meal access and food outreach programs</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2: UBC Learning Exchange</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612 Main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Since: 2000 | Focus: Education | Location: 612 Main St</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The </w:t>
      </w:r>
      <w:r>
        <w:rPr>
          <w:rFonts w:ascii="Helvetica" w:hAnsi="Helvetica" w:cs="Helvetica"/>
          <w:sz w:val="24"/>
          <w:sz-cs w:val="24"/>
          <w:b/>
        </w:rPr>
        <w:t xml:space="preserve">UBC Learning Exchange</w:t>
      </w:r>
      <w:r>
        <w:rPr>
          <w:rFonts w:ascii="Helvetica" w:hAnsi="Helvetica" w:cs="Helvetica"/>
          <w:sz w:val="24"/>
          <w:sz-cs w:val="24"/>
        </w:rPr>
        <w:t xml:space="preserve"> is a long-running university-community hub in the Downtown Eastside. It has operated from 612 Main Street since the program launched in 2000 as part of UBC's Community Learning Initiative.</w:t>
      </w:r>
    </w:p>
    <w:p>
      <w:pPr>
        <w:spacing w:after="80"/>
      </w:pPr>
      <w:r>
        <w:rPr>
          <w:rFonts w:ascii="Helvetica" w:hAnsi="Helvetica" w:cs="Helvetica"/>
          <w:sz w:val="24"/>
          <w:sz-cs w:val="24"/>
        </w:rPr>
        <w:t xml:space="preserve">Programming focuses on two-way learning: local residents access free educational opportunities while UBC students and faculty engage in community-informed teaching, volunteering, and research.</w:t>
      </w:r>
    </w:p>
    <w:p>
      <w:pPr>
        <w:spacing w:after="80"/>
      </w:pPr>
      <w:r>
        <w:rPr>
          <w:rFonts w:ascii="Helvetica" w:hAnsi="Helvetica" w:cs="Helvetica"/>
          <w:sz w:val="24"/>
          <w:sz-cs w:val="24"/>
        </w:rPr>
        <w:t xml:space="preserve">Core activities include computer and digital literacy support, conversation and communication programming, and partnerships with local organizations on neighbourhood priorities.</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Community Programs</w:t>
      </w:r>
      <w:r>
        <w:rPr>
          <w:rFonts w:ascii="Helvetica" w:hAnsi="Helvetica" w:cs="Helvetica"/>
          <w:sz w:val="18"/>
          <w:sz-cs w:val="18"/>
          <w:color w:val="555555"/>
        </w:rPr>
        <w:t xml:space="preserve"> [Education]</w:t>
      </w:r>
      <w:r>
        <w:rPr>
          <w:rFonts w:ascii="Helvetica" w:hAnsi="Helvetica" w:cs="Helvetica"/>
          <w:sz w:val="18"/>
          <w:sz-cs w:val="18"/>
        </w:rPr>
        <w:t xml:space="preserve"/>
      </w:r>
    </w:p>
    <w:p>
      <w:pPr>
        <w:ind w:left="540"/>
        <w:spacing w:after="80"/>
      </w:pPr>
      <w:r>
        <w:rPr>
          <w:rFonts w:ascii="Helvetica" w:hAnsi="Helvetica" w:cs="Helvetica"/>
          <w:sz w:val="18"/>
          <w:sz-cs w:val="18"/>
        </w:rPr>
        <w:t xml:space="preserve">Free, resident-centered learning programs are delivered at 612 Main Street.</w:t>
      </w:r>
    </w:p>
    <w:p>
      <w:pPr>
        <w:ind w:left="180"/>
        <w:spacing w:after="20"/>
      </w:pPr>
      <w:r>
        <w:rPr>
          <w:rFonts w:ascii="Helvetica" w:hAnsi="Helvetica" w:cs="Helvetica"/>
          <w:sz w:val="18"/>
          <w:sz-cs w:val="18"/>
          <w:b/>
        </w:rPr>
        <w:t xml:space="preserve">2. Research Partnerships</w:t>
      </w:r>
      <w:r>
        <w:rPr>
          <w:rFonts w:ascii="Helvetica" w:hAnsi="Helvetica" w:cs="Helvetica"/>
          <w:sz w:val="18"/>
          <w:sz-cs w:val="18"/>
          <w:color w:val="555555"/>
        </w:rPr>
        <w:t xml:space="preserve"> [Research]</w:t>
      </w:r>
      <w:r>
        <w:rPr>
          <w:rFonts w:ascii="Helvetica" w:hAnsi="Helvetica" w:cs="Helvetica"/>
          <w:sz w:val="18"/>
          <w:sz-cs w:val="18"/>
        </w:rPr>
        <w:t xml:space="preserve"/>
      </w:r>
    </w:p>
    <w:p>
      <w:pPr>
        <w:ind w:left="540"/>
        <w:spacing w:after="80"/>
      </w:pPr>
      <w:r>
        <w:rPr>
          <w:rFonts w:ascii="Helvetica" w:hAnsi="Helvetica" w:cs="Helvetica"/>
          <w:sz w:val="18"/>
          <w:sz-cs w:val="18"/>
        </w:rPr>
        <w:t xml:space="preserve">Community priorities shape UBC teaching and research projects connected to the Learning Exchange.</w:t>
      </w:r>
    </w:p>
    <w:p>
      <w:pPr>
        <w:ind w:left="180"/>
        <w:spacing w:after="20"/>
      </w:pPr>
      <w:r>
        <w:rPr>
          <w:rFonts w:ascii="Helvetica" w:hAnsi="Helvetica" w:cs="Helvetica"/>
          <w:sz w:val="18"/>
          <w:sz-cs w:val="18"/>
          <w:b/>
        </w:rPr>
        <w:t xml:space="preserve">3. Student Involvement</w:t>
      </w:r>
      <w:r>
        <w:rPr>
          <w:rFonts w:ascii="Helvetica" w:hAnsi="Helvetica" w:cs="Helvetica"/>
          <w:sz w:val="18"/>
          <w:sz-cs w:val="18"/>
          <w:color w:val="555555"/>
        </w:rPr>
        <w:t xml:space="preserve"> [Partnership]</w:t>
      </w:r>
      <w:r>
        <w:rPr>
          <w:rFonts w:ascii="Helvetica" w:hAnsi="Helvetica" w:cs="Helvetica"/>
          <w:sz w:val="18"/>
          <w:sz-cs w:val="18"/>
        </w:rPr>
        <w:t xml:space="preserve"/>
      </w:r>
    </w:p>
    <w:p>
      <w:pPr>
        <w:ind w:left="540"/>
        <w:spacing w:after="80"/>
      </w:pPr>
      <w:r>
        <w:rPr>
          <w:rFonts w:ascii="Helvetica" w:hAnsi="Helvetica" w:cs="Helvetica"/>
          <w:sz w:val="18"/>
          <w:sz-cs w:val="18"/>
        </w:rPr>
        <w:t xml:space="preserve">Students participate through service learning and community-engaged coursework.</w:t>
      </w:r>
    </w:p>
    <w:p>
      <w:pPr>
        <w:ind w:left="180"/>
        <w:spacing w:after="20"/>
      </w:pPr>
      <w:r>
        <w:rPr>
          <w:rFonts w:ascii="Helvetica" w:hAnsi="Helvetica" w:cs="Helvetica"/>
          <w:sz w:val="18"/>
          <w:sz-cs w:val="18"/>
          <w:b/>
        </w:rPr>
        <w:t xml:space="preserve">4. Resource Access</w:t>
      </w:r>
      <w:r>
        <w:rPr>
          <w:rFonts w:ascii="Helvetica" w:hAnsi="Helvetica" w:cs="Helvetica"/>
          <w:sz w:val="18"/>
          <w:sz-cs w:val="18"/>
          <w:color w:val="555555"/>
        </w:rPr>
        <w:t xml:space="preserve"> [Access]</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Learning Exchange connects neighbourhood residents with UBC resources and public-facing services.</w:t>
      </w:r>
    </w:p>
    <w:p>
      <w:pPr>
        <w:spacing w:after="60"/>
      </w:pPr>
      <w:r>
        <w:rPr>
          <w:rFonts w:ascii="Helvetica" w:hAnsi="Helvetica" w:cs="Helvetica"/>
          <w:sz w:val="24"/>
          <w:sz-cs w:val="24"/>
          <w:b/>
        </w:rPr>
        <w:t xml:space="preserve">Programs</w:t>
      </w:r>
      <w:r>
        <w:rPr>
          <w:rFonts w:ascii="Helvetica" w:hAnsi="Helvetica" w:cs="Helvetica"/>
          <w:sz w:val="24"/>
          <w:sz-cs w:val="24"/>
        </w:rPr>
        <w:t xml:space="preserve"/>
      </w:r>
    </w:p>
    <w:p>
      <w:pPr>
        <w:spacing w:after="30"/>
      </w:pPr>
      <w:r>
        <w:rPr>
          <w:rFonts w:ascii="Helvetica" w:hAnsi="Helvetica" w:cs="Helvetica"/>
          <w:sz w:val="24"/>
          <w:sz-cs w:val="24"/>
          <w:b/>
        </w:rPr>
        <w:t xml:space="preserve">Program Model</w:t>
      </w:r>
      <w:r>
        <w:rPr>
          <w:rFonts w:ascii="Helvetica" w:hAnsi="Helvetica" w:cs="Helvetica"/>
          <w:sz w:val="24"/>
          <w:sz-cs w:val="24"/>
        </w:rPr>
        <w:t xml:space="preserve"/>
      </w:r>
    </w:p>
    <w:p>
      <w:pPr>
        <w:spacing w:after="80"/>
      </w:pPr>
      <w:r>
        <w:rPr>
          <w:rFonts w:ascii="Helvetica" w:hAnsi="Helvetica" w:cs="Helvetica"/>
          <w:sz w:val="24"/>
          <w:sz-cs w:val="24"/>
        </w:rPr>
        <w:t xml:space="preserve">The Learning Exchange builds all programs with community members and local organizations — not as one-way outreach. Residents shape program priorities, and their knowledge is reflected in project design and evaluation.</w:t>
      </w:r>
    </w:p>
    <w:p>
      <w:pPr>
        <w:spacing w:after="30"/>
      </w:pPr>
      <w:r>
        <w:rPr>
          <w:rFonts w:ascii="Helvetica" w:hAnsi="Helvetica" w:cs="Helvetica"/>
          <w:sz w:val="24"/>
          <w:sz-cs w:val="24"/>
          <w:b/>
        </w:rPr>
        <w:t xml:space="preserve">Education and Skills</w:t>
      </w:r>
      <w:r>
        <w:rPr>
          <w:rFonts w:ascii="Helvetica" w:hAnsi="Helvetica" w:cs="Helvetica"/>
          <w:sz w:val="24"/>
          <w:sz-cs w:val="24"/>
        </w:rPr>
        <w:t xml:space="preserve"/>
      </w:r>
    </w:p>
    <w:p>
      <w:pPr>
        <w:spacing w:after="80"/>
      </w:pPr>
      <w:r>
        <w:rPr>
          <w:rFonts w:ascii="Helvetica" w:hAnsi="Helvetica" w:cs="Helvetica"/>
          <w:sz w:val="24"/>
          <w:sz-cs w:val="24"/>
        </w:rPr>
        <w:t xml:space="preserve">Activities include computer and digital literacy support, communication and conversation workshops, and sessions responding to resident-identified interests. These programs prioritize equitable access and digital inclusion for DTES residents.</w:t>
      </w:r>
    </w:p>
    <w:p>
      <w:pPr>
        <w:spacing w:after="30"/>
      </w:pPr>
      <w:r>
        <w:rPr>
          <w:rFonts w:ascii="Helvetica" w:hAnsi="Helvetica" w:cs="Helvetica"/>
          <w:sz w:val="24"/>
          <w:sz-cs w:val="24"/>
          <w:b/>
        </w:rPr>
        <w:t xml:space="preserve">Research and Events</w:t>
      </w:r>
      <w:r>
        <w:rPr>
          <w:rFonts w:ascii="Helvetica" w:hAnsi="Helvetica" w:cs="Helvetica"/>
          <w:sz w:val="24"/>
          <w:sz-cs w:val="24"/>
        </w:rPr>
        <w:t xml:space="preserve"/>
      </w:r>
    </w:p>
    <w:p>
      <w:pPr>
        <w:spacing w:after="80"/>
      </w:pPr>
      <w:r>
        <w:rPr>
          <w:rFonts w:ascii="Helvetica" w:hAnsi="Helvetica" w:cs="Helvetica"/>
          <w:sz w:val="24"/>
          <w:sz-cs w:val="24"/>
        </w:rPr>
        <w:t xml:space="preserve">The Learning Exchange hosts community-engaged research events that bridge academic analysis with lived experience. In June 2025, UBC's </w:t>
      </w:r>
      <w:r>
        <w:rPr>
          <w:rFonts w:ascii="Helvetica" w:hAnsi="Helvetica" w:cs="Helvetica"/>
          <w:sz w:val="24"/>
          <w:sz-cs w:val="24"/>
          <w:b/>
        </w:rPr>
        <w:t xml:space="preserve">Housing Research Collaborative (HRC)</w:t>
      </w:r>
      <w:r>
        <w:rPr>
          <w:rFonts w:ascii="Helvetica" w:hAnsi="Helvetica" w:cs="Helvetica"/>
          <w:sz w:val="24"/>
          <w:sz-cs w:val="24"/>
        </w:rPr>
        <w:t xml:space="preserve"> held the </w:t>
      </w:r>
      <w:r>
        <w:rPr>
          <w:rFonts w:ascii="Helvetica" w:hAnsi="Helvetica" w:cs="Helvetica"/>
          <w:sz w:val="24"/>
          <w:sz-cs w:val="24"/>
          <w:b/>
        </w:rPr>
        <w:t xml:space="preserve">"Confronting Sweeps: Reimagining Advocacy for Tent Cities"</w:t>
      </w:r>
      <w:r>
        <w:rPr>
          <w:rFonts w:ascii="Helvetica" w:hAnsi="Helvetica" w:cs="Helvetica"/>
          <w:sz w:val="24"/>
          <w:sz-cs w:val="24"/>
        </w:rPr>
        <w:t xml:space="preserve"> workshop at the Learning Exchange, convening </w:t>
      </w:r>
      <w:r>
        <w:rPr>
          <w:rFonts w:ascii="Helvetica" w:hAnsi="Helvetica" w:cs="Helvetica"/>
          <w:sz w:val="24"/>
          <w:sz-cs w:val="24"/>
          <w:b/>
        </w:rPr>
        <w:t xml:space="preserve">40 participants</w:t>
      </w:r>
      <w:r>
        <w:rPr>
          <w:rFonts w:ascii="Helvetica" w:hAnsi="Helvetica" w:cs="Helvetica"/>
          <w:sz w:val="24"/>
          <w:sz-cs w:val="24"/>
        </w:rPr>
        <w:t xml:space="preserve"> — legal experts, frontline workers, community organizers, and individuals with lived experience of homelessness — to reimagine policy responses to encampment displacement.</w:t>
      </w:r>
    </w:p>
    <w:p>
      <w:pPr>
        <w:spacing w:after="80"/>
      </w:pPr>
      <w:r>
        <w:rPr>
          <w:rFonts w:ascii="Helvetica" w:hAnsi="Helvetica" w:cs="Helvetica"/>
          <w:sz w:val="24"/>
          <w:sz-cs w:val="24"/>
        </w:rPr>
        <w:t xml:space="preserve">The resulting report (McKay &amp; Sethi, 2025) examines how municipal bylaws and zoning policies continue to displace unhoused residents through surveillance and control, and proposes advocacy frameworks grounded in human dignity rather than punitive enforcement. The Learning Exchange's role as host reflects its position as a trusted community space where research serves justice.</w:t>
      </w:r>
    </w:p>
    <w:p>
      <w:pPr>
        <w:spacing w:after="30"/>
      </w:pPr>
      <w:r>
        <w:rPr>
          <w:rFonts w:ascii="Helvetica" w:hAnsi="Helvetica" w:cs="Helvetica"/>
          <w:sz w:val="24"/>
          <w:sz-cs w:val="24"/>
          <w:b/>
        </w:rPr>
        <w:t xml:space="preserve">Community Integration</w:t>
      </w:r>
      <w:r>
        <w:rPr>
          <w:rFonts w:ascii="Helvetica" w:hAnsi="Helvetica" w:cs="Helvetica"/>
          <w:sz w:val="24"/>
          <w:sz-cs w:val="24"/>
        </w:rPr>
        <w:t xml:space="preserve"/>
      </w:r>
    </w:p>
    <w:p>
      <w:pPr>
        <w:spacing w:after="80"/>
      </w:pPr>
      <w:r>
        <w:rPr>
          <w:rFonts w:ascii="Helvetica" w:hAnsi="Helvetica" w:cs="Helvetica"/>
          <w:sz w:val="24"/>
          <w:sz-cs w:val="24"/>
        </w:rPr>
        <w:t xml:space="preserve">Partnerships across the DTES ensure UBC resources are shared equitably:</w:t>
      </w:r>
    </w:p>
    <w:p>
      <w:pPr>
        <w:ind w:left="180" w:first-line="-180"/>
        <w:spacing w:after="30"/>
      </w:pPr>
      <w:r>
        <w:rPr>
          <w:rFonts w:ascii="Helvetica" w:hAnsi="Helvetica" w:cs="Helvetica"/>
          <w:sz w:val="24"/>
          <w:sz-cs w:val="24"/>
        </w:rPr>
        <w:t xml:space="preserve">• Resident-informed programming shapes digital inclusion and education offerings</w:t>
      </w:r>
    </w:p>
    <w:p>
      <w:pPr>
        <w:ind w:left="180" w:first-line="-180"/>
        <w:spacing w:after="30"/>
      </w:pPr>
      <w:r>
        <w:rPr>
          <w:rFonts w:ascii="Helvetica" w:hAnsi="Helvetica" w:cs="Helvetica"/>
          <w:sz w:val="24"/>
          <w:sz-cs w:val="24"/>
        </w:rPr>
        <w:t xml:space="preserve">• Service learning pathways connect UBC students with community priorities</w:t>
      </w:r>
    </w:p>
    <w:p>
      <w:pPr>
        <w:ind w:left="180" w:first-line="-180"/>
        <w:spacing w:after="30"/>
      </w:pPr>
      <w:r>
        <w:rPr>
          <w:rFonts w:ascii="Helvetica" w:hAnsi="Helvetica" w:cs="Helvetica"/>
          <w:sz w:val="24"/>
          <w:sz-cs w:val="24"/>
        </w:rPr>
        <w:t xml:space="preserve">• Research collaborations bridge academic analysis with lived experience and frontline knowledge</w:t>
      </w:r>
    </w:p>
    <w:p>
      <w:pPr>
        <w:ind w:left="180" w:first-line="-180"/>
        <w:spacing w:after="30"/>
      </w:pPr>
      <w:r>
        <w:rPr>
          <w:rFonts w:ascii="Helvetica" w:hAnsi="Helvetica" w:cs="Helvetica"/>
          <w:sz w:val="24"/>
          <w:sz-cs w:val="24"/>
        </w:rPr>
        <w:t xml:space="preserve">• University-community partnership since 2000</w:t>
      </w:r>
    </w:p>
    <w:p>
      <w:pPr>
        <w:ind w:left="180" w:first-line="-180"/>
        <w:spacing w:after="30"/>
      </w:pPr>
      <w:r>
        <w:rPr>
          <w:rFonts w:ascii="Helvetica" w:hAnsi="Helvetica" w:cs="Helvetica"/>
          <w:sz w:val="24"/>
          <w:sz-cs w:val="24"/>
        </w:rPr>
        <w:t xml:space="preserve">• Free educational programming</w:t>
      </w:r>
    </w:p>
    <w:p>
      <w:pPr>
        <w:ind w:left="180" w:first-line="-180"/>
        <w:spacing w:after="30"/>
      </w:pPr>
      <w:r>
        <w:rPr>
          <w:rFonts w:ascii="Helvetica" w:hAnsi="Helvetica" w:cs="Helvetica"/>
          <w:sz w:val="24"/>
          <w:sz-cs w:val="24"/>
        </w:rPr>
        <w:t xml:space="preserve">• Reciprocal model for research and teaching</w:t>
      </w:r>
    </w:p>
    <w:p>
      <w:pPr>
        <w:ind w:left="180" w:first-line="-180"/>
        <w:spacing w:after="30"/>
      </w:pPr>
      <w:r>
        <w:rPr>
          <w:rFonts w:ascii="Helvetica" w:hAnsi="Helvetica" w:cs="Helvetica"/>
          <w:sz w:val="24"/>
          <w:sz-cs w:val="24"/>
        </w:rPr>
        <w:t xml:space="preserve">• Based at 612 Main Street in the DTES</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UBC Learning Exchange</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https://learningexchange.ubc.ca/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Official program website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Who We Are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https://learningexchange.ubc.ca/about-us/</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Program model and reciprocal learning approach</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Place-Based Learning in the DTES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https://learningexchange.ubc.ca/ubc-student-learning/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How 612 Main Street supports community learning</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UBC Today: Learning Exchange at 20 Years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https://learningexchange.ubc.ca/ubc-learning-exchange-reopens-marks-20-years-in-the-downtown-eastside/</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History and community impact profile</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3: Downtown Eastside Community Land Trust</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222 Keefer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CLT Buildings: 2 | First Acquisition: 2026 | Governance: Community-led</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The </w:t>
      </w:r>
      <w:r>
        <w:rPr>
          <w:rFonts w:ascii="Helvetica" w:hAnsi="Helvetica" w:cs="Helvetica"/>
          <w:sz w:val="24"/>
          <w:sz-cs w:val="24"/>
          <w:b/>
        </w:rPr>
        <w:t xml:space="preserve">Downtown Eastside Community Land Trust (DTES CLT)</w:t>
      </w:r>
      <w:r>
        <w:rPr>
          <w:rFonts w:ascii="Helvetica" w:hAnsi="Helvetica" w:cs="Helvetica"/>
          <w:sz w:val="24"/>
          <w:sz-cs w:val="24"/>
        </w:rPr>
        <w:t xml:space="preserve"> is a community-governed non-profit that acquires privately owned buildings and transfers them into permanent community ownership. Founded in 2020 and formally incorporated in January 2023, the CLT operates under </w:t>
      </w:r>
      <w:r>
        <w:rPr>
          <w:rFonts w:ascii="Helvetica" w:hAnsi="Helvetica" w:cs="Helvetica"/>
          <w:sz w:val="24"/>
          <w:sz-cs w:val="24"/>
          <w:b/>
        </w:rPr>
        <w:t xml:space="preserve">Indigenous co-leadership</w:t>
      </w:r>
      <w:r>
        <w:rPr>
          <w:rFonts w:ascii="Helvetica" w:hAnsi="Helvetica" w:cs="Helvetica"/>
          <w:sz w:val="24"/>
          <w:sz-cs w:val="24"/>
        </w:rPr>
        <w:t xml:space="preserve"> with a decolonized governance model co-led by Indigenous peoples and those with lived experience of housing precarity.</w:t>
      </w:r>
    </w:p>
    <w:p>
      <w:pPr>
        <w:spacing w:after="80"/>
      </w:pPr>
      <w:r>
        <w:rPr>
          <w:rFonts w:ascii="Helvetica" w:hAnsi="Helvetica" w:cs="Helvetica"/>
          <w:sz w:val="24"/>
          <w:sz-cs w:val="24"/>
        </w:rPr>
        <w:t xml:space="preserve">The CLT's governance structure includes a </w:t>
      </w:r>
      <w:r>
        <w:rPr>
          <w:rFonts w:ascii="Helvetica" w:hAnsi="Helvetica" w:cs="Helvetica"/>
          <w:sz w:val="24"/>
          <w:sz-cs w:val="24"/>
          <w:b/>
        </w:rPr>
        <w:t xml:space="preserve">community-elected board</w:t>
      </w:r>
      <w:r>
        <w:rPr>
          <w:rFonts w:ascii="Helvetica" w:hAnsi="Helvetica" w:cs="Helvetica"/>
          <w:sz w:val="24"/>
          <w:sz-cs w:val="24"/>
        </w:rPr>
        <w:t xml:space="preserve"> and a </w:t>
      </w:r>
      <w:r>
        <w:rPr>
          <w:rFonts w:ascii="Helvetica" w:hAnsi="Helvetica" w:cs="Helvetica"/>
          <w:sz w:val="24"/>
          <w:sz-cs w:val="24"/>
          <w:b/>
        </w:rPr>
        <w:t xml:space="preserve">tenant and elder sub-committee</w:t>
      </w:r>
      <w:r>
        <w:rPr>
          <w:rFonts w:ascii="Helvetica" w:hAnsi="Helvetica" w:cs="Helvetica"/>
          <w:sz w:val="24"/>
          <w:sz-cs w:val="24"/>
        </w:rPr>
        <w:t xml:space="preserve"> that meets monthly to provide input on building acquisitions, renovations, and operations. This model ensures that those most affected by housing instability have direct decision-making power.</w:t>
      </w:r>
    </w:p>
    <w:p>
      <w:pPr>
        <w:spacing w:after="80"/>
      </w:pPr>
      <w:r>
        <w:rPr>
          <w:rFonts w:ascii="Helvetica" w:hAnsi="Helvetica" w:cs="Helvetica"/>
          <w:sz w:val="24"/>
          <w:sz-cs w:val="24"/>
        </w:rPr>
        <w:t xml:space="preserve">In February 2026, DTES CLT </w:t>
      </w:r>
      <w:r>
        <w:rPr>
          <w:rFonts w:ascii="Helvetica" w:hAnsi="Helvetica" w:cs="Helvetica"/>
          <w:sz w:val="24"/>
          <w:sz-cs w:val="24"/>
          <w:b/>
        </w:rPr>
        <w:t xml:space="preserve">officially took possession of Powell Rooms</w:t>
      </w:r>
      <w:r>
        <w:rPr>
          <w:rFonts w:ascii="Helvetica" w:hAnsi="Helvetica" w:cs="Helvetica"/>
          <w:sz w:val="24"/>
          <w:sz-cs w:val="24"/>
        </w:rPr>
        <w:t xml:space="preserve"> — its first building acquisition. The CLT is also the operating partner for </w:t>
      </w:r>
      <w:r>
        <w:rPr>
          <w:rFonts w:ascii="Helvetica" w:hAnsi="Helvetica" w:cs="Helvetica"/>
          <w:sz w:val="24"/>
          <w:sz-cs w:val="24"/>
          <w:b/>
        </w:rPr>
        <w:t xml:space="preserve">Keefer Rooms (48 units)</w:t>
      </w:r>
      <w:r>
        <w:rPr>
          <w:rFonts w:ascii="Helvetica" w:hAnsi="Helvetica" w:cs="Helvetica"/>
          <w:sz w:val="24"/>
          <w:sz-cs w:val="24"/>
        </w:rPr>
        <w:t xml:space="preserve">, purchased by BC Housing in October 2023.</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Community Ownership Model</w:t>
      </w:r>
      <w:r>
        <w:rPr>
          <w:rFonts w:ascii="Helvetica" w:hAnsi="Helvetica" w:cs="Helvetica"/>
          <w:sz w:val="18"/>
          <w:sz-cs w:val="18"/>
          <w:color w:val="555555"/>
        </w:rPr>
        <w:t xml:space="preserve"> [Land trust]</w:t>
      </w:r>
      <w:r>
        <w:rPr>
          <w:rFonts w:ascii="Helvetica" w:hAnsi="Helvetica" w:cs="Helvetica"/>
          <w:sz w:val="18"/>
          <w:sz-cs w:val="18"/>
        </w:rPr>
        <w:t xml:space="preserve"/>
      </w:r>
    </w:p>
    <w:p>
      <w:pPr>
        <w:ind w:left="540"/>
        <w:spacing w:after="80"/>
      </w:pPr>
      <w:r>
        <w:rPr>
          <w:rFonts w:ascii="Helvetica" w:hAnsi="Helvetica" w:cs="Helvetica"/>
          <w:sz w:val="18"/>
          <w:sz-cs w:val="18"/>
        </w:rPr>
        <w:t xml:space="preserve">DTES CLT acquires and stewards SRO buildings as permanently community-owned housing.</w:t>
      </w:r>
    </w:p>
    <w:p>
      <w:pPr>
        <w:ind w:left="180"/>
        <w:spacing w:after="20"/>
      </w:pPr>
      <w:r>
        <w:rPr>
          <w:rFonts w:ascii="Helvetica" w:hAnsi="Helvetica" w:cs="Helvetica"/>
          <w:sz w:val="18"/>
          <w:sz-cs w:val="18"/>
          <w:b/>
        </w:rPr>
        <w:t xml:space="preserve">2. Powell Rooms (23 units)</w:t>
      </w:r>
      <w:r>
        <w:rPr>
          <w:rFonts w:ascii="Helvetica" w:hAnsi="Helvetica" w:cs="Helvetica"/>
          <w:sz w:val="18"/>
          <w:sz-cs w:val="18"/>
          <w:color w:val="555555"/>
        </w:rPr>
        <w:t xml:space="preserve"> [First acquisition]</w:t>
      </w:r>
      <w:r>
        <w:rPr>
          <w:rFonts w:ascii="Helvetica" w:hAnsi="Helvetica" w:cs="Helvetica"/>
          <w:sz w:val="18"/>
          <w:sz-cs w:val="18"/>
        </w:rPr>
        <w:t xml:space="preserve"/>
      </w:r>
    </w:p>
    <w:p>
      <w:pPr>
        <w:ind w:left="540"/>
        <w:spacing w:after="80"/>
      </w:pPr>
      <w:r>
        <w:rPr>
          <w:rFonts w:ascii="Helvetica" w:hAnsi="Helvetica" w:cs="Helvetica"/>
          <w:sz w:val="18"/>
          <w:sz-cs w:val="18"/>
        </w:rPr>
        <w:t xml:space="preserve">DTES CLT's first acquisition, completed February 2026. Funded through a $1M Reaching Home federal grant, City SRO upgrade funding, and philanthropic donations. Total cost: ~$2.5M. Includes ground-floor childcare by Promise Vancouver.</w:t>
      </w:r>
    </w:p>
    <w:p>
      <w:pPr>
        <w:ind w:left="180"/>
        <w:spacing w:after="20"/>
      </w:pPr>
      <w:r>
        <w:rPr>
          <w:rFonts w:ascii="Helvetica" w:hAnsi="Helvetica" w:cs="Helvetica"/>
          <w:sz w:val="18"/>
          <w:sz-cs w:val="18"/>
          <w:b/>
        </w:rPr>
        <w:t xml:space="preserve">3. Keefer Rooms (48 units)</w:t>
      </w:r>
      <w:r>
        <w:rPr>
          <w:rFonts w:ascii="Helvetica" w:hAnsi="Helvetica" w:cs="Helvetica"/>
          <w:sz w:val="18"/>
          <w:sz-cs w:val="18"/>
          <w:color w:val="555555"/>
        </w:rPr>
        <w:t xml:space="preserve"> [BC Housing partnership]</w:t>
      </w:r>
      <w:r>
        <w:rPr>
          <w:rFonts w:ascii="Helvetica" w:hAnsi="Helvetica" w:cs="Helvetica"/>
          <w:sz w:val="18"/>
          <w:sz-cs w:val="18"/>
        </w:rPr>
        <w:t xml:space="preserve"/>
      </w:r>
    </w:p>
    <w:p>
      <w:pPr>
        <w:ind w:left="540"/>
        <w:spacing w:after="80"/>
      </w:pPr>
      <w:r>
        <w:rPr>
          <w:rFonts w:ascii="Helvetica" w:hAnsi="Helvetica" w:cs="Helvetica"/>
          <w:sz w:val="18"/>
          <w:sz-cs w:val="18"/>
        </w:rPr>
        <w:t xml:space="preserve">Purchased by BC Housing for $8.2M in October 2023 after a 2022 fire displaced 39 residents. DTES CLT operates the building in partnership with BC Housing; over time, the lease may transfer fully to DTES CLT. Renovations included window, electrical, and fire-system upgrades.</w:t>
      </w:r>
    </w:p>
    <w:p>
      <w:pPr>
        <w:ind w:left="180"/>
        <w:spacing w:after="20"/>
      </w:pPr>
      <w:r>
        <w:rPr>
          <w:rFonts w:ascii="Helvetica" w:hAnsi="Helvetica" w:cs="Helvetica"/>
          <w:sz w:val="18"/>
          <w:sz-cs w:val="18"/>
          <w:b/>
        </w:rPr>
        <w:t xml:space="preserve">4. CLT Governance Model</w:t>
      </w:r>
      <w:r>
        <w:rPr>
          <w:rFonts w:ascii="Helvetica" w:hAnsi="Helvetica" w:cs="Helvetica"/>
          <w:sz w:val="18"/>
          <w:sz-cs w:val="18"/>
          <w:color w:val="555555"/>
        </w:rPr>
        <w:t xml:space="preserve"> [Community governance]</w:t>
      </w:r>
      <w:r>
        <w:rPr>
          <w:rFonts w:ascii="Helvetica" w:hAnsi="Helvetica" w:cs="Helvetica"/>
          <w:sz w:val="18"/>
          <w:sz-cs w:val="18"/>
        </w:rPr>
        <w:t xml:space="preserve"/>
      </w:r>
    </w:p>
    <w:p>
      <w:pPr>
        <w:ind w:left="540"/>
        <w:spacing w:after="80"/>
      </w:pPr>
      <w:r>
        <w:rPr>
          <w:rFonts w:ascii="Helvetica" w:hAnsi="Helvetica" w:cs="Helvetica"/>
          <w:sz w:val="18"/>
          <w:sz-cs w:val="18"/>
        </w:rPr>
        <w:t xml:space="preserve">Community-elected board with Indigenous co-leadership. A tenant and elder sub-committee meets monthly to guide acquisition decisions, building design, and operations. Grounded in decolonized, non-hierarchical governance.</w:t>
      </w:r>
    </w:p>
    <w:p>
      <w:pPr>
        <w:spacing w:after="60"/>
      </w:pPr>
      <w:r>
        <w:rPr>
          <w:rFonts w:ascii="Helvetica" w:hAnsi="Helvetica" w:cs="Helvetica"/>
          <w:sz w:val="24"/>
          <w:sz-cs w:val="24"/>
          <w:b/>
        </w:rPr>
        <w:t xml:space="preserve">Partners &amp; Work</w:t>
      </w:r>
      <w:r>
        <w:rPr>
          <w:rFonts w:ascii="Helvetica" w:hAnsi="Helvetica" w:cs="Helvetica"/>
          <w:sz w:val="24"/>
          <w:sz-cs w:val="24"/>
        </w:rPr>
        <w:t xml:space="preserve"/>
      </w:r>
    </w:p>
    <w:p>
      <w:pPr>
        <w:spacing w:after="30"/>
      </w:pPr>
      <w:r>
        <w:rPr>
          <w:rFonts w:ascii="Helvetica" w:hAnsi="Helvetica" w:cs="Helvetica"/>
          <w:sz w:val="24"/>
          <w:sz-cs w:val="24"/>
          <w:b/>
        </w:rPr>
        <w:t xml:space="preserve">Powell Rooms — First CLT Acquisition</w:t>
      </w:r>
      <w:r>
        <w:rPr>
          <w:rFonts w:ascii="Helvetica" w:hAnsi="Helvetica" w:cs="Helvetica"/>
          <w:sz w:val="24"/>
          <w:sz-cs w:val="24"/>
        </w:rPr>
        <w:t xml:space="preserve"/>
      </w:r>
    </w:p>
    <w:p>
      <w:pPr>
        <w:spacing w:after="80"/>
      </w:pPr>
      <w:r>
        <w:rPr>
          <w:rFonts w:ascii="Helvetica" w:hAnsi="Helvetica" w:cs="Helvetica"/>
          <w:sz w:val="24"/>
          <w:sz-cs w:val="24"/>
        </w:rPr>
        <w:t xml:space="preserve">In February 2026, DTES CLT completed its first building acquisition: </w:t>
      </w:r>
      <w:r>
        <w:rPr>
          <w:rFonts w:ascii="Helvetica" w:hAnsi="Helvetica" w:cs="Helvetica"/>
          <w:sz w:val="24"/>
          <w:sz-cs w:val="24"/>
          <w:b/>
        </w:rPr>
        <w:t xml:space="preserve">Powell Rooms</w:t>
      </w:r>
      <w:r>
        <w:rPr>
          <w:rFonts w:ascii="Helvetica" w:hAnsi="Helvetica" w:cs="Helvetica"/>
          <w:sz w:val="24"/>
          <w:sz-cs w:val="24"/>
        </w:rPr>
        <w:t xml:space="preserve">, a 23-unit SRO with ground-floor childcare operated by Promise Vancouver. The previous owner, Rob Harden, sold the property after owning it since 2005.</w:t>
      </w:r>
    </w:p>
    <w:p>
      <w:pPr>
        <w:spacing w:after="80"/>
      </w:pPr>
      <w:r>
        <w:rPr>
          <w:rFonts w:ascii="Helvetica" w:hAnsi="Helvetica" w:cs="Helvetica"/>
          <w:sz w:val="24"/>
          <w:sz-cs w:val="24"/>
        </w:rPr>
        <w:t xml:space="preserve">The ~$2.5 million acquisition was funded through a </w:t>
      </w:r>
      <w:r>
        <w:rPr>
          <w:rFonts w:ascii="Helvetica" w:hAnsi="Helvetica" w:cs="Helvetica"/>
          <w:sz w:val="24"/>
          <w:sz-cs w:val="24"/>
          <w:b/>
        </w:rPr>
        <w:t xml:space="preserve">$1 million Reaching Home federal grant</w:t>
      </w:r>
      <w:r>
        <w:rPr>
          <w:rFonts w:ascii="Helvetica" w:hAnsi="Helvetica" w:cs="Helvetica"/>
          <w:sz w:val="24"/>
          <w:sz-cs w:val="24"/>
        </w:rPr>
        <w:t xml:space="preserve">, approximately $230,000 from a City of Vancouver SRO upgrade program, and philanthropic donations. The CLT had secured approximately 85% of required funds before closing.</w:t>
      </w:r>
    </w:p>
    <w:p>
      <w:pPr>
        <w:spacing w:after="30"/>
      </w:pPr>
      <w:r>
        <w:rPr>
          <w:rFonts w:ascii="Helvetica" w:hAnsi="Helvetica" w:cs="Helvetica"/>
          <w:sz w:val="24"/>
          <w:sz-cs w:val="24"/>
          <w:b/>
        </w:rPr>
        <w:t xml:space="preserve">Keefer Rooms — BC Housing Partnership</w:t>
      </w:r>
      <w:r>
        <w:rPr>
          <w:rFonts w:ascii="Helvetica" w:hAnsi="Helvetica" w:cs="Helvetica"/>
          <w:sz w:val="24"/>
          <w:sz-cs w:val="24"/>
        </w:rPr>
        <w:t xml:space="preserve"/>
      </w:r>
    </w:p>
    <w:p>
      <w:pPr>
        <w:spacing w:after="80"/>
      </w:pPr>
      <w:r>
        <w:rPr>
          <w:rFonts w:ascii="Helvetica" w:hAnsi="Helvetica" w:cs="Helvetica"/>
          <w:sz w:val="24"/>
          <w:sz-cs w:val="24"/>
        </w:rPr>
        <w:t xml:space="preserve">In October 2023, BC Housing purchased Keefer Rooms (48 SRO units at 222 Keefer St) for </w:t>
      </w:r>
      <w:r>
        <w:rPr>
          <w:rFonts w:ascii="Helvetica" w:hAnsi="Helvetica" w:cs="Helvetica"/>
          <w:sz w:val="24"/>
          <w:sz-cs w:val="24"/>
          <w:b/>
        </w:rPr>
        <w:t xml:space="preserve">$8.2 million</w:t>
      </w:r>
      <w:r>
        <w:rPr>
          <w:rFonts w:ascii="Helvetica" w:hAnsi="Helvetica" w:cs="Helvetica"/>
          <w:sz w:val="24"/>
          <w:sz-cs w:val="24"/>
        </w:rPr>
        <w:t xml:space="preserve"> after a September 2022 fire displaced 39 residents. The building had been vacant for over a year. DTES CLT was named the </w:t>
      </w:r>
      <w:r>
        <w:rPr>
          <w:rFonts w:ascii="Helvetica" w:hAnsi="Helvetica" w:cs="Helvetica"/>
          <w:sz w:val="24"/>
          <w:sz-cs w:val="24"/>
          <w:b/>
        </w:rPr>
        <w:t xml:space="preserve">operating partner</w:t>
      </w:r>
      <w:r>
        <w:rPr>
          <w:rFonts w:ascii="Helvetica" w:hAnsi="Helvetica" w:cs="Helvetica"/>
          <w:sz w:val="24"/>
          <w:sz-cs w:val="24"/>
        </w:rPr>
        <w:t xml:space="preserve">, with the DTES SRO Collaborative overseeing tenant-led programming including harm reduction and fire safety.</w:t>
      </w:r>
    </w:p>
    <w:p>
      <w:pPr>
        <w:spacing w:after="80"/>
      </w:pPr>
      <w:r>
        <w:rPr>
          <w:rFonts w:ascii="Helvetica" w:hAnsi="Helvetica" w:cs="Helvetica"/>
          <w:sz w:val="24"/>
          <w:sz-cs w:val="24"/>
        </w:rPr>
        <w:t xml:space="preserve">Renovations included window replacements and electrical and fire-system upgrades. The building was targeted for reopening in spring 2025. Over time, </w:t>
      </w:r>
      <w:r>
        <w:rPr>
          <w:rFonts w:ascii="Helvetica" w:hAnsi="Helvetica" w:cs="Helvetica"/>
          <w:sz w:val="24"/>
          <w:sz-cs w:val="24"/>
          <w:b/>
        </w:rPr>
        <w:t xml:space="preserve">BC Housing may transfer the lease to DTES CLT</w:t>
      </w:r>
      <w:r>
        <w:rPr>
          <w:rFonts w:ascii="Helvetica" w:hAnsi="Helvetica" w:cs="Helvetica"/>
          <w:sz w:val="24"/>
          <w:sz-cs w:val="24"/>
        </w:rPr>
        <w:t xml:space="preserve">, but for now management operates as a partnership between BC Housing, the CLT, and the SRO Collaborative.</w:t>
      </w:r>
    </w:p>
    <w:p>
      <w:pPr>
        <w:spacing w:after="30"/>
      </w:pPr>
      <w:r>
        <w:rPr>
          <w:rFonts w:ascii="Helvetica" w:hAnsi="Helvetica" w:cs="Helvetica"/>
          <w:sz w:val="24"/>
          <w:sz-cs w:val="24"/>
          <w:b/>
        </w:rPr>
        <w:t xml:space="preserve">Governance Model</w:t>
      </w:r>
      <w:r>
        <w:rPr>
          <w:rFonts w:ascii="Helvetica" w:hAnsi="Helvetica" w:cs="Helvetica"/>
          <w:sz w:val="24"/>
          <w:sz-cs w:val="24"/>
        </w:rPr>
        <w:t xml:space="preserve"/>
      </w:r>
    </w:p>
    <w:p>
      <w:pPr>
        <w:spacing w:after="80"/>
      </w:pPr>
      <w:r>
        <w:rPr>
          <w:rFonts w:ascii="Helvetica" w:hAnsi="Helvetica" w:cs="Helvetica"/>
          <w:sz w:val="24"/>
          <w:sz-cs w:val="24"/>
        </w:rPr>
        <w:t xml:space="preserve">The CLT uses a </w:t>
      </w:r>
      <w:r>
        <w:rPr>
          <w:rFonts w:ascii="Helvetica" w:hAnsi="Helvetica" w:cs="Helvetica"/>
          <w:sz w:val="24"/>
          <w:sz-cs w:val="24"/>
          <w:b/>
        </w:rPr>
        <w:t xml:space="preserve">decolonized, non-hierarchical governance model</w:t>
      </w:r>
      <w:r>
        <w:rPr>
          <w:rFonts w:ascii="Helvetica" w:hAnsi="Helvetica" w:cs="Helvetica"/>
          <w:sz w:val="24"/>
          <w:sz-cs w:val="24"/>
        </w:rPr>
        <w:t xml:space="preserve"> co-led by Indigenous peoples and people with lived experience: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Community-elected board of directors</w:t>
      </w:r>
      <w:r>
        <w:rPr>
          <w:rFonts w:ascii="Helvetica" w:hAnsi="Helvetica" w:cs="Helvetica"/>
          <w:sz w:val="24"/>
          <w:sz-cs w:val="24"/>
        </w:rPr>
        <w:t xml:space="preserve"> with Indigenous co-leadership</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Tenant and elder sub-committee</w:t>
      </w:r>
      <w:r>
        <w:rPr>
          <w:rFonts w:ascii="Helvetica" w:hAnsi="Helvetica" w:cs="Helvetica"/>
          <w:sz w:val="24"/>
          <w:sz-cs w:val="24"/>
        </w:rPr>
        <w:t xml:space="preserve"> meets monthly to guide decisions on acquisitions, furnishings, and building operations</w:t>
      </w:r>
    </w:p>
    <w:p>
      <w:pPr>
        <w:ind w:left="180" w:first-line="-180"/>
        <w:spacing w:after="30"/>
      </w:pPr>
      <w:r>
        <w:rPr>
          <w:rFonts w:ascii="Helvetica" w:hAnsi="Helvetica" w:cs="Helvetica"/>
          <w:sz w:val="24"/>
          <w:sz-cs w:val="24"/>
        </w:rPr>
        <w:t xml:space="preserve">• Profits are reinvested into buildings and community benefit — not extracted</w:t>
      </w:r>
    </w:p>
    <w:p>
      <w:pPr>
        <w:ind w:left="180" w:first-line="-180"/>
        <w:spacing w:after="30"/>
      </w:pPr>
      <w:r>
        <w:rPr>
          <w:rFonts w:ascii="Helvetica" w:hAnsi="Helvetica" w:cs="Helvetica"/>
          <w:sz w:val="24"/>
          <w:sz-cs w:val="24"/>
        </w:rPr>
        <w:t xml:space="preserve">• Properties are permanently removed from the speculative market through the trust structure</w:t>
      </w:r>
    </w:p>
    <w:p>
      <w:pPr>
        <w:spacing w:after="30"/>
      </w:pPr>
      <w:r>
        <w:rPr>
          <w:rFonts w:ascii="Helvetica" w:hAnsi="Helvetica" w:cs="Helvetica"/>
          <w:sz w:val="24"/>
          <w:sz-cs w:val="24"/>
          <w:b/>
        </w:rPr>
        <w:t xml:space="preserve">The CLT Model</w:t>
      </w:r>
      <w:r>
        <w:rPr>
          <w:rFonts w:ascii="Helvetica" w:hAnsi="Helvetica" w:cs="Helvetica"/>
          <w:sz w:val="24"/>
          <w:sz-cs w:val="24"/>
        </w:rPr>
        <w:t xml:space="preserve"/>
      </w:r>
    </w:p>
    <w:p>
      <w:pPr>
        <w:spacing w:after="80"/>
      </w:pPr>
      <w:r>
        <w:rPr>
          <w:rFonts w:ascii="Helvetica" w:hAnsi="Helvetica" w:cs="Helvetica"/>
          <w:sz w:val="24"/>
          <w:sz-cs w:val="24"/>
        </w:rPr>
        <w:t xml:space="preserve">Community land trusts are non-profit corporations that acquire and hold land in perpetuity for community use. In the DTES context, the CLT model:</w:t>
      </w:r>
    </w:p>
    <w:p>
      <w:pPr>
        <w:ind w:left="180" w:first-line="-180"/>
        <w:spacing w:after="30"/>
      </w:pPr>
      <w:r>
        <w:rPr>
          <w:rFonts w:ascii="Helvetica" w:hAnsi="Helvetica" w:cs="Helvetica"/>
          <w:sz w:val="24"/>
          <w:sz-cs w:val="24"/>
        </w:rPr>
        <w:t xml:space="preserve">• Acquires privately owned SROs before they are lost to speculation or neglect</w:t>
      </w:r>
    </w:p>
    <w:p>
      <w:pPr>
        <w:ind w:left="180" w:first-line="-180"/>
        <w:spacing w:after="30"/>
      </w:pPr>
      <w:r>
        <w:rPr>
          <w:rFonts w:ascii="Helvetica" w:hAnsi="Helvetica" w:cs="Helvetica"/>
          <w:sz w:val="24"/>
          <w:sz-cs w:val="24"/>
        </w:rPr>
        <w:t xml:space="preserve">• Ensures rents remain permanently affordable — tied to income levels, not market rates</w:t>
      </w:r>
    </w:p>
    <w:p>
      <w:pPr>
        <w:ind w:left="180" w:first-line="-180"/>
        <w:spacing w:after="30"/>
      </w:pPr>
      <w:r>
        <w:rPr>
          <w:rFonts w:ascii="Helvetica" w:hAnsi="Helvetica" w:cs="Helvetica"/>
          <w:sz w:val="24"/>
          <w:sz-cs w:val="24"/>
        </w:rPr>
        <w:t xml:space="preserve">• Integrates </w:t>
      </w:r>
      <w:r>
        <w:rPr>
          <w:rFonts w:ascii="Helvetica" w:hAnsi="Helvetica" w:cs="Helvetica"/>
          <w:sz w:val="24"/>
          <w:sz-cs w:val="24"/>
          <w:b/>
        </w:rPr>
        <w:t xml:space="preserve">holistic, tenant-centred housing</w:t>
      </w:r>
      <w:r>
        <w:rPr>
          <w:rFonts w:ascii="Helvetica" w:hAnsi="Helvetica" w:cs="Helvetica"/>
          <w:sz w:val="24"/>
          <w:sz-cs w:val="24"/>
        </w:rPr>
        <w:t xml:space="preserve"> designed by and for the community</w:t>
      </w:r>
    </w:p>
    <w:p>
      <w:pPr>
        <w:ind w:left="180" w:first-line="-180"/>
        <w:spacing w:after="30"/>
      </w:pPr>
      <w:r>
        <w:rPr>
          <w:rFonts w:ascii="Helvetica" w:hAnsi="Helvetica" w:cs="Helvetica"/>
          <w:sz w:val="24"/>
          <w:sz-cs w:val="24"/>
        </w:rPr>
        <w:t xml:space="preserve">• Partners with DTES SRO Collaborative for tenant-based initiatives in each building</w:t>
      </w:r>
    </w:p>
    <w:p>
      <w:pPr>
        <w:ind w:left="180" w:first-line="-180"/>
        <w:spacing w:after="30"/>
      </w:pPr>
      <w:r>
        <w:rPr>
          <w:rFonts w:ascii="Helvetica" w:hAnsi="Helvetica" w:cs="Helvetica"/>
          <w:sz w:val="24"/>
          <w:sz-cs w:val="24"/>
        </w:rPr>
        <w:t xml:space="preserve">• First acquisition (Powell Rooms, 23 units) completed February 2026</w:t>
      </w:r>
    </w:p>
    <w:p>
      <w:pPr>
        <w:ind w:left="180" w:first-line="-180"/>
        <w:spacing w:after="30"/>
      </w:pPr>
      <w:r>
        <w:rPr>
          <w:rFonts w:ascii="Helvetica" w:hAnsi="Helvetica" w:cs="Helvetica"/>
          <w:sz w:val="24"/>
          <w:sz-cs w:val="24"/>
        </w:rPr>
        <w:t xml:space="preserve">• Keefer Rooms (48 units) operated in partnership with BC Housing</w:t>
      </w:r>
    </w:p>
    <w:p>
      <w:pPr>
        <w:ind w:left="180" w:first-line="-180"/>
        <w:spacing w:after="30"/>
      </w:pPr>
      <w:r>
        <w:rPr>
          <w:rFonts w:ascii="Helvetica" w:hAnsi="Helvetica" w:cs="Helvetica"/>
          <w:sz w:val="24"/>
          <w:sz-cs w:val="24"/>
        </w:rPr>
        <w:t xml:space="preserve">• Indigenous co-leadership with tenant and elder sub-committee governance</w:t>
      </w:r>
    </w:p>
    <w:p>
      <w:pPr>
        <w:ind w:left="180" w:first-line="-180"/>
        <w:spacing w:after="30"/>
      </w:pPr>
      <w:r>
        <w:rPr>
          <w:rFonts w:ascii="Helvetica" w:hAnsi="Helvetica" w:cs="Helvetica"/>
          <w:sz w:val="24"/>
          <w:sz-cs w:val="24"/>
        </w:rPr>
        <w:t xml:space="preserve">• Buildings permanently removed from speculative market through trust structure</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DTES SRO Collaborative</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https://srocollaborative.org/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Tenant advocacy and support organization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DTES Neighbourhood House — SRO Collaborative Profile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https://www.dtesnhouse.ca/news-updates/partner-feature-sro-collaborative</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Background on the SRO Collaborative's work</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Downtown Eastside Community Land Trust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https://www.dtescommunitylandtrust.ca/</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Community land trust leadership and acquisition model in the DTES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SRO Collaborative Programs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https://srocollaborative.org/programs/</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Tenant organizing, peer supports, and SRO-focused program directory</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Hogan's Alley Society</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https://www.hogansalleysociety.org/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Restoring Vancouver's historic Black community</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4: DTES SRO Collaborative</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268 Keefer St,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Participating SROs: ~40 | Tenants Surveyed: 900+ | Provincial Grant: $11M</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rPr>
        <w:t xml:space="preserve">The </w:t>
      </w:r>
      <w:r>
        <w:rPr>
          <w:rFonts w:ascii="Helvetica" w:hAnsi="Helvetica" w:cs="Helvetica"/>
          <w:sz w:val="24"/>
          <w:sz-cs w:val="24"/>
          <w:b/>
        </w:rPr>
        <w:t xml:space="preserve">DTES SRO Collaborative Society</w:t>
      </w:r>
      <w:r>
        <w:rPr>
          <w:rFonts w:ascii="Helvetica" w:hAnsi="Helvetica" w:cs="Helvetica"/>
          <w:sz w:val="24"/>
          <w:sz-cs w:val="24"/>
        </w:rPr>
        <w:t xml:space="preserve"> is a tenant-led organization focused on resident safety, tenancy rights, and policy change in privately owned SRO hotels.</w:t>
      </w:r>
    </w:p>
    <w:p>
      <w:pPr>
        <w:spacing w:after="80"/>
      </w:pPr>
      <w:r>
        <w:rPr>
          <w:rFonts w:ascii="Helvetica" w:hAnsi="Helvetica" w:cs="Helvetica"/>
          <w:sz w:val="24"/>
          <w:sz-cs w:val="24"/>
        </w:rPr>
        <w:t xml:space="preserve">Its </w:t>
      </w:r>
      <w:r>
        <w:rPr>
          <w:rFonts w:ascii="Helvetica" w:hAnsi="Helvetica" w:cs="Helvetica"/>
          <w:sz w:val="24"/>
          <w:sz-cs w:val="24"/>
          <w:b/>
        </w:rPr>
        <w:t xml:space="preserve">Tenant Overdose Response Organizers (TORO)</w:t>
      </w:r>
      <w:r>
        <w:rPr>
          <w:rFonts w:ascii="Helvetica" w:hAnsi="Helvetica" w:cs="Helvetica"/>
          <w:sz w:val="24"/>
          <w:sz-cs w:val="24"/>
        </w:rPr>
        <w:t xml:space="preserve"> initiative is active in around 40 private SRO hotels and supports residents through overdose prevention education, naloxone access, and peer organizing.</w:t>
      </w:r>
    </w:p>
    <w:p>
      <w:pPr>
        <w:spacing w:after="80"/>
      </w:pPr>
      <w:r>
        <w:rPr>
          <w:rFonts w:ascii="Helvetica" w:hAnsi="Helvetica" w:cs="Helvetica"/>
          <w:sz w:val="24"/>
          <w:sz-cs w:val="24"/>
        </w:rPr>
        <w:t xml:space="preserve">In 2023, the Province of British Columbia announced a </w:t>
      </w:r>
      <w:r>
        <w:rPr>
          <w:rFonts w:ascii="Helvetica" w:hAnsi="Helvetica" w:cs="Helvetica"/>
          <w:sz w:val="24"/>
          <w:sz-cs w:val="24"/>
          <w:b/>
        </w:rPr>
        <w:t xml:space="preserve">one-time $11 million grant</w:t>
      </w:r>
      <w:r>
        <w:rPr>
          <w:rFonts w:ascii="Helvetica" w:hAnsi="Helvetica" w:cs="Helvetica"/>
          <w:sz w:val="24"/>
          <w:sz-cs w:val="24"/>
        </w:rPr>
        <w:t xml:space="preserve"> to support tenant-led safety and stabilization work in the DTES. The Collaborative also co-led a 2024 tenant survey project with community partners and the City.</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Tenant Committees</w:t>
      </w:r>
      <w:r>
        <w:rPr>
          <w:rFonts w:ascii="Helvetica" w:hAnsi="Helvetica" w:cs="Helvetica"/>
          <w:sz w:val="18"/>
          <w:sz-cs w:val="18"/>
          <w:color w:val="555555"/>
        </w:rPr>
        <w:t xml:space="preserve"> [Community organizing]</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cornerstone of SRO-C's Hub Program. Democratic structures where tenants identify building-level issues, coordinate repairs with landlords, and organize for improved habitability and affordability.</w:t>
      </w:r>
    </w:p>
    <w:p>
      <w:pPr>
        <w:ind w:left="180"/>
        <w:spacing w:after="20"/>
      </w:pPr>
      <w:r>
        <w:rPr>
          <w:rFonts w:ascii="Helvetica" w:hAnsi="Helvetica" w:cs="Helvetica"/>
          <w:sz w:val="18"/>
          <w:sz-cs w:val="18"/>
          <w:b/>
        </w:rPr>
        <w:t xml:space="preserve">2. TORO (Tenant Overdose Response)</w:t>
      </w:r>
      <w:r>
        <w:rPr>
          <w:rFonts w:ascii="Helvetica" w:hAnsi="Helvetica" w:cs="Helvetica"/>
          <w:sz w:val="18"/>
          <w:sz-cs w:val="18"/>
          <w:color w:val="555555"/>
        </w:rPr>
        <w:t xml:space="preserve"> [Harm reduction]</w:t>
      </w:r>
      <w:r>
        <w:rPr>
          <w:rFonts w:ascii="Helvetica" w:hAnsi="Helvetica" w:cs="Helvetica"/>
          <w:sz w:val="18"/>
          <w:sz-cs w:val="18"/>
        </w:rPr>
        <w:t xml:space="preserve"/>
      </w:r>
    </w:p>
    <w:p>
      <w:pPr>
        <w:ind w:left="540"/>
        <w:spacing w:after="80"/>
      </w:pPr>
      <w:r>
        <w:rPr>
          <w:rFonts w:ascii="Helvetica" w:hAnsi="Helvetica" w:cs="Helvetica"/>
          <w:sz w:val="18"/>
          <w:sz-cs w:val="18"/>
        </w:rPr>
        <w:t xml:space="preserve">Peer-led harm reduction across ~40 private SROs. Tenants trained as TOROs provide naloxone training and kits, safer supply referrals, and harm reduction supplies in the places people live.</w:t>
      </w:r>
    </w:p>
    <w:p>
      <w:pPr>
        <w:ind w:left="180"/>
        <w:spacing w:after="20"/>
      </w:pPr>
      <w:r>
        <w:rPr>
          <w:rFonts w:ascii="Helvetica" w:hAnsi="Helvetica" w:cs="Helvetica"/>
          <w:sz w:val="18"/>
          <w:sz-cs w:val="18"/>
          <w:b/>
        </w:rPr>
        <w:t xml:space="preserve">3. SRO Degree &amp; Right to Remain</w:t>
      </w:r>
      <w:r>
        <w:rPr>
          <w:rFonts w:ascii="Helvetica" w:hAnsi="Helvetica" w:cs="Helvetica"/>
          <w:sz w:val="18"/>
          <w:sz-cs w:val="18"/>
          <w:color w:val="555555"/>
        </w:rPr>
        <w:t xml:space="preserve"> [Education &amp; research]</w:t>
      </w:r>
      <w:r>
        <w:rPr>
          <w:rFonts w:ascii="Helvetica" w:hAnsi="Helvetica" w:cs="Helvetica"/>
          <w:sz w:val="18"/>
          <w:sz-cs w:val="18"/>
        </w:rPr>
        <w:t xml:space="preserve"/>
      </w:r>
    </w:p>
    <w:p>
      <w:pPr>
        <w:ind w:left="540"/>
        <w:spacing w:after="80"/>
      </w:pPr>
      <w:r>
        <w:rPr>
          <w:rFonts w:ascii="Helvetica" w:hAnsi="Helvetica" w:cs="Helvetica"/>
          <w:sz w:val="18"/>
          <w:sz-cs w:val="18"/>
        </w:rPr>
        <w:t xml:space="preserve">The SRO Degree equips tenants with housing rights knowledge and practical skills. Right to Remain is a research collective supporting tenant organizing for safety, cleanliness, and empowerment.</w:t>
      </w:r>
    </w:p>
    <w:p>
      <w:pPr>
        <w:ind w:left="180"/>
        <w:spacing w:after="20"/>
      </w:pPr>
      <w:r>
        <w:rPr>
          <w:rFonts w:ascii="Helvetica" w:hAnsi="Helvetica" w:cs="Helvetica"/>
          <w:sz w:val="18"/>
          <w:sz-cs w:val="18"/>
          <w:b/>
        </w:rPr>
        <w:t xml:space="preserve">4. 2024 SRO Tenant Survey</w:t>
      </w:r>
      <w:r>
        <w:rPr>
          <w:rFonts w:ascii="Helvetica" w:hAnsi="Helvetica" w:cs="Helvetica"/>
          <w:sz w:val="18"/>
          <w:sz-cs w:val="18"/>
          <w:color w:val="555555"/>
        </w:rPr>
        <w:t xml:space="preserve"> [Data &amp; justice]</w:t>
      </w:r>
      <w:r>
        <w:rPr>
          <w:rFonts w:ascii="Helvetica" w:hAnsi="Helvetica" w:cs="Helvetica"/>
          <w:sz w:val="18"/>
          <w:sz-cs w:val="18"/>
        </w:rPr>
        <w:t xml:space="preserve"/>
      </w:r>
    </w:p>
    <w:p>
      <w:pPr>
        <w:ind w:left="540"/>
        <w:spacing w:after="80"/>
      </w:pPr>
      <w:r>
        <w:rPr>
          <w:rFonts w:ascii="Helvetica" w:hAnsi="Helvetica" w:cs="Helvetica"/>
          <w:sz w:val="18"/>
          <w:sz-cs w:val="18"/>
        </w:rPr>
        <w:t xml:space="preserve">Partnered with the City to survey 900+ tenants across 133 buildings — the most comprehensive SRO tenant data since 2013. Findings inform the intergovernmental SRO Investment Strategy.</w:t>
      </w:r>
    </w:p>
    <w:p>
      <w:pPr>
        <w:spacing w:after="60"/>
      </w:pPr>
      <w:r>
        <w:rPr>
          <w:rFonts w:ascii="Helvetica" w:hAnsi="Helvetica" w:cs="Helvetica"/>
          <w:sz w:val="24"/>
          <w:sz-cs w:val="24"/>
          <w:b/>
        </w:rPr>
        <w:t xml:space="preserve">Programs</w:t>
      </w:r>
      <w:r>
        <w:rPr>
          <w:rFonts w:ascii="Helvetica" w:hAnsi="Helvetica" w:cs="Helvetica"/>
          <w:sz w:val="24"/>
          <w:sz-cs w:val="24"/>
        </w:rPr>
        <w:t xml:space="preserve"/>
      </w:r>
    </w:p>
    <w:p>
      <w:pPr>
        <w:spacing w:after="30"/>
      </w:pPr>
      <w:r>
        <w:rPr>
          <w:rFonts w:ascii="Helvetica" w:hAnsi="Helvetica" w:cs="Helvetica"/>
          <w:sz w:val="24"/>
          <w:sz-cs w:val="24"/>
          <w:b/>
        </w:rPr>
        <w:t xml:space="preserve">Tenant-Based Initiatives (TBIs)</w:t>
      </w:r>
      <w:r>
        <w:rPr>
          <w:rFonts w:ascii="Helvetica" w:hAnsi="Helvetica" w:cs="Helvetica"/>
          <w:sz w:val="24"/>
          <w:sz-cs w:val="24"/>
        </w:rPr>
        <w:t xml:space="preserve"/>
      </w:r>
    </w:p>
    <w:p>
      <w:pPr>
        <w:spacing w:after="80"/>
      </w:pPr>
      <w:r>
        <w:rPr>
          <w:rFonts w:ascii="Helvetica" w:hAnsi="Helvetica" w:cs="Helvetica"/>
          <w:sz w:val="24"/>
          <w:sz-cs w:val="24"/>
        </w:rPr>
        <w:t xml:space="preserve">The SRO Collaborative's model empowers tenants to improve their own buildings. In contrast to top-down supportive housing, SRO-C provides life-skills training to tenants who then become active participants in building improvement. Core programs include: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Tenant Committees (SRO Hub Program):</w:t>
      </w:r>
      <w:r>
        <w:rPr>
          <w:rFonts w:ascii="Helvetica" w:hAnsi="Helvetica" w:cs="Helvetica"/>
          <w:sz w:val="24"/>
          <w:sz-cs w:val="24"/>
        </w:rPr>
        <w:t xml:space="preserve"> The cornerstone program — democratic structures that identify building-level issues, coordinate repairs, and build community ownership in privately-owned SROs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TORO (Tenant Overdose Response Organizers):</w:t>
      </w:r>
      <w:r>
        <w:rPr>
          <w:rFonts w:ascii="Helvetica" w:hAnsi="Helvetica" w:cs="Helvetica"/>
          <w:sz w:val="24"/>
          <w:sz-cs w:val="24"/>
        </w:rPr>
        <w:t xml:space="preserve"> Peer-led harm reduction operating in ~40 private SRO hotels, providing naloxone training, safer supply referrals, and harm reduction supplies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SRO Degree:</w:t>
      </w:r>
      <w:r>
        <w:rPr>
          <w:rFonts w:ascii="Helvetica" w:hAnsi="Helvetica" w:cs="Helvetica"/>
          <w:sz w:val="24"/>
          <w:sz-cs w:val="24"/>
        </w:rPr>
        <w:t xml:space="preserve"> Connects tenants with housing and tenant rights knowledge to take power in their living situations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Right to Remain:</w:t>
      </w:r>
      <w:r>
        <w:rPr>
          <w:rFonts w:ascii="Helvetica" w:hAnsi="Helvetica" w:cs="Helvetica"/>
          <w:sz w:val="24"/>
          <w:sz-cs w:val="24"/>
        </w:rPr>
        <w:t xml:space="preserve"> A research collective supporting tenant organizing for improved safety, cleanliness, affordability, and empowerment</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Room cleaning and repairs:</w:t>
      </w:r>
      <w:r>
        <w:rPr>
          <w:rFonts w:ascii="Helvetica" w:hAnsi="Helvetica" w:cs="Helvetica"/>
          <w:sz w:val="24"/>
          <w:sz-cs w:val="24"/>
        </w:rPr>
        <w:t xml:space="preserve"> Tenants trained in building maintenance and trades skills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Cultural reconnection:</w:t>
      </w:r>
      <w:r>
        <w:rPr>
          <w:rFonts w:ascii="Helvetica" w:hAnsi="Helvetica" w:cs="Helvetica"/>
          <w:sz w:val="24"/>
          <w:sz-cs w:val="24"/>
        </w:rPr>
        <w:t xml:space="preserve"> Supports for the ~33% of SRO tenants who self-identify as Indigenous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Fire safety:</w:t>
      </w:r>
      <w:r>
        <w:rPr>
          <w:rFonts w:ascii="Helvetica" w:hAnsi="Helvetica" w:cs="Helvetica"/>
          <w:sz w:val="24"/>
          <w:sz-cs w:val="24"/>
        </w:rPr>
        <w:t xml:space="preserve"> Emergency preparedness training and building-level evacuation planning</w:t>
      </w:r>
    </w:p>
    <w:p>
      <w:pPr>
        <w:spacing w:after="30"/>
      </w:pPr>
      <w:r>
        <w:rPr>
          <w:rFonts w:ascii="Helvetica" w:hAnsi="Helvetica" w:cs="Helvetica"/>
          <w:sz w:val="24"/>
          <w:sz-cs w:val="24"/>
          <w:b/>
        </w:rPr>
        <w:t xml:space="preserve">2024 SRO Tenant Survey</w:t>
      </w:r>
      <w:r>
        <w:rPr>
          <w:rFonts w:ascii="Helvetica" w:hAnsi="Helvetica" w:cs="Helvetica"/>
          <w:sz w:val="24"/>
          <w:sz-cs w:val="24"/>
        </w:rPr>
        <w:t xml:space="preserve"/>
      </w:r>
    </w:p>
    <w:p>
      <w:pPr>
        <w:spacing w:after="80"/>
      </w:pPr>
      <w:r>
        <w:rPr>
          <w:rFonts w:ascii="Helvetica" w:hAnsi="Helvetica" w:cs="Helvetica"/>
          <w:sz w:val="24"/>
          <w:sz-cs w:val="24"/>
        </w:rPr>
        <w:t xml:space="preserve">Between January and April 2024, the SRO Collaborative partnered with the City of Vancouver to conduct the </w:t>
      </w:r>
      <w:r>
        <w:rPr>
          <w:rFonts w:ascii="Helvetica" w:hAnsi="Helvetica" w:cs="Helvetica"/>
          <w:sz w:val="24"/>
          <w:sz-cs w:val="24"/>
          <w:b/>
        </w:rPr>
        <w:t xml:space="preserve">most comprehensive SRO tenant survey since 2013</w:t>
      </w:r>
      <w:r>
        <w:rPr>
          <w:rFonts w:ascii="Helvetica" w:hAnsi="Helvetica" w:cs="Helvetica"/>
          <w:sz w:val="24"/>
          <w:sz-cs w:val="24"/>
        </w:rPr>
        <w:t xml:space="preserve">. Over </w:t>
      </w:r>
      <w:r>
        <w:rPr>
          <w:rFonts w:ascii="Helvetica" w:hAnsi="Helvetica" w:cs="Helvetica"/>
          <w:sz w:val="24"/>
          <w:sz-cs w:val="24"/>
          <w:b/>
        </w:rPr>
        <w:t xml:space="preserve">900 tenants were interviewed across 133 SRO buildings</w:t>
      </w:r>
      <w:r>
        <w:rPr>
          <w:rFonts w:ascii="Helvetica" w:hAnsi="Helvetica" w:cs="Helvetica"/>
          <w:sz w:val="24"/>
          <w:sz-cs w:val="24"/>
        </w:rPr>
        <w:t xml:space="preserve"> — approximately 15% of all tenants in surveyed buildings. The survey was designed in collaboration with a Tenant Advisory Committee, with questions comparable to 2008 and 2013 surveys to track trends over time.</w:t>
      </w:r>
    </w:p>
    <w:p>
      <w:pPr>
        <w:spacing w:after="80"/>
      </w:pPr>
      <w:r>
        <w:rPr>
          <w:rFonts w:ascii="Helvetica" w:hAnsi="Helvetica" w:cs="Helvetica"/>
          <w:sz w:val="24"/>
          <w:sz-cs w:val="24"/>
        </w:rPr>
        <w:t xml:space="preserve">Key context from the survey and related data:</w:t>
      </w:r>
    </w:p>
    <w:p>
      <w:pPr>
        <w:ind w:left="180" w:first-line="-180"/>
        <w:spacing w:after="30"/>
      </w:pPr>
      <w:r>
        <w:rPr>
          <w:rFonts w:ascii="Helvetica" w:hAnsi="Helvetica" w:cs="Helvetica"/>
          <w:sz w:val="24"/>
          <w:sz-cs w:val="24"/>
        </w:rPr>
        <w:t xml:space="preserve">• Average private SRO rent: </w:t>
      </w:r>
      <w:r>
        <w:rPr>
          <w:rFonts w:ascii="Helvetica" w:hAnsi="Helvetica" w:cs="Helvetica"/>
          <w:sz w:val="24"/>
          <w:sz-cs w:val="24"/>
          <w:b/>
        </w:rPr>
        <w:t xml:space="preserve">$681/month</w:t>
      </w:r>
      <w:r>
        <w:rPr>
          <w:rFonts w:ascii="Helvetica" w:hAnsi="Helvetica" w:cs="Helvetica"/>
          <w:sz w:val="24"/>
          <w:sz-cs w:val="24"/>
        </w:rPr>
        <w:t xml:space="preserve"> (up 21% since 2019), with some units reaching $1,950/month</w:t>
      </w:r>
    </w:p>
    <w:p>
      <w:pPr>
        <w:ind w:left="180" w:first-line="-180"/>
        <w:spacing w:after="30"/>
      </w:pPr>
      <w:r>
        <w:rPr>
          <w:rFonts w:ascii="Helvetica" w:hAnsi="Helvetica" w:cs="Helvetica"/>
          <w:sz w:val="24"/>
          <w:sz-cs w:val="24"/>
        </w:rPr>
        <w:t xml:space="preserve">• At least </w:t>
      </w:r>
      <w:r>
        <w:rPr>
          <w:rFonts w:ascii="Helvetica" w:hAnsi="Helvetica" w:cs="Helvetica"/>
          <w:sz w:val="24"/>
          <w:sz-cs w:val="24"/>
          <w:b/>
        </w:rPr>
        <w:t xml:space="preserve">60% of private SRO residents</w:t>
      </w:r>
      <w:r>
        <w:rPr>
          <w:rFonts w:ascii="Helvetica" w:hAnsi="Helvetica" w:cs="Helvetica"/>
          <w:sz w:val="24"/>
          <w:sz-cs w:val="24"/>
        </w:rPr>
        <w:t xml:space="preserve"> spend more than half their income on housing</w:t>
      </w:r>
    </w:p>
    <w:p>
      <w:pPr>
        <w:ind w:left="180" w:first-line="-180"/>
        <w:spacing w:after="30"/>
      </w:pPr>
      <w:r>
        <w:rPr>
          <w:rFonts w:ascii="Helvetica" w:hAnsi="Helvetica" w:cs="Helvetica"/>
          <w:sz w:val="24"/>
          <w:sz-cs w:val="24"/>
        </w:rPr>
        <w:t xml:space="preserve">• Provincial shelter rate remains </w:t>
      </w:r>
      <w:r>
        <w:rPr>
          <w:rFonts w:ascii="Helvetica" w:hAnsi="Helvetica" w:cs="Helvetica"/>
          <w:sz w:val="24"/>
          <w:sz-cs w:val="24"/>
          <w:b/>
        </w:rPr>
        <w:t xml:space="preserve">$500/month</w:t>
      </w:r>
      <w:r>
        <w:rPr>
          <w:rFonts w:ascii="Helvetica" w:hAnsi="Helvetica" w:cs="Helvetica"/>
          <w:sz w:val="24"/>
          <w:sz-cs w:val="24"/>
        </w:rPr>
        <w:t xml:space="preserve">, creating a persistent affordability gap</w:t>
      </w:r>
    </w:p>
    <w:p>
      <w:pPr>
        <w:ind w:left="180" w:first-line="-180"/>
        <w:spacing w:after="30"/>
      </w:pPr>
      <w:r>
        <w:rPr>
          <w:rFonts w:ascii="Helvetica" w:hAnsi="Helvetica" w:cs="Helvetica"/>
          <w:sz w:val="24"/>
          <w:sz-cs w:val="24"/>
        </w:rPr>
        <w:t xml:space="preserve">• Private SRO stock has declined from 7,830 rooms (1994) to 3,305 rooms (2023)</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One-third of tenants</w:t>
      </w:r>
      <w:r>
        <w:rPr>
          <w:rFonts w:ascii="Helvetica" w:hAnsi="Helvetica" w:cs="Helvetica"/>
          <w:sz w:val="24"/>
          <w:sz-cs w:val="24"/>
        </w:rPr>
        <w:t xml:space="preserve"> self-identify as Indigenous</w:t>
      </w:r>
    </w:p>
    <w:p>
      <w:pPr>
        <w:ind w:left="180" w:first-line="-180"/>
        <w:spacing w:after="30"/>
      </w:pPr>
      <w:r>
        <w:rPr>
          <w:rFonts w:ascii="Helvetica" w:hAnsi="Helvetica" w:cs="Helvetica"/>
          <w:sz w:val="24"/>
          <w:sz-cs w:val="24"/>
        </w:rPr>
        <w:t xml:space="preserve">• SRO tenants are excluded from most census data, making this survey a critical data source</w:t>
      </w:r>
    </w:p>
    <w:p>
      <w:pPr>
        <w:spacing w:after="30"/>
      </w:pPr>
      <w:r>
        <w:rPr>
          <w:rFonts w:ascii="Helvetica" w:hAnsi="Helvetica" w:cs="Helvetica"/>
          <w:sz w:val="24"/>
          <w:sz-cs w:val="24"/>
          <w:b/>
        </w:rPr>
        <w:t xml:space="preserve">Policy and Public Accountability</w:t>
      </w:r>
      <w:r>
        <w:rPr>
          <w:rFonts w:ascii="Helvetica" w:hAnsi="Helvetica" w:cs="Helvetica"/>
          <w:sz w:val="24"/>
          <w:sz-cs w:val="24"/>
        </w:rPr>
        <w:t xml:space="preserve"/>
      </w:r>
    </w:p>
    <w:p>
      <w:pPr>
        <w:spacing w:after="80"/>
      </w:pPr>
      <w:r>
        <w:rPr>
          <w:rFonts w:ascii="Helvetica" w:hAnsi="Helvetica" w:cs="Helvetica"/>
          <w:sz w:val="24"/>
          <w:sz-cs w:val="24"/>
        </w:rPr>
        <w:t xml:space="preserve">The SRO Collaborative played a central role in the campaign for </w:t>
      </w:r>
      <w:r>
        <w:rPr>
          <w:rFonts w:ascii="Helvetica" w:hAnsi="Helvetica" w:cs="Helvetica"/>
          <w:sz w:val="24"/>
          <w:sz-cs w:val="24"/>
          <w:b/>
        </w:rPr>
        <w:t xml:space="preserve">vacancy control for SROs</w:t>
      </w:r>
      <w:r>
        <w:rPr>
          <w:rFonts w:ascii="Helvetica" w:hAnsi="Helvetica" w:cs="Helvetica"/>
          <w:sz w:val="24"/>
          <w:sz-cs w:val="24"/>
        </w:rPr>
        <w:t xml:space="preserve">. In November 2021, Vancouver City Council voted near-unanimously to approve the bylaw. After legal challenges from 13 SRO owners suspended it, the Province of BC passed an amendment in May 2024 to the </w:t>
      </w:r>
      <w:r>
        <w:rPr>
          <w:rFonts w:ascii="Helvetica" w:hAnsi="Helvetica" w:cs="Helvetica"/>
          <w:sz w:val="24"/>
          <w:sz-cs w:val="24"/>
          <w:b/>
        </w:rPr>
        <w:t xml:space="preserve">Municipalities Enabling and Validating Act (MEVA)</w:t>
      </w:r>
      <w:r>
        <w:rPr>
          <w:rFonts w:ascii="Helvetica" w:hAnsi="Helvetica" w:cs="Helvetica"/>
          <w:sz w:val="24"/>
          <w:sz-cs w:val="24"/>
        </w:rPr>
        <w:t xml:space="preserve"> to restore the city's bylaw — a landmark tenant protection preventing rent spikes between tenancies and protecting as many as 1,000 tenants from displacement.</w:t>
      </w:r>
    </w:p>
    <w:p>
      <w:pPr>
        <w:spacing w:after="80"/>
      </w:pPr>
      <w:r>
        <w:rPr>
          <w:rFonts w:ascii="Helvetica" w:hAnsi="Helvetica" w:cs="Helvetica"/>
          <w:sz w:val="24"/>
          <w:sz-cs w:val="24"/>
        </w:rPr>
        <w:t xml:space="preserve">In 2023, the Province provided an </w:t>
      </w:r>
      <w:r>
        <w:rPr>
          <w:rFonts w:ascii="Helvetica" w:hAnsi="Helvetica" w:cs="Helvetica"/>
          <w:sz w:val="24"/>
          <w:sz-cs w:val="24"/>
          <w:b/>
        </w:rPr>
        <w:t xml:space="preserve">$11 million grant</w:t>
      </w:r>
      <w:r>
        <w:rPr>
          <w:rFonts w:ascii="Helvetica" w:hAnsi="Helvetica" w:cs="Helvetica"/>
          <w:sz w:val="24"/>
          <w:sz-cs w:val="24"/>
        </w:rPr>
        <w:t xml:space="preserve"> to the SRO Collaborative to expand services and supports across the DTES. As Executive Director Wendy Pedersen stated: "Privately owned SRO hotels are a last resort before homelessness."</w:t>
      </w:r>
    </w:p>
    <w:p>
      <w:pPr>
        <w:spacing w:after="80"/>
      </w:pPr>
      <w:r>
        <w:rPr>
          <w:rFonts w:ascii="Helvetica" w:hAnsi="Helvetica" w:cs="Helvetica"/>
          <w:sz w:val="24"/>
          <w:sz-cs w:val="24"/>
        </w:rPr>
        <w:t xml:space="preserve">The Collaborative continues to generate evidence that shapes housing policy through the </w:t>
      </w:r>
      <w:r>
        <w:rPr>
          <w:rFonts w:ascii="Helvetica" w:hAnsi="Helvetica" w:cs="Helvetica"/>
          <w:sz w:val="24"/>
          <w:sz-cs w:val="24"/>
          <w:b/>
        </w:rPr>
        <w:t xml:space="preserve">Right to Remain</w:t>
      </w:r>
      <w:r>
        <w:rPr>
          <w:rFonts w:ascii="Helvetica" w:hAnsi="Helvetica" w:cs="Helvetica"/>
          <w:sz w:val="24"/>
          <w:sz-cs w:val="24"/>
        </w:rPr>
        <w:t xml:space="preserve"> research collective, coordinated surveys, the 2019 Habitability Study, and public reporting that documents living conditions in real time. Their 2024 survey findings directly inform the City's intergovernmental </w:t>
      </w:r>
      <w:r>
        <w:rPr>
          <w:rFonts w:ascii="Helvetica" w:hAnsi="Helvetica" w:cs="Helvetica"/>
          <w:sz w:val="24"/>
          <w:sz-cs w:val="24"/>
          <w:b/>
        </w:rPr>
        <w:t xml:space="preserve">SRO Investment Strategy</w:t>
      </w:r>
      <w:r>
        <w:rPr>
          <w:rFonts w:ascii="Helvetica" w:hAnsi="Helvetica" w:cs="Helvetica"/>
          <w:sz w:val="24"/>
          <w:sz-cs w:val="24"/>
        </w:rPr>
        <w:t xml:space="preserve">.</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DTES SRO Collaborative</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https://srocollaborative.org/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Tenant advocacy and support organization</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DTES Neighbourhood House — SRO Collaborative Profile</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https://www.dtesnhouse.ca/news-updates/partner-feature-sro-collaborative</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Background on the SRO Collaborative's work</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Mission Statement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https://www.srocollaborative.org/mission-statement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Organization mission and tenant-led model</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SRO HUB Program</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https://www.srocollaborative.org/programs/sro-hub-program/</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Tenant committee support, advocacy, and building-level organizing</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TORO Program</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https://www.srocollaborative.org/programs/toro/</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Tenant overdose response initiative details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BC Government Grant Announcement (2023)</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https://news.gov.bc.ca/releases/2023hous0053-000772</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One-time provincial funding announcement</w:t>
      </w:r>
      <w:r>
        <w:rPr>
          <w:rFonts w:ascii="Helvetica" w:hAnsi="Helvetica" w:cs="Helvetica"/>
          <w:sz w:val="20"/>
          <w:sz-cs w:val="20"/>
        </w:rPr>
        <w:t xml:space="preserve"/>
      </w:r>
    </w:p>
    <w:p>
      <w:pPr>
        <w:ind w:left="540"/>
        <w:spacing w:after="60"/>
      </w:pPr>
      <w:r>
        <w:rPr>
          <w:rFonts w:ascii="Helvetica" w:hAnsi="Helvetica" w:cs="Helvetica"/>
          <w:sz w:val="20"/>
          <w:sz-cs w:val="20"/>
        </w:rPr>
        <w:t xml:space="preserve"/>
        <w:br w:type="page"/>
        <w:t xml:space="preserve"/>
      </w:r>
      <w:r>
        <w:rPr>
          <w:rFonts w:ascii="Helvetica" w:hAnsi="Helvetica" w:cs="Helvetica"/>
          <w:sz w:val="28"/>
          <w:sz-cs w:val="28"/>
          <w:b/>
        </w:rPr>
        <w:t xml:space="preserve">Stop 5: Hogan's Alley Society</w:t>
      </w:r>
      <w:r>
        <w:rPr>
          <w:rFonts w:ascii="Helvetica" w:hAnsi="Helvetica" w:cs="Helvetica"/>
          <w:sz w:val="28"/>
          <w:sz-cs w:val="28"/>
        </w:rPr>
        <w:t xml:space="preserve"/>
      </w:r>
    </w:p>
    <w:p>
      <w:pPr>
        <w:spacing w:after="80"/>
      </w:pPr>
      <w:r>
        <w:rPr>
          <w:rFonts w:ascii="Helvetica" w:hAnsi="Helvetica" w:cs="Helvetica"/>
          <w:sz w:val="28"/>
          <w:sz-cs w:val="28"/>
          <w:i/>
          <w:color w:val="555555"/>
        </w:rPr>
        <w:t xml:space="preserve">Location: Union Street &amp; Main Street, Vancouver</w:t>
      </w:r>
      <w:r>
        <w:rPr>
          <w:rFonts w:ascii="Helvetica" w:hAnsi="Helvetica" w:cs="Helvetica"/>
          <w:sz w:val="28"/>
          <w:sz-cs w:val="28"/>
        </w:rPr>
        <w:t xml:space="preserve"/>
      </w:r>
    </w:p>
    <w:p>
      <w:pPr>
        <w:spacing w:after="120"/>
      </w:pPr>
      <w:r>
        <w:rPr>
          <w:rFonts w:ascii="Helvetica" w:hAnsi="Helvetica" w:cs="Helvetica"/>
          <w:sz w:val="28"/>
          <w:sz-cs w:val="28"/>
          <w:b/>
        </w:rPr>
        <w:t xml:space="preserve">Quick Facts: </w:t>
      </w:r>
      <w:r>
        <w:rPr>
          <w:rFonts w:ascii="Helvetica" w:hAnsi="Helvetica" w:cs="Helvetica"/>
          <w:sz w:val="28"/>
          <w:sz-cs w:val="28"/>
        </w:rPr>
        <w:t xml:space="preserve">CLT Site: 3.5 acres | Cultural Centre: 27,000 sq ft | Nora Hendrix Place: 52 homes</w:t>
      </w:r>
    </w:p>
    <w:p>
      <w:pPr>
        <w:spacing w:after="60"/>
      </w:pPr>
      <w:r>
        <w:rPr>
          <w:rFonts w:ascii="Helvetica" w:hAnsi="Helvetica" w:cs="Helvetica"/>
          <w:sz w:val="24"/>
          <w:sz-cs w:val="24"/>
          <w:b/>
        </w:rPr>
        <w:t xml:space="preserve">Overview</w:t>
      </w:r>
      <w:r>
        <w:rPr>
          <w:rFonts w:ascii="Helvetica" w:hAnsi="Helvetica" w:cs="Helvetica"/>
          <w:sz w:val="24"/>
          <w:sz-cs w:val="24"/>
        </w:rPr>
        <w:t xml:space="preserve"/>
      </w:r>
    </w:p>
    <w:p>
      <w:pPr>
        <w:spacing w:after="80"/>
      </w:pPr>
      <w:r>
        <w:rPr>
          <w:rFonts w:ascii="Helvetica" w:hAnsi="Helvetica" w:cs="Helvetica"/>
          <w:sz w:val="24"/>
          <w:sz-cs w:val="24"/>
          <w:b/>
        </w:rPr>
        <w:t xml:space="preserve">Hogan's Alley</w:t>
      </w:r>
      <w:r>
        <w:rPr>
          <w:rFonts w:ascii="Helvetica" w:hAnsi="Helvetica" w:cs="Helvetica"/>
          <w:sz w:val="24"/>
          <w:sz-cs w:val="24"/>
        </w:rPr>
        <w:t xml:space="preserve"> — the informal name for Park Lane between Union and Prior streets — was the centre of Vancouver's Black community from the early 1900s through the 1960s. At its peak the neighbourhood included as many as 800 Black residents, many of whom were immigrants from the western United States and railway porters employed by the Great Northern Railway. The community supported Black-owned businesses, churches (including the African Methodist Episcopal Fountain Chapel), and social institutions until the City cleared the area for Georgia and Dunsmuir viaduct construction in 1967–72.</w:t>
      </w:r>
    </w:p>
    <w:p>
      <w:pPr>
        <w:spacing w:after="80"/>
      </w:pPr>
      <w:r>
        <w:rPr>
          <w:rFonts w:ascii="Helvetica" w:hAnsi="Helvetica" w:cs="Helvetica"/>
          <w:sz w:val="24"/>
          <w:sz-cs w:val="24"/>
        </w:rPr>
        <w:t xml:space="preserve">The </w:t>
      </w:r>
      <w:r>
        <w:rPr>
          <w:rFonts w:ascii="Helvetica" w:hAnsi="Helvetica" w:cs="Helvetica"/>
          <w:sz w:val="24"/>
          <w:sz-cs w:val="24"/>
          <w:b/>
        </w:rPr>
        <w:t xml:space="preserve">Hogan's Alley Society (HAS)</w:t>
      </w:r>
      <w:r>
        <w:rPr>
          <w:rFonts w:ascii="Helvetica" w:hAnsi="Helvetica" w:cs="Helvetica"/>
          <w:sz w:val="24"/>
          <w:sz-cs w:val="24"/>
        </w:rPr>
        <w:t xml:space="preserve">, formed in 2018, is a Black-led non-profit focused on cultural repair, anti-displacement work, and community-owned development. Under inaugural Executive Director Djaka Blais — who co-founded the Foundation for Black Communities, Canada's first philanthropic foundation for Black communities — HAS operates across three strategic pillars: </w:t>
      </w:r>
      <w:r>
        <w:rPr>
          <w:rFonts w:ascii="Helvetica" w:hAnsi="Helvetica" w:cs="Helvetica"/>
          <w:sz w:val="24"/>
          <w:sz-cs w:val="24"/>
          <w:b/>
        </w:rPr>
        <w:t xml:space="preserve">culturally informed housing</w:t>
      </w:r>
      <w:r>
        <w:rPr>
          <w:rFonts w:ascii="Helvetica" w:hAnsi="Helvetica" w:cs="Helvetica"/>
          <w:sz w:val="24"/>
          <w:sz-cs w:val="24"/>
        </w:rPr>
        <w:t xml:space="preserve">, </w:t>
      </w:r>
      <w:r>
        <w:rPr>
          <w:rFonts w:ascii="Helvetica" w:hAnsi="Helvetica" w:cs="Helvetica"/>
          <w:sz w:val="24"/>
          <w:sz-cs w:val="24"/>
          <w:b/>
        </w:rPr>
        <w:t xml:space="preserve">non-profit housing development</w:t>
      </w:r>
      <w:r>
        <w:rPr>
          <w:rFonts w:ascii="Helvetica" w:hAnsi="Helvetica" w:cs="Helvetica"/>
          <w:sz w:val="24"/>
          <w:sz-cs w:val="24"/>
        </w:rPr>
        <w:t xml:space="preserve">, and </w:t>
      </w:r>
      <w:r>
        <w:rPr>
          <w:rFonts w:ascii="Helvetica" w:hAnsi="Helvetica" w:cs="Helvetica"/>
          <w:sz w:val="24"/>
          <w:sz-cs w:val="24"/>
          <w:b/>
        </w:rPr>
        <w:t xml:space="preserve">community engagement</w:t>
      </w:r>
      <w:r>
        <w:rPr>
          <w:rFonts w:ascii="Helvetica" w:hAnsi="Helvetica" w:cs="Helvetica"/>
          <w:sz w:val="24"/>
          <w:sz-cs w:val="24"/>
        </w:rPr>
        <w:t xml:space="preserve">.</w:t>
      </w:r>
    </w:p>
    <w:p>
      <w:pPr>
        <w:spacing w:after="80"/>
      </w:pPr>
      <w:r>
        <w:rPr>
          <w:rFonts w:ascii="Helvetica" w:hAnsi="Helvetica" w:cs="Helvetica"/>
          <w:sz w:val="24"/>
          <w:sz-cs w:val="24"/>
        </w:rPr>
        <w:t xml:space="preserve">In </w:t>
      </w:r>
      <w:r>
        <w:rPr>
          <w:rFonts w:ascii="Helvetica" w:hAnsi="Helvetica" w:cs="Helvetica"/>
          <w:sz w:val="24"/>
          <w:sz-cs w:val="24"/>
          <w:b/>
        </w:rPr>
        <w:t xml:space="preserve">September 2022</w:t>
      </w:r>
      <w:r>
        <w:rPr>
          <w:rFonts w:ascii="Helvetica" w:hAnsi="Helvetica" w:cs="Helvetica"/>
          <w:sz w:val="24"/>
          <w:sz-cs w:val="24"/>
        </w:rPr>
        <w:t xml:space="preserve">, HAS and the City of Vancouver signed a Memorandum of Understanding for the </w:t>
      </w:r>
      <w:r>
        <w:rPr>
          <w:rFonts w:ascii="Helvetica" w:hAnsi="Helvetica" w:cs="Helvetica"/>
          <w:sz w:val="24"/>
          <w:sz-cs w:val="24"/>
          <w:b/>
        </w:rPr>
        <w:t xml:space="preserve">898 Main Street block</w:t>
      </w:r>
      <w:r>
        <w:rPr>
          <w:rFonts w:ascii="Helvetica" w:hAnsi="Helvetica" w:cs="Helvetica"/>
          <w:sz w:val="24"/>
          <w:sz-cs w:val="24"/>
        </w:rPr>
        <w:t xml:space="preserve"> (bounded by Main, Union, Gore, and Prior streets), a 3.5-acre site within the Northeast False Creek Plan area. The MOU sets terms for negotiating a long-term lease to deliver affordable housing, a </w:t>
      </w:r>
      <w:r>
        <w:rPr>
          <w:rFonts w:ascii="Helvetica" w:hAnsi="Helvetica" w:cs="Helvetica"/>
          <w:sz w:val="24"/>
          <w:sz-cs w:val="24"/>
          <w:b/>
        </w:rPr>
        <w:t xml:space="preserve">27,000-square-foot Black cultural centre</w:t>
      </w:r>
      <w:r>
        <w:rPr>
          <w:rFonts w:ascii="Helvetica" w:hAnsi="Helvetica" w:cs="Helvetica"/>
          <w:sz w:val="24"/>
          <w:sz-cs w:val="24"/>
        </w:rPr>
        <w:t xml:space="preserve">, childcare facilities, artist production space, and small-business units through a Black-led Community Land Trust.</w:t>
      </w:r>
    </w:p>
    <w:p>
      <w:pPr>
        <w:spacing w:after="80"/>
      </w:pPr>
      <w:r>
        <w:rPr>
          <w:rFonts w:ascii="Helvetica" w:hAnsi="Helvetica" w:cs="Helvetica"/>
          <w:sz w:val="24"/>
          <w:sz-cs w:val="24"/>
        </w:rPr>
        <w:t xml:space="preserve">HAS currently operates </w:t>
      </w:r>
      <w:r>
        <w:rPr>
          <w:rFonts w:ascii="Helvetica" w:hAnsi="Helvetica" w:cs="Helvetica"/>
          <w:sz w:val="24"/>
          <w:sz-cs w:val="24"/>
          <w:b/>
        </w:rPr>
        <w:t xml:space="preserve">Nora Hendrix Place</w:t>
      </w:r>
      <w:r>
        <w:rPr>
          <w:rFonts w:ascii="Helvetica" w:hAnsi="Helvetica" w:cs="Helvetica"/>
          <w:sz w:val="24"/>
          <w:sz-cs w:val="24"/>
        </w:rPr>
        <w:t xml:space="preserve"> at 258 Union Street: 52 temporary modular homes with private kitchens and washrooms, prioritizing Black and Indigenous residents at risk of or experiencing homelessness. HAS has been in a mentorship and capacity-building partnership with Atira to eventually assume full operations.</w:t>
      </w:r>
    </w:p>
    <w:p>
      <w:pPr>
        <w:spacing w:after="60"/>
      </w:pPr>
      <w:r>
        <w:rPr>
          <w:rFonts w:ascii="Helvetica" w:hAnsi="Helvetica" w:cs="Helvetica"/>
          <w:sz w:val="24"/>
          <w:sz-cs w:val="24"/>
          <w:b/>
        </w:rPr>
        <w:t xml:space="preserve">At This Stop</w:t>
      </w:r>
      <w:r>
        <w:rPr>
          <w:rFonts w:ascii="Helvetica" w:hAnsi="Helvetica" w:cs="Helvetica"/>
          <w:sz w:val="24"/>
          <w:sz-cs w:val="24"/>
        </w:rPr>
        <w:t xml:space="preserve"/>
      </w:r>
    </w:p>
    <w:p>
      <w:pPr>
        <w:ind w:left="180"/>
        <w:spacing w:after="20"/>
      </w:pPr>
      <w:r>
        <w:rPr>
          <w:rFonts w:ascii="Helvetica" w:hAnsi="Helvetica" w:cs="Helvetica"/>
          <w:sz w:val="24"/>
          <w:sz-cs w:val="24"/>
          <w:b/>
        </w:rPr>
        <w:t xml:space="preserve">1. 898 Main Street Block</w:t>
      </w:r>
      <w:r>
        <w:rPr>
          <w:rFonts w:ascii="Helvetica" w:hAnsi="Helvetica" w:cs="Helvetica"/>
          <w:sz w:val="18"/>
          <w:sz-cs w:val="18"/>
          <w:color w:val="555555"/>
        </w:rPr>
        <w:t xml:space="preserve"> [Land Trust]</w:t>
      </w:r>
      <w:r>
        <w:rPr>
          <w:rFonts w:ascii="Helvetica" w:hAnsi="Helvetica" w:cs="Helvetica"/>
          <w:sz w:val="18"/>
          <w:sz-cs w:val="18"/>
        </w:rPr>
        <w:t xml:space="preserve"/>
      </w:r>
    </w:p>
    <w:p>
      <w:pPr>
        <w:ind w:left="540"/>
        <w:spacing w:after="80"/>
      </w:pPr>
      <w:r>
        <w:rPr>
          <w:rFonts w:ascii="Helvetica" w:hAnsi="Helvetica" w:cs="Helvetica"/>
          <w:sz w:val="18"/>
          <w:sz-cs w:val="18"/>
        </w:rPr>
        <w:t xml:space="preserve">3.5-acre CLT site within the Northeast False Creek Plan: long-term lease under negotiation since the 2022 MOU with the City.</w:t>
      </w:r>
    </w:p>
    <w:p>
      <w:pPr>
        <w:ind w:left="180"/>
        <w:spacing w:after="20"/>
      </w:pPr>
      <w:r>
        <w:rPr>
          <w:rFonts w:ascii="Helvetica" w:hAnsi="Helvetica" w:cs="Helvetica"/>
          <w:sz w:val="18"/>
          <w:sz-cs w:val="18"/>
          <w:b/>
        </w:rPr>
        <w:t xml:space="preserve">2. 27,000 sq ft Cultural Centre</w:t>
      </w:r>
      <w:r>
        <w:rPr>
          <w:rFonts w:ascii="Helvetica" w:hAnsi="Helvetica" w:cs="Helvetica"/>
          <w:sz w:val="18"/>
          <w:sz-cs w:val="18"/>
          <w:color w:val="555555"/>
        </w:rPr>
        <w:t xml:space="preserve"> [Culture]</w:t>
      </w:r>
      <w:r>
        <w:rPr>
          <w:rFonts w:ascii="Helvetica" w:hAnsi="Helvetica" w:cs="Helvetica"/>
          <w:sz w:val="18"/>
          <w:sz-cs w:val="18"/>
        </w:rPr>
        <w:t xml:space="preserve"/>
      </w:r>
    </w:p>
    <w:p>
      <w:pPr>
        <w:ind w:left="540"/>
        <w:spacing w:after="80"/>
      </w:pPr>
      <w:r>
        <w:rPr>
          <w:rFonts w:ascii="Helvetica" w:hAnsi="Helvetica" w:cs="Helvetica"/>
          <w:sz w:val="18"/>
          <w:sz-cs w:val="18"/>
        </w:rPr>
        <w:t xml:space="preserve">Planned focal point for Vancouver's Black community: food, gathering, education, art, music, dance, and research into Black Canadian history.</w:t>
      </w:r>
    </w:p>
    <w:p>
      <w:pPr>
        <w:ind w:left="180"/>
        <w:spacing w:after="20"/>
      </w:pPr>
      <w:r>
        <w:rPr>
          <w:rFonts w:ascii="Helvetica" w:hAnsi="Helvetica" w:cs="Helvetica"/>
          <w:sz w:val="18"/>
          <w:sz-cs w:val="18"/>
          <w:b/>
        </w:rPr>
        <w:t xml:space="preserve">3. Nora Hendrix Place</w:t>
      </w:r>
      <w:r>
        <w:rPr>
          <w:rFonts w:ascii="Helvetica" w:hAnsi="Helvetica" w:cs="Helvetica"/>
          <w:sz w:val="18"/>
          <w:sz-cs w:val="18"/>
          <w:color w:val="555555"/>
        </w:rPr>
        <w:t xml:space="preserve"> [Housing]</w:t>
      </w:r>
      <w:r>
        <w:rPr>
          <w:rFonts w:ascii="Helvetica" w:hAnsi="Helvetica" w:cs="Helvetica"/>
          <w:sz w:val="18"/>
          <w:sz-cs w:val="18"/>
        </w:rPr>
        <w:t xml:space="preserve"/>
      </w:r>
    </w:p>
    <w:p>
      <w:pPr>
        <w:ind w:left="540"/>
        <w:spacing w:after="80"/>
      </w:pPr>
      <w:r>
        <w:rPr>
          <w:rFonts w:ascii="Helvetica" w:hAnsi="Helvetica" w:cs="Helvetica"/>
          <w:sz w:val="18"/>
          <w:sz-cs w:val="18"/>
        </w:rPr>
        <w:t xml:space="preserve">52-home temporary modular housing project at 258 Union Street, prioritizing Black and Indigenous residents with culturally grounded supports.</w:t>
      </w:r>
    </w:p>
    <w:p>
      <w:pPr>
        <w:ind w:left="180"/>
        <w:spacing w:after="20"/>
      </w:pPr>
      <w:r>
        <w:rPr>
          <w:rFonts w:ascii="Helvetica" w:hAnsi="Helvetica" w:cs="Helvetica"/>
          <w:sz w:val="18"/>
          <w:sz-cs w:val="18"/>
          <w:b/>
        </w:rPr>
        <w:t xml:space="preserve">4. Afrocentric Governance</w:t>
      </w:r>
      <w:r>
        <w:rPr>
          <w:rFonts w:ascii="Helvetica" w:hAnsi="Helvetica" w:cs="Helvetica"/>
          <w:sz w:val="18"/>
          <w:sz-cs w:val="18"/>
          <w:color w:val="555555"/>
        </w:rPr>
        <w:t xml:space="preserve"> [Governance]</w:t>
      </w:r>
      <w:r>
        <w:rPr>
          <w:rFonts w:ascii="Helvetica" w:hAnsi="Helvetica" w:cs="Helvetica"/>
          <w:sz w:val="18"/>
          <w:sz-cs w:val="18"/>
        </w:rPr>
        <w:t xml:space="preserve"/>
      </w:r>
    </w:p>
    <w:p>
      <w:pPr>
        <w:ind w:left="540"/>
        <w:spacing w:after="80"/>
      </w:pPr>
      <w:r>
        <w:rPr>
          <w:rFonts w:ascii="Helvetica" w:hAnsi="Helvetica" w:cs="Helvetica"/>
          <w:sz w:val="18"/>
          <w:sz-cs w:val="18"/>
        </w:rPr>
        <w:t xml:space="preserve">Black-led governance informed by Ubuntu and communal decision-making principles, developed through community consultation with elders and diaspora organizations.</w:t>
      </w:r>
    </w:p>
    <w:p>
      <w:pPr>
        <w:spacing w:after="60"/>
      </w:pPr>
      <w:r>
        <w:rPr>
          <w:rFonts w:ascii="Helvetica" w:hAnsi="Helvetica" w:cs="Helvetica"/>
          <w:sz w:val="24"/>
          <w:sz-cs w:val="24"/>
          <w:b/>
        </w:rPr>
        <w:t xml:space="preserve">History &amp; Plans</w:t>
      </w:r>
      <w:r>
        <w:rPr>
          <w:rFonts w:ascii="Helvetica" w:hAnsi="Helvetica" w:cs="Helvetica"/>
          <w:sz w:val="24"/>
          <w:sz-cs w:val="24"/>
        </w:rPr>
        <w:t xml:space="preserve"/>
      </w:r>
    </w:p>
    <w:p>
      <w:pPr>
        <w:spacing w:after="30"/>
      </w:pPr>
      <w:r>
        <w:rPr>
          <w:rFonts w:ascii="Helvetica" w:hAnsi="Helvetica" w:cs="Helvetica"/>
          <w:sz w:val="24"/>
          <w:sz-cs w:val="24"/>
          <w:b/>
        </w:rPr>
        <w:t xml:space="preserve">Historical Displacement</w:t>
      </w:r>
      <w:r>
        <w:rPr>
          <w:rFonts w:ascii="Helvetica" w:hAnsi="Helvetica" w:cs="Helvetica"/>
          <w:sz w:val="24"/>
          <w:sz-cs w:val="24"/>
        </w:rPr>
        <w:t xml:space="preserve"/>
      </w:r>
    </w:p>
    <w:p>
      <w:pPr>
        <w:spacing w:after="80"/>
      </w:pPr>
      <w:r>
        <w:rPr>
          <w:rFonts w:ascii="Helvetica" w:hAnsi="Helvetica" w:cs="Helvetica"/>
          <w:sz w:val="24"/>
          <w:sz-cs w:val="24"/>
        </w:rPr>
        <w:t xml:space="preserve">From the early 1900s, Hogan's Alley anchored Black social, cultural, and economic life in Vancouver's Strathcona neighbourhood. The community included families, businesses, the African Methodist Episcopal Fountain Chapel, and gathering places like Vie's Chicken and Steak House. City officials cleared the area for the Georgia and Dunsmuir viaducts (1967–72), displacing the roughly 800-person Black community and demolishing its institutions as part of a broader freeway plan that was ultimately abandoned.</w:t>
      </w:r>
    </w:p>
    <w:p>
      <w:pPr>
        <w:spacing w:after="30"/>
      </w:pPr>
      <w:r>
        <w:rPr>
          <w:rFonts w:ascii="Helvetica" w:hAnsi="Helvetica" w:cs="Helvetica"/>
          <w:sz w:val="24"/>
          <w:sz-cs w:val="24"/>
          <w:b/>
        </w:rPr>
        <w:t xml:space="preserve">The 898 Main Street Block and CLT Strategy</w:t>
      </w:r>
      <w:r>
        <w:rPr>
          <w:rFonts w:ascii="Helvetica" w:hAnsi="Helvetica" w:cs="Helvetica"/>
          <w:sz w:val="24"/>
          <w:sz-cs w:val="24"/>
        </w:rPr>
        <w:t xml:space="preserve"/>
      </w:r>
    </w:p>
    <w:p>
      <w:pPr>
        <w:spacing w:after="80"/>
      </w:pPr>
      <w:r>
        <w:rPr>
          <w:rFonts w:ascii="Helvetica" w:hAnsi="Helvetica" w:cs="Helvetica"/>
          <w:sz w:val="24"/>
          <w:sz-cs w:val="24"/>
        </w:rPr>
        <w:t xml:space="preserve">HAS's central project is the redevelopment of the </w:t>
      </w:r>
      <w:r>
        <w:rPr>
          <w:rFonts w:ascii="Helvetica" w:hAnsi="Helvetica" w:cs="Helvetica"/>
          <w:sz w:val="24"/>
          <w:sz-cs w:val="24"/>
          <w:b/>
        </w:rPr>
        <w:t xml:space="preserve">898 Main Street block</w:t>
      </w:r>
      <w:r>
        <w:rPr>
          <w:rFonts w:ascii="Helvetica" w:hAnsi="Helvetica" w:cs="Helvetica"/>
          <w:sz w:val="24"/>
          <w:sz-cs w:val="24"/>
        </w:rPr>
        <w:t xml:space="preserve">, a 3.5-acre City-owned site bounded by Main Street, Union Street, Gore Avenue, and Prior Street. A 2017 preliminary concept by Perkins &amp; Will proposed six buildings reaching up to 14 storeys on this site. The broader Northeast False Creek Plan envisions 12,000 new residents, 1,800 units of social housing, 32 acres of parks, 8,000 new jobs, and $1.7 billion in public benefits across the plan area.</w:t>
      </w:r>
    </w:p>
    <w:p>
      <w:pPr>
        <w:spacing w:after="80"/>
      </w:pPr>
      <w:r>
        <w:rPr>
          <w:rFonts w:ascii="Helvetica" w:hAnsi="Helvetica" w:cs="Helvetica"/>
          <w:sz w:val="24"/>
          <w:sz-cs w:val="24"/>
        </w:rPr>
        <w:t xml:space="preserve">Under the 2022 MOU, HAS is responsible for design, construction, programming, operation, maintenance, and capital costs of the block's redevelopment. Planned deliverables include:</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Affordable housing:</w:t>
      </w:r>
      <w:r>
        <w:rPr>
          <w:rFonts w:ascii="Helvetica" w:hAnsi="Helvetica" w:cs="Helvetica"/>
          <w:sz w:val="24"/>
          <w:sz-cs w:val="24"/>
        </w:rPr>
        <w:t xml:space="preserve"> ~300 social housing units targeted on the two blocks between Prior and Union, with 50% required to be two- and three-bedroom family units</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Cultural centre:</w:t>
      </w:r>
      <w:r>
        <w:rPr>
          <w:rFonts w:ascii="Helvetica" w:hAnsi="Helvetica" w:cs="Helvetica"/>
          <w:sz w:val="24"/>
          <w:sz-cs w:val="24"/>
        </w:rPr>
        <w:t xml:space="preserve"> a 27,000-square-foot facility for food, gathering, celebration, education, art, music, dance, and Black Canadian history research</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Childcare:</w:t>
      </w:r>
      <w:r>
        <w:rPr>
          <w:rFonts w:ascii="Helvetica" w:hAnsi="Helvetica" w:cs="Helvetica"/>
          <w:sz w:val="24"/>
          <w:sz-cs w:val="24"/>
        </w:rPr>
        <w:t xml:space="preserve"> dedicated childcare facilities within the block</w:t>
      </w:r>
    </w:p>
    <w:p>
      <w:pPr>
        <w:ind w:left="180" w:first-line="-180"/>
        <w:spacing w:after="30"/>
      </w:pPr>
      <w:r>
        <w:rPr>
          <w:rFonts w:ascii="Helvetica" w:hAnsi="Helvetica" w:cs="Helvetica"/>
          <w:sz w:val="24"/>
          <w:sz-cs w:val="24"/>
        </w:rPr>
        <w:t xml:space="preserve">• </w:t>
      </w:r>
      <w:r>
        <w:rPr>
          <w:rFonts w:ascii="Helvetica" w:hAnsi="Helvetica" w:cs="Helvetica"/>
          <w:sz w:val="24"/>
          <w:sz-cs w:val="24"/>
          <w:b/>
        </w:rPr>
        <w:t xml:space="preserve">Enterprise space:</w:t>
      </w:r>
      <w:r>
        <w:rPr>
          <w:rFonts w:ascii="Helvetica" w:hAnsi="Helvetica" w:cs="Helvetica"/>
          <w:sz w:val="24"/>
          <w:sz-cs w:val="24"/>
        </w:rPr>
        <w:t xml:space="preserve"> Black-owned retail, restaurants, and artist production studios drawing on African diaspora design influences</w:t>
      </w:r>
    </w:p>
    <w:p>
      <w:pPr>
        <w:spacing w:after="80"/>
      </w:pPr>
      <w:r>
        <w:rPr>
          <w:rFonts w:ascii="Helvetica" w:hAnsi="Helvetica" w:cs="Helvetica"/>
          <w:sz w:val="24"/>
          <w:sz-cs w:val="24"/>
        </w:rPr>
        <w:t xml:space="preserve">Physical redevelopment depends on viaduct demolition and a new street network, which have progressed more slowly than anticipated due to the NEFC Plan's reliance on development-driven revenues. HAS is currently engaged in community consultation, fundraising with senior government agencies, and developing detailed business and financial plans for the block.</w:t>
      </w:r>
    </w:p>
    <w:p>
      <w:pPr>
        <w:spacing w:after="30"/>
      </w:pPr>
      <w:r>
        <w:rPr>
          <w:rFonts w:ascii="Helvetica" w:hAnsi="Helvetica" w:cs="Helvetica"/>
          <w:sz w:val="24"/>
          <w:sz-cs w:val="24"/>
          <w:b/>
        </w:rPr>
        <w:t xml:space="preserve">Nora Hendrix Place</w:t>
      </w:r>
      <w:r>
        <w:rPr>
          <w:rFonts w:ascii="Helvetica" w:hAnsi="Helvetica" w:cs="Helvetica"/>
          <w:sz w:val="24"/>
          <w:sz-cs w:val="24"/>
        </w:rPr>
        <w:t xml:space="preserve"/>
      </w:r>
    </w:p>
    <w:p>
      <w:pPr>
        <w:spacing w:after="80"/>
      </w:pPr>
      <w:r>
        <w:rPr>
          <w:rFonts w:ascii="Helvetica" w:hAnsi="Helvetica" w:cs="Helvetica"/>
          <w:sz w:val="24"/>
          <w:sz-cs w:val="24"/>
        </w:rPr>
        <w:t xml:space="preserve">At 258 Union Street, Nora Hendrix Place — named for Jimi Hendrix's grandmother, a Vancouver resident — delivers 52 temporary modular homes with private kitchens and washrooms, with a minimum accessibility target and culturally grounded support services. The project prioritizes Black and Indigenous people who are at risk of or currently experiencing homelessness. HAS has been in a mentorship and capacity-building partnership with Atira, with the goal of HAS assuming full operational control.</w:t>
      </w:r>
    </w:p>
    <w:p>
      <w:pPr>
        <w:spacing w:after="30"/>
      </w:pPr>
      <w:r>
        <w:rPr>
          <w:rFonts w:ascii="Helvetica" w:hAnsi="Helvetica" w:cs="Helvetica"/>
          <w:sz w:val="24"/>
          <w:sz-cs w:val="24"/>
          <w:b/>
        </w:rPr>
        <w:t xml:space="preserve">Governance: Afrocentric and Community-Accountable</w:t>
      </w:r>
      <w:r>
        <w:rPr>
          <w:rFonts w:ascii="Helvetica" w:hAnsi="Helvetica" w:cs="Helvetica"/>
          <w:sz w:val="24"/>
          <w:sz-cs w:val="24"/>
        </w:rPr>
        <w:t xml:space="preserve"/>
      </w:r>
    </w:p>
    <w:p>
      <w:pPr>
        <w:spacing w:after="80"/>
      </w:pPr>
      <w:r>
        <w:rPr>
          <w:rFonts w:ascii="Helvetica" w:hAnsi="Helvetica" w:cs="Helvetica"/>
          <w:sz w:val="24"/>
          <w:sz-cs w:val="24"/>
        </w:rPr>
        <w:t xml:space="preserve">HAS governance is Black-led and community-accountable. The Society has engaged in a structured process — including community learning sessions and consultation with African diaspora organizations and elders — to develop an Afrocentric governance framework. This draws on principles such as Ubuntu, shifting from an individualistic decision-making model to a communal one rooted in African diaspora traditions.</w:t>
      </w:r>
    </w:p>
    <w:p>
      <w:pPr>
        <w:spacing w:after="80"/>
      </w:pPr>
      <w:r>
        <w:rPr>
          <w:rFonts w:ascii="Helvetica" w:hAnsi="Helvetica" w:cs="Helvetica"/>
          <w:sz w:val="24"/>
          <w:sz-cs w:val="24"/>
        </w:rPr>
        <w:t xml:space="preserve">Through the proposed Community Land Trust, land and assets are held in community ownership and removed from the speculative real estate market. Governance priorities are informed by residents, elders, cultural workers, and partner organizations, so that housing and cultural infrastructure remain under community control over the long term.</w:t>
      </w:r>
    </w:p>
    <w:p>
      <w:pPr>
        <w:spacing w:after="30"/>
      </w:pPr>
      <w:r>
        <w:rPr>
          <w:rFonts w:ascii="Helvetica" w:hAnsi="Helvetica" w:cs="Helvetica"/>
          <w:sz w:val="24"/>
          <w:sz-cs w:val="24"/>
          <w:b/>
        </w:rPr>
        <w:t xml:space="preserve">BSH Partnership and CNCLT Network</w:t>
      </w:r>
      <w:r>
        <w:rPr>
          <w:rFonts w:ascii="Helvetica" w:hAnsi="Helvetica" w:cs="Helvetica"/>
          <w:sz w:val="24"/>
          <w:sz-cs w:val="24"/>
        </w:rPr>
        <w:t xml:space="preserve"/>
      </w:r>
    </w:p>
    <w:p>
      <w:pPr>
        <w:spacing w:after="80"/>
      </w:pPr>
      <w:r>
        <w:rPr>
          <w:rFonts w:ascii="Helvetica" w:hAnsi="Helvetica" w:cs="Helvetica"/>
          <w:sz w:val="24"/>
          <w:sz-cs w:val="24"/>
        </w:rPr>
        <w:t xml:space="preserve">HAS is a BSH (Balanced Supply of Housing) research partner. The October 2025 BSH Research in Progress webinar featured both HAS and the DTES CLT discussing their community work and its role in expanding affordable housing. At the CNCLT Summit (October 18–20, 2024, Vancouver), HAS was one of three Vancouver CLT site tours. The summit drew 200+ delegates — CLT practitioners, funders, policymakers, researchers, and activists.</w:t>
      </w:r>
    </w:p>
    <w:p>
      <w:pPr>
        <w:ind w:left="180" w:first-line="-180"/>
        <w:spacing w:after="30"/>
      </w:pPr>
      <w:r>
        <w:rPr>
          <w:rFonts w:ascii="Helvetica" w:hAnsi="Helvetica" w:cs="Helvetica"/>
          <w:sz w:val="24"/>
          <w:sz-cs w:val="24"/>
        </w:rPr>
        <w:t xml:space="preserve">• 898 Main Street block: 3.5-acre CLT site under long-term lease negotiation (MOU signed September 2022)</w:t>
      </w:r>
    </w:p>
    <w:p>
      <w:pPr>
        <w:ind w:left="180" w:first-line="-180"/>
        <w:spacing w:after="30"/>
      </w:pPr>
      <w:r>
        <w:rPr>
          <w:rFonts w:ascii="Helvetica" w:hAnsi="Helvetica" w:cs="Helvetica"/>
          <w:sz w:val="24"/>
          <w:sz-cs w:val="24"/>
        </w:rPr>
        <w:t xml:space="preserve">• Planned: ~300 social housing units (50% family-sized), 27,000 sq ft Black cultural centre, childcare, enterprise space</w:t>
      </w:r>
    </w:p>
    <w:p>
      <w:pPr>
        <w:ind w:left="180" w:first-line="-180"/>
        <w:spacing w:after="30"/>
      </w:pPr>
      <w:r>
        <w:rPr>
          <w:rFonts w:ascii="Helvetica" w:hAnsi="Helvetica" w:cs="Helvetica"/>
          <w:sz w:val="24"/>
          <w:sz-cs w:val="24"/>
        </w:rPr>
        <w:t xml:space="preserve">• Nora Hendrix Place: 52 modular homes prioritizing Black and Indigenous residents</w:t>
      </w:r>
    </w:p>
    <w:p>
      <w:pPr>
        <w:ind w:left="180" w:first-line="-180"/>
        <w:spacing w:after="30"/>
      </w:pPr>
      <w:r>
        <w:rPr>
          <w:rFonts w:ascii="Helvetica" w:hAnsi="Helvetica" w:cs="Helvetica"/>
          <w:sz w:val="24"/>
          <w:sz-cs w:val="24"/>
        </w:rPr>
        <w:t xml:space="preserve">• Afrocentric, community-accountable governance model developed through structured diaspora consultation</w:t>
      </w:r>
    </w:p>
    <w:p>
      <w:pPr>
        <w:ind w:left="180" w:first-line="-180"/>
        <w:spacing w:after="30"/>
      </w:pPr>
      <w:r>
        <w:rPr>
          <w:rFonts w:ascii="Helvetica" w:hAnsi="Helvetica" w:cs="Helvetica"/>
          <w:sz w:val="24"/>
          <w:sz-cs w:val="24"/>
        </w:rPr>
        <w:t xml:space="preserve">• BSH research partner; featured at CNCLT Summit (October 2024, 200+ delegates)</w:t>
      </w:r>
    </w:p>
    <w:p>
      <w:pPr>
        <w:spacing w:after="60"/>
      </w:pPr>
      <w:r>
        <w:rPr>
          <w:rFonts w:ascii="Helvetica" w:hAnsi="Helvetica" w:cs="Helvetica"/>
          <w:sz w:val="24"/>
          <w:sz-cs w:val="24"/>
          <w:b/>
        </w:rPr>
        <w:t xml:space="preserve">Resources</w:t>
      </w:r>
      <w:r>
        <w:rPr>
          <w:rFonts w:ascii="Helvetica" w:hAnsi="Helvetica" w:cs="Helvetica"/>
          <w:sz w:val="24"/>
          <w:sz-cs w:val="24"/>
        </w:rPr>
        <w:t xml:space="preserve"/>
      </w:r>
    </w:p>
    <w:p>
      <w:pPr>
        <w:ind w:left="180" w:first-line="-180"/>
        <w:spacing w:after="20"/>
      </w:pPr>
      <w:r>
        <w:rPr>
          <w:rFonts w:ascii="Helvetica" w:hAnsi="Helvetica" w:cs="Helvetica"/>
          <w:sz w:val="24"/>
          <w:sz-cs w:val="24"/>
          <w:b/>
        </w:rPr>
        <w:t xml:space="preserve">• Hogan's Alley Society</w:t>
      </w:r>
      <w:r>
        <w:rPr>
          <w:rFonts w:ascii="Helvetica" w:hAnsi="Helvetica" w:cs="Helvetica"/>
          <w:sz w:val="24"/>
          <w:sz-cs w:val="24"/>
        </w:rPr>
        <w:t xml:space="preserve"/>
      </w:r>
    </w:p>
    <w:p>
      <w:pPr>
        <w:ind w:left="540"/>
        <w:spacing w:after="20"/>
      </w:pPr>
      <w:r>
        <w:rPr>
          <w:rFonts w:ascii="Helvetica" w:hAnsi="Helvetica" w:cs="Helvetica"/>
          <w:sz w:val="20"/>
          <w:sz-cs w:val="20"/>
          <w:color w:val="4466AA"/>
        </w:rPr>
        <w:t xml:space="preserve">https://www.hogansalleysociety.org/</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Organization history, MOU context, cultural restoration, and project pillars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Hogan's Alley Society Block</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https://vancouver.ca/home-property-development/hogans-alley-society-block.aspx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Municipal planning and implementation details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- 258 Union Street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https://vancouver.ca/people-programs/258-union-street.aspx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Nora Hendrix Place housing project profile</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City of Vancouver — Hogan's Alley MOU</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https://vancouver.ca/people-programs/hogan-s-alley-mou.aspx</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MOU details, Northeast False Creek Plan context, and cultural redress framework</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CNCLT Summit — Vancouver Community Land Trusts</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https://www.youtube.com/watch?v=KevcrQW11T4</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Canadian Network of Community Land Trusts summit presentation featuring Vancouver CLT site tours</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Research in Progress — Vancouver's Growing CLT Movement</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https://bsh.ubc.ca/research-in-progress-on-vancouvers-growing-clt-movement/</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October 2025 BSH webinar featuring HAS and DTES CLT on affordable housing and community land stewardship</w:t>
      </w:r>
      <w:r>
        <w:rPr>
          <w:rFonts w:ascii="Helvetica" w:hAnsi="Helvetica" w:cs="Helvetica"/>
          <w:sz w:val="20"/>
          <w:sz-cs w:val="20"/>
        </w:rPr>
        <w:t xml:space="preserve"/>
      </w:r>
    </w:p>
    <w:p>
      <w:pPr>
        <w:ind w:left="180" w:first-line="-180"/>
        <w:spacing w:after="20"/>
      </w:pPr>
      <w:r>
        <w:rPr>
          <w:rFonts w:ascii="Helvetica" w:hAnsi="Helvetica" w:cs="Helvetica"/>
          <w:sz w:val="20"/>
          <w:sz-cs w:val="20"/>
          <w:b/>
        </w:rPr>
        <w:t xml:space="preserve">• BSH — Reclaim, Remain: BIPOC-Led CLTs in Canada</w:t>
      </w:r>
      <w:r>
        <w:rPr>
          <w:rFonts w:ascii="Helvetica" w:hAnsi="Helvetica" w:cs="Helvetica"/>
          <w:sz w:val="20"/>
          <w:sz-cs w:val="20"/>
        </w:rPr>
        <w:t xml:space="preserve"/>
      </w:r>
    </w:p>
    <w:p>
      <w:pPr>
        <w:ind w:left="540"/>
        <w:spacing w:after="20"/>
      </w:pPr>
      <w:r>
        <w:rPr>
          <w:rFonts w:ascii="Helvetica" w:hAnsi="Helvetica" w:cs="Helvetica"/>
          <w:sz w:val="20"/>
          <w:sz-cs w:val="20"/>
          <w:color w:val="4466AA"/>
        </w:rPr>
        <w:t xml:space="preserve">https://bsh.ubc.ca/research/policy-report-profile-series-on-canadian-community-land-trusts/</w:t>
      </w:r>
      <w:r>
        <w:rPr>
          <w:rFonts w:ascii="Helvetica" w:hAnsi="Helvetica" w:cs="Helvetica"/>
          <w:sz w:val="20"/>
          <w:sz-cs w:val="20"/>
        </w:rPr>
        <w:t xml:space="preserve"/>
      </w:r>
    </w:p>
    <w:p>
      <w:pPr>
        <w:ind w:left="540"/>
        <w:spacing w:after="60"/>
      </w:pPr>
      <w:r>
        <w:rPr>
          <w:rFonts w:ascii="Helvetica" w:hAnsi="Helvetica" w:cs="Helvetica"/>
          <w:sz w:val="20"/>
          <w:sz-cs w:val="20"/>
          <w:color w:val="555555"/>
        </w:rPr>
        <w:t xml:space="preserve">Research profiles of six BIPOC-led CLTs including HAS, examining collective land stewardship and anti-displacement strategies</w:t>
      </w:r>
      <w:r>
        <w:rPr>
          <w:rFonts w:ascii="Helvetica" w:hAnsi="Helvetica" w:cs="Helvetica"/>
          <w:sz w:val="20"/>
          <w:sz-cs w:val="20"/>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CocoaOOXMLWriter/2685.5</generator>
</meta>
</file>