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line="360" w:lineRule="auto"/>
        <w:jc w:val="center"/>
        <w:rPr>
          <w:rFonts w:ascii="Calibri" w:cs="Calibri" w:eastAsia="Calibri" w:hAnsi="Calibri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Definition of Done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considerar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Sprint 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y 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Proyecto DocuFlow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como completados: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Documentación Aprobada: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Informe Final en formato PDF cargado en el portal, cumpliendo con la estructura de Capstone 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Presentación Lista: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PPT finalizada y validada por el equipo.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demostración técnica (Demo) funciona fluidamente en el entorno de Oracle Cloud.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Código Entregable: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Repositorio de GitHub público/accesible con toda la documentación en el README.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Versión final del software desplegada y estable.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Aprobación del Equipo: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="36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Todos los integrantes (Camila, Darío, Gary) han revisado y aprobado el contenido final a entregar.</w:t>
      </w:r>
    </w:p>
    <w:p w:rsidR="00000000" w:rsidDel="00000000" w:rsidP="00000000" w:rsidRDefault="00000000" w:rsidRPr="00000000" w14:paraId="0000000D">
      <w:pPr>
        <w:spacing w:after="240" w:line="36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JBNLNWHjY4XLKg3jgrvMmT6RQ==">CgMxLjAyCGguZ2pkZ3hzOAByITFEU21NUEwybzhHT3FTZDRoNU41ZFJPY0VtcWxUdXB5dA==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