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="259" w:lineRule="auto"/>
        <w:rPr>
          <w:rFonts w:ascii="Calibri" w:cs="Calibri" w:eastAsia="Calibri" w:hAnsi="Calibri"/>
          <w:b w:val="1"/>
          <w:bCs w:val="1"/>
          <w:sz w:val="72"/>
          <w:szCs w:val="72"/>
        </w:rPr>
      </w:pPr>
      <w:bookmarkStart w:colFirst="0" w:colLast="0" w:name="_heading=h.d3cfw8nkolp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72"/>
          <w:szCs w:val="72"/>
          <w:rtl w:val="0"/>
        </w:rPr>
        <w:t xml:space="preserve">Sprint review 05/12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heading=h.i69l80xjxnqc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CheckList de historias de usuario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20"/>
        <w:gridCol w:w="2280"/>
        <w:tblGridChange w:id="0">
          <w:tblGrid>
            <w:gridCol w:w="6720"/>
            <w:gridCol w:w="22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Historia: Elaboración de Entregables Finales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59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Informe Final incluye todos los capítulos requeridos (Intro, Problemática, Solución, Ingeniería, Conclusiones).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59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diagramas técnicos reflejan la arquitectura real implementada (Oracle Cloud).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59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incluye el análisis financiero (VAN/TIR) y el modelo de costos.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20"/>
        <w:gridCol w:w="2280"/>
        <w:tblGridChange w:id="0">
          <w:tblGrid>
            <w:gridCol w:w="6720"/>
            <w:gridCol w:w="22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Historia: Preparación de la Defensa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PPT cubre los puntos clave: Problema, Solución, Demo y Conclusiones.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guion de la presentación se ajusta al tiempo asignado (20 minutos total).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roles de presentación están definidos (Camila: Gestión/Inicio, Darío/Gary: Demo Técnica).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43480375"/>
        <w:tag w:val="goog_rdk_0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720"/>
            <w:gridCol w:w="2280"/>
            <w:tblGridChange w:id="0">
              <w:tblGrid>
                <w:gridCol w:w="6720"/>
                <w:gridCol w:w="22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line="360" w:lineRule="auto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Historia:  Empaquetado Técnico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spacing w:line="259" w:lineRule="auto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repositorio contiene el código fuente limpio y organizado.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Aprobado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spacing w:line="259" w:lineRule="auto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 sistema está operativo en la URL pública para la demostración.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pStyle w:val="Heading1"/>
        <w:spacing w:line="360" w:lineRule="auto"/>
        <w:rPr/>
      </w:pPr>
      <w:bookmarkStart w:colFirst="0" w:colLast="0" w:name="_heading=h.ydcby1tkvabj" w:id="2"/>
      <w:bookmarkEnd w:id="2"/>
      <w:r w:rsidDel="00000000" w:rsidR="00000000" w:rsidRPr="00000000">
        <w:rPr>
          <w:rtl w:val="0"/>
        </w:rPr>
        <w:t xml:space="preserve">Feedback del usuario (Retrospectiva Final)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equipo celebra el cierre exitoso del proyecto. Se logró superar el obstáculo crítico de AWS migrando a Oracle a tiempo. DocuFlow pasa de ser una idea a un producto funcional, documentado y listo para ser defendido.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rPr/>
      </w:pPr>
      <w:bookmarkStart w:colFirst="0" w:colLast="0" w:name="_heading=h.hmhmrv1w1g0c" w:id="3"/>
      <w:bookmarkEnd w:id="3"/>
      <w:r w:rsidDel="00000000" w:rsidR="00000000" w:rsidRPr="00000000">
        <w:rPr>
          <w:rtl w:val="0"/>
        </w:rPr>
        <w:t xml:space="preserve">Actualización del Backlog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Product Backlog está vacío. El proyecto DocuFlow ha finalizado su ciclo de desarrollo.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Estado del Proyecto: TERMINADO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Woozzo79grPqnapWc5k3OCF+DQ==">CgMxLjAaHwoBMBIaChgICVIUChJ0YWJsZS5xaWR3a2kxNnIxdW8yDWguZDNjZnc4bmtvbHAyDmguaTY5bDgweGp4bnFjMg5oLnlkY2J5MXRrdmFiajIOaC5obWhtcnYxdzFnMGM4AHIhMWdFY3B1NjIyZmlHWGNvaDN4ZVJBSWtrS2dNaWc1UGt4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