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需求分析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36"/>
          <w:lang w:val="en-US" w:eastAsia="zh-CN"/>
        </w:rPr>
        <w:t>应用目标：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实现一个表白墙版块，用户在登录之后可以在表白墙中进行普通匿名表白，或者匿名私信表白。表白内容会定期更新在对应的版块中。其他用户除了可以浏览他人表白信息外，还可以对其进行点赞的功能。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b/>
          <w:sz w:val="28"/>
          <w:lang w:val="en-US" w:eastAsia="zh-CN"/>
        </w:rPr>
        <w:t>普通用户部分：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普通匿名表白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私信匿名表白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会员点赞功能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b/>
          <w:sz w:val="28"/>
          <w:lang w:val="en-US" w:eastAsia="zh-CN"/>
        </w:rPr>
        <w:t>管理员部分：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 </w:t>
      </w:r>
      <w:r>
        <w:rPr>
          <w:rFonts w:hint="eastAsia"/>
          <w:sz w:val="28"/>
          <w:lang w:val="en-US" w:eastAsia="zh-CN"/>
        </w:rPr>
        <w:t>1.跟普通用户一样浏览当前所有表白墙信息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2.设置页面的标题信息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3.删除违规表白信息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b/>
          <w:sz w:val="28"/>
          <w:lang w:val="en-US" w:eastAsia="zh-CN"/>
        </w:rPr>
        <w:t>在此基础上，功能又可以继续细化：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 </w:t>
      </w:r>
      <w:r>
        <w:rPr>
          <w:rFonts w:hint="eastAsia"/>
          <w:sz w:val="28"/>
          <w:lang w:val="en-US" w:eastAsia="zh-CN"/>
        </w:rPr>
        <w:t>1.私信匿名表白时可以通过私信告知被表白对象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2.私信表白成功后，该事件会被记录，并保留数据在站中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3.每期被点赞数量最多的表白语录会被特地筛选到表白墙首页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4.用户在登录前仅可以浏览帖子，登陆后才可以回复。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开发工具：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jdk1.8、springboot、ssm、mysql。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部署环境：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Centos6.5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类包的设计：</w:t>
      </w:r>
    </w:p>
    <w:p>
      <w:pPr>
        <w:numPr>
          <w:ilvl w:val="0"/>
          <w:numId w:val="0"/>
        </w:numPr>
        <w:ind w:firstLine="72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下周之内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表的设计：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1.表白表：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字段:：id(key)，用户id，暗恋对象，联系方式，表白内容, 缘分值,时间;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点赞表: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字段：被点赞信息id，用户id，状态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匹配记录表：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字段：id，表白者，被表白者，内容，time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PS：当配对成功，官方为其增加999缘分值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E-R图：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5485765" cy="7314565"/>
            <wp:effectExtent l="0" t="0" r="635" b="635"/>
            <wp:docPr id="1" name="图片 1" descr="微信图片_2017050714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507143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31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UI设计：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移动端：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5485765" cy="7314565"/>
            <wp:effectExtent l="0" t="0" r="635" b="635"/>
            <wp:docPr id="2" name="图片 2" descr="微信图片_2017050714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507144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31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408A"/>
    <w:multiLevelType w:val="multilevel"/>
    <w:tmpl w:val="590B408A"/>
    <w:lvl w:ilvl="0" w:tentative="0">
      <w:start w:val="1"/>
      <w:numFmt w:val="decimal"/>
      <w:suff w:val="nothing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591C6A4B"/>
    <w:multiLevelType w:val="singleLevel"/>
    <w:tmpl w:val="591C6A4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41D8"/>
    <w:rsid w:val="0B6556F0"/>
    <w:rsid w:val="2C736D93"/>
    <w:rsid w:val="2E084B4F"/>
    <w:rsid w:val="2F3824F4"/>
    <w:rsid w:val="3AF92D2B"/>
    <w:rsid w:val="403D4FD7"/>
    <w:rsid w:val="43F37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90488</dc:creator>
  <cp:lastModifiedBy>90488</cp:lastModifiedBy>
  <dcterms:modified xsi:type="dcterms:W3CDTF">2017-05-21T02:39:28Z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