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00EE576B" w:rsidP="00DF4C18" w:rsidRDefault="00DF4C18" w14:paraId="0B50A576" w14:textId="77777777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  <w:lang w:eastAsia="es-AR"/>
        </w:rPr>
        <w:drawing>
          <wp:inline distT="0" distB="0" distL="0" distR="0" wp14:anchorId="5259CD24" wp14:editId="66A8555F">
            <wp:extent cx="914400" cy="1140090"/>
            <wp:effectExtent l="0" t="0" r="0" b="3175"/>
            <wp:docPr id="1" name="Imagen 1" descr="Politécnico Mode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itécnico Modelo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488" cy="1200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4C18" w:rsidP="00DF4C18" w:rsidRDefault="00DF4C18" w14:paraId="2FE856F1" w14:textId="77777777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Pr="00DF4C18" w:rsidR="00DF4C18" w:rsidP="00DF4C18" w:rsidRDefault="00DF4C18" w14:paraId="7F5C226E" w14:textId="77777777">
      <w:pPr>
        <w:jc w:val="center"/>
        <w:rPr>
          <w:rFonts w:ascii="Times New Roman" w:hAnsi="Times New Roman" w:cs="Times New Roman"/>
          <w:b/>
          <w:sz w:val="26"/>
          <w:szCs w:val="26"/>
          <w:lang w:val="es-ES"/>
        </w:rPr>
      </w:pPr>
      <w:r w:rsidRPr="00DF4C18">
        <w:rPr>
          <w:rFonts w:ascii="Times New Roman" w:hAnsi="Times New Roman" w:cs="Times New Roman"/>
          <w:b/>
          <w:sz w:val="26"/>
          <w:szCs w:val="26"/>
          <w:lang w:val="es-ES"/>
        </w:rPr>
        <w:t>Instituto Politécnico Modelo</w:t>
      </w:r>
    </w:p>
    <w:p w:rsidRPr="00DF4C18" w:rsidR="00DF4C18" w:rsidP="00DF4C18" w:rsidRDefault="00DF4C18" w14:paraId="0CA1CFB9" w14:textId="77777777">
      <w:pPr>
        <w:jc w:val="center"/>
        <w:rPr>
          <w:rFonts w:ascii="Times New Roman" w:hAnsi="Times New Roman" w:cs="Times New Roman"/>
          <w:b/>
          <w:sz w:val="26"/>
          <w:szCs w:val="26"/>
          <w:u w:val="single"/>
          <w:lang w:val="es-ES"/>
        </w:rPr>
      </w:pPr>
      <w:r w:rsidRPr="00DF4C18">
        <w:rPr>
          <w:rFonts w:ascii="Times New Roman" w:hAnsi="Times New Roman" w:cs="Times New Roman"/>
          <w:b/>
          <w:sz w:val="26"/>
          <w:szCs w:val="26"/>
          <w:u w:val="single"/>
          <w:lang w:val="es-ES"/>
        </w:rPr>
        <w:t>TRABAJO DE INVESTIGACION FINAL</w:t>
      </w:r>
    </w:p>
    <w:p w:rsidRPr="00DF4C18" w:rsidR="00DF4C18" w:rsidP="00DF4C18" w:rsidRDefault="00DF4C18" w14:paraId="36AAA621" w14:textId="77777777">
      <w:pPr>
        <w:jc w:val="center"/>
        <w:rPr>
          <w:rFonts w:ascii="Times New Roman" w:hAnsi="Times New Roman" w:cs="Times New Roman"/>
          <w:b/>
          <w:sz w:val="26"/>
          <w:szCs w:val="26"/>
          <w:lang w:val="es-ES"/>
        </w:rPr>
      </w:pPr>
      <w:r>
        <w:rPr>
          <w:rFonts w:ascii="Times New Roman" w:hAnsi="Times New Roman" w:cs="Times New Roman"/>
          <w:b/>
          <w:sz w:val="26"/>
          <w:szCs w:val="26"/>
          <w:lang w:val="es-ES"/>
        </w:rPr>
        <w:t xml:space="preserve">  </w:t>
      </w:r>
    </w:p>
    <w:p w:rsidR="00DF4C18" w:rsidP="00DF4C18" w:rsidRDefault="00DF4C18" w14:paraId="4BB40320" w14:textId="77777777">
      <w:pPr>
        <w:jc w:val="center"/>
        <w:rPr>
          <w:rFonts w:ascii="Times New Roman" w:hAnsi="Times New Roman" w:cs="Times New Roman"/>
          <w:b/>
          <w:sz w:val="26"/>
          <w:szCs w:val="26"/>
          <w:lang w:val="es-ES"/>
        </w:rPr>
      </w:pPr>
      <w:r w:rsidRPr="00DF4C18">
        <w:rPr>
          <w:rFonts w:ascii="Times New Roman" w:hAnsi="Times New Roman" w:cs="Times New Roman"/>
          <w:b/>
          <w:sz w:val="26"/>
          <w:szCs w:val="26"/>
          <w:lang w:val="es-ES"/>
        </w:rPr>
        <w:t>“La anorexia y la bulimia en la adolescencia”</w:t>
      </w:r>
    </w:p>
    <w:p w:rsidRPr="00DF4C18" w:rsidR="00DF4C18" w:rsidP="00DF4C18" w:rsidRDefault="00DF4C18" w14:paraId="53E8B2DF" w14:textId="77777777">
      <w:pPr>
        <w:jc w:val="center"/>
        <w:rPr>
          <w:rFonts w:ascii="Times New Roman" w:hAnsi="Times New Roman" w:cs="Times New Roman"/>
          <w:b/>
          <w:sz w:val="26"/>
          <w:szCs w:val="26"/>
          <w:u w:val="single"/>
          <w:lang w:val="es-ES"/>
        </w:rPr>
      </w:pPr>
    </w:p>
    <w:p w:rsidR="00DF4C18" w:rsidP="00693328" w:rsidRDefault="00DF4C18" w14:paraId="21230375" w14:textId="77777777">
      <w:pPr>
        <w:ind w:left="708"/>
        <w:jc w:val="both"/>
        <w:rPr>
          <w:rFonts w:ascii="Times New Roman" w:hAnsi="Times New Roman" w:cs="Times New Roman"/>
          <w:sz w:val="24"/>
          <w:szCs w:val="26"/>
          <w:lang w:val="es-ES"/>
        </w:rPr>
      </w:pPr>
      <w:r w:rsidRPr="00DF4C18">
        <w:rPr>
          <w:rFonts w:ascii="Times New Roman" w:hAnsi="Times New Roman" w:cs="Times New Roman"/>
          <w:sz w:val="24"/>
          <w:szCs w:val="26"/>
          <w:u w:val="single"/>
          <w:lang w:val="es-ES"/>
        </w:rPr>
        <w:t>Integrantes</w:t>
      </w:r>
      <w:r>
        <w:rPr>
          <w:rFonts w:ascii="Times New Roman" w:hAnsi="Times New Roman" w:cs="Times New Roman"/>
          <w:sz w:val="24"/>
          <w:szCs w:val="26"/>
          <w:lang w:val="es-ES"/>
        </w:rPr>
        <w:t>: Ulises Copati, Selene Feroleto, Tomas Garayzar y Delfina Linares.</w:t>
      </w:r>
    </w:p>
    <w:p w:rsidR="00DF4C18" w:rsidP="00693328" w:rsidRDefault="00DF4C18" w14:paraId="57486F4D" w14:textId="77777777">
      <w:pPr>
        <w:ind w:left="708"/>
        <w:jc w:val="both"/>
        <w:rPr>
          <w:rFonts w:ascii="Times New Roman" w:hAnsi="Times New Roman" w:cs="Times New Roman"/>
          <w:sz w:val="24"/>
          <w:szCs w:val="26"/>
          <w:lang w:val="es-ES"/>
        </w:rPr>
      </w:pPr>
      <w:r w:rsidRPr="00DF4C18">
        <w:rPr>
          <w:rFonts w:ascii="Times New Roman" w:hAnsi="Times New Roman" w:cs="Times New Roman"/>
          <w:sz w:val="24"/>
          <w:szCs w:val="26"/>
          <w:u w:val="single"/>
          <w:lang w:val="es-ES"/>
        </w:rPr>
        <w:t>Materia</w:t>
      </w:r>
      <w:r>
        <w:rPr>
          <w:rFonts w:ascii="Times New Roman" w:hAnsi="Times New Roman" w:cs="Times New Roman"/>
          <w:sz w:val="24"/>
          <w:szCs w:val="26"/>
          <w:lang w:val="es-ES"/>
        </w:rPr>
        <w:t>: Ciencia y Tecnología.</w:t>
      </w:r>
    </w:p>
    <w:p w:rsidRPr="009B5991" w:rsidR="00DF4C18" w:rsidP="00693328" w:rsidRDefault="00DF4C18" w14:paraId="10E2C7F9" w14:textId="77777777">
      <w:pPr>
        <w:ind w:left="708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</w:pPr>
      <w:r w:rsidRPr="00DF4C18">
        <w:rPr>
          <w:rFonts w:ascii="Times New Roman" w:hAnsi="Times New Roman" w:cs="Times New Roman"/>
          <w:sz w:val="24"/>
          <w:szCs w:val="26"/>
          <w:u w:val="single"/>
          <w:lang w:val="es-ES"/>
        </w:rPr>
        <w:t>Docente</w:t>
      </w:r>
      <w:r>
        <w:rPr>
          <w:rFonts w:ascii="Times New Roman" w:hAnsi="Times New Roman" w:cs="Times New Roman"/>
          <w:sz w:val="24"/>
          <w:szCs w:val="26"/>
          <w:lang w:val="es-ES"/>
        </w:rPr>
        <w:t xml:space="preserve">: </w:t>
      </w:r>
      <w:r w:rsidRPr="009B5991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  <w:t>Carolina Carbonella.</w:t>
      </w:r>
    </w:p>
    <w:p w:rsidR="00DF4C18" w:rsidP="00693328" w:rsidRDefault="00DF4C18" w14:paraId="671E5D9E" w14:textId="77777777">
      <w:pPr>
        <w:ind w:left="708"/>
        <w:jc w:val="both"/>
        <w:rPr>
          <w:rFonts w:ascii="Times New Roman" w:hAnsi="Times New Roman" w:eastAsia="Times New Roman" w:cs="Times New Roman"/>
          <w:color w:val="000000" w:themeColor="text1"/>
          <w:sz w:val="21"/>
          <w:szCs w:val="21"/>
          <w:lang w:eastAsia="es-AR"/>
        </w:rPr>
      </w:pPr>
      <w:r w:rsidRPr="009B5991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es-AR"/>
        </w:rPr>
        <w:t>Curso</w:t>
      </w:r>
      <w:r w:rsidRPr="009B5991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  <w:t>: 4ºCSTC.</w:t>
      </w:r>
    </w:p>
    <w:p w:rsidR="00DF4C18" w:rsidP="00693328" w:rsidRDefault="00DF4C18" w14:paraId="12FA5F27" w14:textId="77777777">
      <w:pPr>
        <w:ind w:left="708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</w:pPr>
      <w:r w:rsidRPr="009B5991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es-AR"/>
        </w:rPr>
        <w:t>Ciclo</w:t>
      </w:r>
      <w:r w:rsidRPr="009B5991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  <w:t>: 2026.</w:t>
      </w:r>
    </w:p>
    <w:p w:rsidR="00573A23" w:rsidP="00E90C3D" w:rsidRDefault="00573A23" w14:paraId="2FDAB1B4" w14:textId="333CE20D">
      <w:pPr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  <w:tab/>
      </w:r>
    </w:p>
    <w:p w:rsidR="00693328" w:rsidP="00E90C3D" w:rsidRDefault="00693328" w14:paraId="6116D78B" w14:textId="77777777">
      <w:pPr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</w:pPr>
    </w:p>
    <w:p w:rsidR="00693328" w:rsidP="00E90C3D" w:rsidRDefault="00693328" w14:paraId="7AF86A31" w14:textId="77777777">
      <w:pPr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</w:pPr>
    </w:p>
    <w:p w:rsidR="00693328" w:rsidP="00E90C3D" w:rsidRDefault="00693328" w14:paraId="7C10F53F" w14:textId="77777777">
      <w:pPr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</w:pPr>
    </w:p>
    <w:p w:rsidR="00693328" w:rsidP="00E90C3D" w:rsidRDefault="00693328" w14:paraId="00E3C609" w14:textId="77777777">
      <w:pPr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</w:pPr>
    </w:p>
    <w:p w:rsidR="00693328" w:rsidP="00E90C3D" w:rsidRDefault="00693328" w14:paraId="18ABFE9C" w14:textId="77777777">
      <w:pPr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</w:pPr>
    </w:p>
    <w:p w:rsidR="00693328" w:rsidP="00E90C3D" w:rsidRDefault="00693328" w14:paraId="2EAD6A5B" w14:textId="77777777">
      <w:pPr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</w:pPr>
    </w:p>
    <w:p w:rsidR="00693328" w:rsidP="00E90C3D" w:rsidRDefault="00693328" w14:paraId="24309FC8" w14:textId="77777777">
      <w:pPr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</w:pPr>
    </w:p>
    <w:p w:rsidR="00693328" w:rsidP="00E90C3D" w:rsidRDefault="00693328" w14:paraId="43E8CC23" w14:textId="77777777">
      <w:pPr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</w:pPr>
    </w:p>
    <w:p w:rsidR="00693328" w:rsidP="00E90C3D" w:rsidRDefault="00693328" w14:paraId="06DC63EA" w14:textId="77777777">
      <w:pPr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</w:pPr>
    </w:p>
    <w:p w:rsidR="00693328" w:rsidP="00E90C3D" w:rsidRDefault="00693328" w14:paraId="07509A1F" w14:textId="77777777">
      <w:pPr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</w:pPr>
    </w:p>
    <w:p w:rsidR="00693328" w:rsidP="00E90C3D" w:rsidRDefault="00693328" w14:paraId="27701E21" w14:textId="77777777">
      <w:pPr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</w:pPr>
    </w:p>
    <w:p w:rsidR="00693328" w:rsidP="00E90C3D" w:rsidRDefault="00693328" w14:paraId="3288B3FC" w14:textId="77777777">
      <w:pPr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</w:pPr>
    </w:p>
    <w:p w:rsidR="00693328" w:rsidP="00E90C3D" w:rsidRDefault="00693328" w14:paraId="238ADB32" w14:textId="77777777">
      <w:pPr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</w:pPr>
    </w:p>
    <w:p w:rsidR="00693328" w:rsidP="00E90C3D" w:rsidRDefault="00693328" w14:paraId="7D3D7BBE" w14:textId="77777777">
      <w:pPr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</w:pPr>
    </w:p>
    <w:p w:rsidR="00693328" w:rsidP="00693328" w:rsidRDefault="00693328" w14:paraId="53098704" w14:textId="77777777">
      <w:pP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</w:pPr>
    </w:p>
    <w:p w:rsidR="00693328" w:rsidP="00677602" w:rsidRDefault="00693328" w14:paraId="611EE155" w14:textId="77777777">
      <w:pPr>
        <w:ind w:left="708" w:hanging="708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</w:pPr>
    </w:p>
    <w:p w:rsidR="00693328" w:rsidP="00693328" w:rsidRDefault="00693328" w14:paraId="2DCE379A" w14:textId="77777777">
      <w:pP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</w:pPr>
    </w:p>
    <w:p w:rsidR="00693328" w:rsidP="009306A8" w:rsidRDefault="00693328" w14:paraId="00703EBF" w14:textId="77777777">
      <w:pPr>
        <w:spacing w:line="360" w:lineRule="auto"/>
        <w:ind w:left="709" w:right="709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</w:pPr>
    </w:p>
    <w:p w:rsidR="00CE3B9F" w:rsidP="009306A8" w:rsidRDefault="00CE3B9F" w14:paraId="00D4A6C6" w14:textId="77777777">
      <w:pPr>
        <w:spacing w:line="360" w:lineRule="auto"/>
        <w:ind w:left="709" w:right="709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</w:pPr>
    </w:p>
    <w:p w:rsidRPr="00573A23" w:rsidR="00693328" w:rsidP="009306A8" w:rsidRDefault="00693328" w14:paraId="212DD3DB" w14:textId="53EC64DB">
      <w:pPr>
        <w:pStyle w:val="Prrafodelista"/>
        <w:numPr>
          <w:ilvl w:val="0"/>
          <w:numId w:val="2"/>
        </w:numPr>
        <w:spacing w:line="360" w:lineRule="auto"/>
        <w:ind w:left="709" w:right="709"/>
        <w:jc w:val="both"/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  <w:lang w:eastAsia="es-AR"/>
        </w:rPr>
      </w:pPr>
      <w:r w:rsidRPr="00573A23"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  <w:lang w:eastAsia="es-AR"/>
        </w:rPr>
        <w:t>Introducción</w:t>
      </w:r>
    </w:p>
    <w:p w:rsidRPr="00E92C11" w:rsidR="00DF4C18" w:rsidP="002570D3" w:rsidRDefault="00693328" w14:paraId="50D9E602" w14:textId="32A347E1">
      <w:pPr>
        <w:spacing w:line="360" w:lineRule="auto"/>
        <w:ind w:left="708" w:right="709" w:firstLine="708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</w:pPr>
      <w:bookmarkStart w:name="_GoBack" w:id="0"/>
      <w:bookmarkEnd w:id="0"/>
      <w:r w:rsidRPr="00E92C11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  <w:t xml:space="preserve">La presente investigación se refiere al tema de la anorexia y la bulimia en la argentina, </w:t>
      </w:r>
      <w:r w:rsidRPr="00E92C11" w:rsidR="0066208A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  <w:t>enfocándonos en la adolescencia en el contexto argentino</w:t>
      </w:r>
      <w:r w:rsidRPr="00E92C11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  <w:t xml:space="preserve">. </w:t>
      </w:r>
      <w:r w:rsidRPr="00E92C11" w:rsidR="00C54FA0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  <w:t>Dichos trastornos constituyen algunas de las manifestaciones de salud mental más complejas en la población juvenil, dado que afectan de manera significativa a un número considerable de jóvenes en todo el país.</w:t>
      </w:r>
    </w:p>
    <w:p w:rsidRPr="00E92C11" w:rsidR="005A1083" w:rsidP="009306A8" w:rsidRDefault="00C54FA0" w14:paraId="3ECCB327" w14:textId="034CF56A">
      <w:pPr>
        <w:spacing w:line="360" w:lineRule="auto"/>
        <w:ind w:left="709" w:right="709" w:firstLine="709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</w:pPr>
      <w:r w:rsidRPr="00E92C11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  <w:t xml:space="preserve">A los fines del análisis de esta problemática, resulta </w:t>
      </w:r>
      <w:r w:rsidRPr="00E92C11" w:rsidR="00023B82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  <w:t xml:space="preserve">importante </w:t>
      </w:r>
      <w:r w:rsidRPr="00E92C11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  <w:t xml:space="preserve">señalar que ambos trastornos comparten características vinculadas a una relación profundamente disfuncional con la alimentación, el cuerpo y la imagen corporal. </w:t>
      </w:r>
      <w:r w:rsidRPr="00E92C11" w:rsidR="00175C80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  <w:t xml:space="preserve">La anorexia se distingue por restricción severa de la ingesta calórica y un miedo intenso al aumento de peso, mientras que la bulimia se caracteriza </w:t>
      </w:r>
      <w:r w:rsidRPr="00E92C11" w:rsidR="00023B82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  <w:t xml:space="preserve">por la presencia de episodios recurrentes de ingesta compulsiva seguidos de conductas compensatorias, tales como el vómito auto inducido o el uso inadecuado de laxantes. </w:t>
      </w:r>
      <w:r w:rsidRPr="00E92C11" w:rsidR="00175C80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  <w:t xml:space="preserve">Estas conductas peligrosas pueden derivar </w:t>
      </w:r>
      <w:r w:rsidRPr="00E92C11" w:rsidR="00023B82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  <w:t>a consecuencias psicológicas y físicas de gravedad variable, y en los casos más extremos, en el deceso del paciente.</w:t>
      </w:r>
    </w:p>
    <w:p w:rsidRPr="00E92C11" w:rsidR="00063F76" w:rsidP="009306A8" w:rsidRDefault="00E451D9" w14:paraId="76D6BB48" w14:textId="2A9030BA">
      <w:pPr>
        <w:spacing w:line="360" w:lineRule="auto"/>
        <w:ind w:left="709" w:right="709" w:firstLine="709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</w:pPr>
      <w:r w:rsidRPr="00E92C11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  <w:t xml:space="preserve">En este tipo de trastornos, se identifican como factores desencadenantes las dinámicas </w:t>
      </w:r>
      <w:r w:rsidRPr="00E92C11" w:rsidR="00175C80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  <w:t>intrafamiliares,</w:t>
      </w:r>
      <w:r w:rsidRPr="00E92C11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  <w:t xml:space="preserve"> influencias de grupos de pares</w:t>
      </w:r>
      <w:r w:rsidRPr="00E92C11" w:rsidR="00175C80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  <w:t xml:space="preserve"> o en la misma sociedad en la que vivimos. </w:t>
      </w:r>
      <w:r w:rsidRPr="00E92C11" w:rsidR="00577FCE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  <w:t xml:space="preserve">La influencia del entorno es el mayor responsable de que los afectados comiencen a sobre pensar sobre </w:t>
      </w:r>
      <w:r w:rsidRPr="00E92C11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  <w:t xml:space="preserve">si </w:t>
      </w:r>
      <w:r w:rsidRPr="00E92C11" w:rsidR="00577FCE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  <w:t>mismos</w:t>
      </w:r>
      <w:r w:rsidRPr="00E92C11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  <w:t>, derivando en su mayoría en</w:t>
      </w:r>
      <w:r w:rsidRPr="00E92C11" w:rsidR="00577FCE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  <w:t xml:space="preserve"> alguno de estos trastornos.</w:t>
      </w:r>
    </w:p>
    <w:p w:rsidRPr="00E92C11" w:rsidR="00175C80" w:rsidP="009306A8" w:rsidRDefault="00063F76" w14:paraId="4826D6A0" w14:textId="50D3D8FC">
      <w:pPr>
        <w:spacing w:line="360" w:lineRule="auto"/>
        <w:ind w:left="709" w:right="709" w:firstLine="709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</w:pPr>
      <w:r w:rsidRPr="00E92C11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  <w:t>Para llevar a cabo esta investigación se optó por una metodología de tipo cualitativa y descriptiva, orientada a comprender en profundidad los aspectos psicológicos, sociales y físicos asociados a la anorexia y la bulimia en la adolescencia. Este enfoque permite analizar las experiencias, causas y consecuencias de dichos trastornos desde una perspectiva integral, sin limitarse a datos estadísticos.</w:t>
      </w:r>
    </w:p>
    <w:p w:rsidRPr="00E92C11" w:rsidR="000915A4" w:rsidP="009306A8" w:rsidRDefault="00577FCE" w14:paraId="175B3BAB" w14:textId="77777777">
      <w:pPr>
        <w:spacing w:line="360" w:lineRule="auto"/>
        <w:ind w:left="709" w:right="709" w:firstLine="709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</w:pPr>
      <w:r w:rsidRPr="00E92C11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  <w:t xml:space="preserve">La investigación del tema que nos ocupa se realizó por el interés de profundizar nuestros conocimientos </w:t>
      </w:r>
      <w:r w:rsidRPr="00E92C11" w:rsidR="000915A4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  <w:t>acerca de los factores que conducen a los adolescentes al desarrollo de estos trastornos, así como de contribuir a la prevención de dichas problemáticas en el entorno social y familiar.</w:t>
      </w:r>
    </w:p>
    <w:p w:rsidRPr="00E92C11" w:rsidR="000915A4" w:rsidP="009306A8" w:rsidRDefault="000915A4" w14:paraId="62A3F230" w14:textId="77777777">
      <w:pPr>
        <w:spacing w:line="360" w:lineRule="auto"/>
        <w:ind w:left="709" w:right="709" w:firstLine="709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</w:pPr>
      <w:r w:rsidRPr="00E92C11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  <w:t xml:space="preserve">El presente trabajo se encuentra organizado en torno a tres ejes principales: en primer lugar, se abordarán los factores previos al desarrollo del trastorno, </w:t>
      </w:r>
      <w:r w:rsidRPr="00E92C11"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es-AR"/>
        </w:rPr>
        <w:t>contemplando</w:t>
      </w:r>
      <w:r w:rsidRPr="00E92C11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  <w:t xml:space="preserve"> las causas de orden familiar, social y psicológico; en segundo lugar, se describirá la manifestación clínica de ambos trastornos durante su curso, detallando sus características diagnósticas y consecuencias; y, finalmente, se analizarán las posibilidades de recuperación y las estrategias de intervención disponibles para los adolescentes afectados.</w:t>
      </w:r>
    </w:p>
    <w:p w:rsidRPr="00E92C11" w:rsidR="00E95102" w:rsidP="009306A8" w:rsidRDefault="00E95102" w14:paraId="05D28161" w14:textId="77777777">
      <w:pPr>
        <w:spacing w:line="360" w:lineRule="auto"/>
        <w:ind w:left="709" w:right="709" w:firstLine="708"/>
        <w:jc w:val="both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es-AR"/>
        </w:rPr>
      </w:pPr>
    </w:p>
    <w:p w:rsidRPr="00E92C11" w:rsidR="00E95102" w:rsidP="009306A8" w:rsidRDefault="00E95102" w14:paraId="391D574B" w14:textId="77777777">
      <w:pPr>
        <w:spacing w:line="360" w:lineRule="auto"/>
        <w:ind w:left="709" w:right="709" w:firstLine="708"/>
        <w:jc w:val="both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es-AR"/>
        </w:rPr>
      </w:pPr>
    </w:p>
    <w:p w:rsidRPr="00E92C11" w:rsidR="00E95102" w:rsidP="00E92C11" w:rsidRDefault="00A627A8" w14:paraId="59766874" w14:textId="39F2F6E9">
      <w:pPr>
        <w:spacing w:line="360" w:lineRule="auto"/>
        <w:ind w:right="709" w:firstLine="708"/>
        <w:jc w:val="both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lang w:eastAsia="es-AR"/>
        </w:rPr>
      </w:pPr>
      <w:r w:rsidRPr="00E92C11"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lang w:eastAsia="es-AR"/>
        </w:rPr>
        <w:t xml:space="preserve">1.1 </w:t>
      </w:r>
      <w:r w:rsidRPr="00E92C11" w:rsidR="00E95102"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lang w:eastAsia="es-AR"/>
        </w:rPr>
        <w:t>Metodología</w:t>
      </w:r>
    </w:p>
    <w:p w:rsidRPr="00E92C11" w:rsidR="00E95102" w:rsidP="009306A8" w:rsidRDefault="00E95102" w14:paraId="2E92010F" w14:textId="77777777">
      <w:pPr>
        <w:spacing w:line="360" w:lineRule="auto"/>
        <w:ind w:left="709" w:right="709" w:firstLine="709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</w:pPr>
      <w:r w:rsidRPr="00E92C11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  <w:t>En torno a la metodología del presente trabajo de investigación, a continuación se desarrollarán tres puntos centrales: tipo de estudio, instrumentos y procedimiento.</w:t>
      </w:r>
    </w:p>
    <w:p w:rsidRPr="00E92C11" w:rsidR="00E95102" w:rsidP="009306A8" w:rsidRDefault="00E95102" w14:paraId="45F4DA36" w14:textId="77777777">
      <w:pPr>
        <w:spacing w:line="360" w:lineRule="auto"/>
        <w:ind w:left="709" w:right="709" w:firstLine="709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es-AR"/>
        </w:rPr>
      </w:pPr>
      <w:r w:rsidRPr="00E92C11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  <w:t>En relación al tipo de estudio, el mismo será de recopilación bibliográfica, dado que para la confección del trabajo fue necesario llevar a cabo una revisión sistemática de la información existente en la materia, así como del estado actual del conocimiento científico sobre la temática abordada.</w:t>
      </w:r>
    </w:p>
    <w:p w:rsidRPr="00E92C11" w:rsidR="00E95102" w:rsidP="009306A8" w:rsidRDefault="00E95102" w14:paraId="6782BC39" w14:textId="6D376D6D">
      <w:pPr>
        <w:spacing w:line="360" w:lineRule="auto"/>
        <w:ind w:left="709" w:right="709" w:firstLine="709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</w:pPr>
      <w:r w:rsidRPr="00E92C11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  <w:t>En torno a los instrumentos, se utilizaron técnicas de investigación bibliográfica que, a los fines del presente trabajo, constituyeron las herramientas concretas empleadas para adquirir y organizar la información necesaria. Dichas técnicas fueron utilizadas para la recolección, organización, concentración y conservación de los datos relevados.</w:t>
      </w:r>
    </w:p>
    <w:p w:rsidRPr="00E92C11" w:rsidR="00E95102" w:rsidP="009306A8" w:rsidRDefault="00E95102" w14:paraId="308F15BC" w14:textId="77777777">
      <w:pPr>
        <w:spacing w:line="360" w:lineRule="auto"/>
        <w:ind w:left="709" w:right="709" w:firstLine="709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</w:pPr>
      <w:r w:rsidRPr="00E92C11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  <w:t>El procedimiento que seguirá este trabajo de investigación será el siguiente:</w:t>
      </w:r>
    </w:p>
    <w:p w:rsidRPr="00E92C11" w:rsidR="00E95102" w:rsidP="009306A8" w:rsidRDefault="00E95102" w14:paraId="7C419DFE" w14:textId="77777777">
      <w:pPr>
        <w:numPr>
          <w:ilvl w:val="0"/>
          <w:numId w:val="3"/>
        </w:numPr>
        <w:spacing w:line="360" w:lineRule="auto"/>
        <w:ind w:left="709" w:right="709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</w:pPr>
      <w:r w:rsidRPr="00E92C11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  <w:t>Búsqueda de información a través de diversas fuentes, debiendo responder éstas a las variables de análisis señaladas al inicio.</w:t>
      </w:r>
    </w:p>
    <w:p w:rsidRPr="00E92C11" w:rsidR="00E95102" w:rsidP="009306A8" w:rsidRDefault="00E95102" w14:paraId="7C570B29" w14:textId="77777777">
      <w:pPr>
        <w:numPr>
          <w:ilvl w:val="0"/>
          <w:numId w:val="3"/>
        </w:numPr>
        <w:spacing w:line="360" w:lineRule="auto"/>
        <w:ind w:left="709" w:right="709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</w:pPr>
      <w:r w:rsidRPr="00E92C11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  <w:t>Selección de información, escogiendo los datos, conceptos, técnicas y clasificaciones pertinentes a los fines de los objetivos perseguidos.</w:t>
      </w:r>
    </w:p>
    <w:p w:rsidRPr="00E92C11" w:rsidR="00E95102" w:rsidP="009306A8" w:rsidRDefault="00E95102" w14:paraId="325427B2" w14:textId="77777777">
      <w:pPr>
        <w:numPr>
          <w:ilvl w:val="0"/>
          <w:numId w:val="3"/>
        </w:numPr>
        <w:spacing w:line="360" w:lineRule="auto"/>
        <w:ind w:left="709" w:right="709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</w:pPr>
      <w:r w:rsidRPr="00E92C11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  <w:t>Análisis de las fuentes de información con criterio científico y crítico.</w:t>
      </w:r>
    </w:p>
    <w:p w:rsidRPr="00E92C11" w:rsidR="00E95102" w:rsidP="009306A8" w:rsidRDefault="00E95102" w14:paraId="61839E9F" w14:textId="77777777">
      <w:pPr>
        <w:numPr>
          <w:ilvl w:val="0"/>
          <w:numId w:val="3"/>
        </w:numPr>
        <w:spacing w:line="360" w:lineRule="auto"/>
        <w:ind w:left="709" w:right="709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</w:pPr>
      <w:r w:rsidRPr="00E92C11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  <w:t>Redacción del trabajo de investigación.</w:t>
      </w:r>
    </w:p>
    <w:p w:rsidRPr="00E92C11" w:rsidR="00E95102" w:rsidP="009306A8" w:rsidRDefault="00E95102" w14:paraId="11691421" w14:textId="77777777">
      <w:pPr>
        <w:numPr>
          <w:ilvl w:val="0"/>
          <w:numId w:val="3"/>
        </w:numPr>
        <w:spacing w:line="360" w:lineRule="auto"/>
        <w:ind w:left="709" w:right="709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</w:pPr>
      <w:r w:rsidRPr="00E92C11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  <w:t>Presentación final (escrito del proyecto).</w:t>
      </w:r>
    </w:p>
    <w:p w:rsidRPr="00E92C11" w:rsidR="00C13ECB" w:rsidP="009306A8" w:rsidRDefault="00C13ECB" w14:paraId="5FA1A9CD" w14:textId="77777777">
      <w:pPr>
        <w:spacing w:line="360" w:lineRule="auto"/>
        <w:ind w:left="709" w:right="709"/>
        <w:jc w:val="both"/>
        <w:rPr>
          <w:rFonts w:ascii="Times New Roman" w:hAnsi="Times New Roman" w:eastAsia="Times New Roman" w:cs="Times New Roman"/>
          <w:b/>
          <w:i/>
          <w:color w:val="000000" w:themeColor="text1"/>
          <w:sz w:val="24"/>
          <w:szCs w:val="24"/>
          <w:lang w:eastAsia="es-AR"/>
        </w:rPr>
      </w:pPr>
    </w:p>
    <w:p w:rsidRPr="00E92C11" w:rsidR="00E95102" w:rsidP="009306A8" w:rsidRDefault="00A627A8" w14:paraId="372F4620" w14:textId="38F7155F">
      <w:pPr>
        <w:spacing w:line="360" w:lineRule="auto"/>
        <w:ind w:left="709" w:right="709"/>
        <w:jc w:val="both"/>
        <w:rPr>
          <w:rFonts w:ascii="Times New Roman" w:hAnsi="Times New Roman" w:eastAsia="Times New Roman" w:cs="Times New Roman"/>
          <w:b/>
          <w:i/>
          <w:color w:val="000000" w:themeColor="text1"/>
          <w:sz w:val="24"/>
          <w:szCs w:val="24"/>
          <w:lang w:eastAsia="es-AR"/>
        </w:rPr>
      </w:pPr>
      <w:r w:rsidRPr="00E92C11">
        <w:rPr>
          <w:rFonts w:ascii="Times New Roman" w:hAnsi="Times New Roman" w:eastAsia="Times New Roman" w:cs="Times New Roman"/>
          <w:b/>
          <w:i/>
          <w:color w:val="000000" w:themeColor="text1"/>
          <w:sz w:val="24"/>
          <w:szCs w:val="24"/>
          <w:lang w:eastAsia="es-AR"/>
        </w:rPr>
        <w:t xml:space="preserve">1.2 </w:t>
      </w:r>
      <w:r w:rsidRPr="00E92C11" w:rsidR="00E95102">
        <w:rPr>
          <w:rFonts w:ascii="Times New Roman" w:hAnsi="Times New Roman" w:eastAsia="Times New Roman" w:cs="Times New Roman"/>
          <w:b/>
          <w:i/>
          <w:color w:val="000000" w:themeColor="text1"/>
          <w:sz w:val="24"/>
          <w:szCs w:val="24"/>
          <w:lang w:eastAsia="es-AR"/>
        </w:rPr>
        <w:t>Objetivo</w:t>
      </w:r>
      <w:r w:rsidRPr="00E92C11" w:rsidR="00C13ECB">
        <w:rPr>
          <w:rFonts w:ascii="Times New Roman" w:hAnsi="Times New Roman" w:eastAsia="Times New Roman" w:cs="Times New Roman"/>
          <w:b/>
          <w:i/>
          <w:color w:val="000000" w:themeColor="text1"/>
          <w:sz w:val="24"/>
          <w:szCs w:val="24"/>
          <w:lang w:eastAsia="es-AR"/>
        </w:rPr>
        <w:t xml:space="preserve"> general</w:t>
      </w:r>
    </w:p>
    <w:p w:rsidRPr="00E92C11" w:rsidR="00E95102" w:rsidP="009306A8" w:rsidRDefault="00E95102" w14:paraId="617EBDA7" w14:textId="38C618AF">
      <w:pPr>
        <w:spacing w:line="360" w:lineRule="auto"/>
        <w:ind w:left="709" w:right="709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es-AR"/>
        </w:rPr>
      </w:pPr>
      <w:r w:rsidRPr="00E92C11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  <w:tab/>
      </w:r>
      <w:r w:rsidRPr="00E92C11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  <w:t>El objetivo por el cual este escrito es Analizar los factores psicológicos, sociales y físicos asociados a la anorexia y la bulimia en adolescentes, con el propósito de contribuir a la comprensión integral de dichos trastornos y a su prevención en el contexto argentino.</w:t>
      </w:r>
    </w:p>
    <w:p w:rsidRPr="00E92C11" w:rsidR="00C13ECB" w:rsidP="009306A8" w:rsidRDefault="00C13ECB" w14:paraId="1FE642E9" w14:textId="77777777">
      <w:pPr>
        <w:spacing w:line="360" w:lineRule="auto"/>
        <w:ind w:left="709" w:right="709"/>
        <w:jc w:val="both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es-AR"/>
        </w:rPr>
      </w:pPr>
    </w:p>
    <w:p w:rsidRPr="00E92C11" w:rsidR="00C13ECB" w:rsidP="009306A8" w:rsidRDefault="00C13ECB" w14:paraId="4F1C8417" w14:textId="77777777">
      <w:pPr>
        <w:spacing w:line="360" w:lineRule="auto"/>
        <w:ind w:left="709" w:right="709"/>
        <w:jc w:val="both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es-AR"/>
        </w:rPr>
      </w:pPr>
    </w:p>
    <w:p w:rsidRPr="00E92C11" w:rsidR="00C13ECB" w:rsidP="009306A8" w:rsidRDefault="00C13ECB" w14:paraId="14043BA0" w14:textId="77777777">
      <w:pPr>
        <w:spacing w:line="360" w:lineRule="auto"/>
        <w:ind w:left="709" w:right="709"/>
        <w:jc w:val="both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es-AR"/>
        </w:rPr>
      </w:pPr>
    </w:p>
    <w:p w:rsidRPr="00E92C11" w:rsidR="00C13ECB" w:rsidP="009306A8" w:rsidRDefault="00C13ECB" w14:paraId="017037BB" w14:textId="77777777">
      <w:pPr>
        <w:spacing w:line="360" w:lineRule="auto"/>
        <w:ind w:left="709" w:right="709"/>
        <w:jc w:val="both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eastAsia="es-AR"/>
        </w:rPr>
      </w:pPr>
    </w:p>
    <w:p w:rsidRPr="00E92C11" w:rsidR="00C13ECB" w:rsidP="009306A8" w:rsidRDefault="00C13ECB" w14:paraId="4916A2CD" w14:textId="77777777">
      <w:pPr>
        <w:spacing w:line="360" w:lineRule="auto"/>
        <w:ind w:left="709" w:right="709"/>
        <w:jc w:val="both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lang w:eastAsia="es-AR"/>
        </w:rPr>
      </w:pPr>
    </w:p>
    <w:p w:rsidRPr="00E92C11" w:rsidR="00C13ECB" w:rsidP="009306A8" w:rsidRDefault="00A627A8" w14:paraId="3A1CDEE3" w14:textId="79FBB759">
      <w:pPr>
        <w:spacing w:line="360" w:lineRule="auto"/>
        <w:ind w:left="709" w:right="709"/>
        <w:jc w:val="both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lang w:eastAsia="es-AR"/>
        </w:rPr>
      </w:pPr>
      <w:r w:rsidRPr="00E92C11"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lang w:eastAsia="es-AR"/>
        </w:rPr>
        <w:t xml:space="preserve">1.3 </w:t>
      </w:r>
      <w:r w:rsidRPr="00E92C11" w:rsidR="00C13ECB"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lang w:eastAsia="es-AR"/>
        </w:rPr>
        <w:t>Objetivos específicos</w:t>
      </w:r>
    </w:p>
    <w:p w:rsidRPr="00E92C11" w:rsidR="00C13ECB" w:rsidP="009306A8" w:rsidRDefault="00C13ECB" w14:paraId="009F9085" w14:textId="77777777">
      <w:pPr>
        <w:numPr>
          <w:ilvl w:val="0"/>
          <w:numId w:val="4"/>
        </w:numPr>
        <w:spacing w:line="360" w:lineRule="auto"/>
        <w:ind w:left="709" w:right="709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</w:pPr>
      <w:r w:rsidRPr="00E92C11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  <w:t>Identificar las principales causas de orden familiar, social y psicológico que desencadenan el desarrollo de la anorexia y la bulimia en la adolescencia.</w:t>
      </w:r>
    </w:p>
    <w:p w:rsidRPr="00E92C11" w:rsidR="00C13ECB" w:rsidP="009306A8" w:rsidRDefault="00C13ECB" w14:paraId="047800EE" w14:textId="77777777">
      <w:pPr>
        <w:numPr>
          <w:ilvl w:val="0"/>
          <w:numId w:val="4"/>
        </w:numPr>
        <w:spacing w:line="360" w:lineRule="auto"/>
        <w:ind w:left="709" w:right="709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</w:pPr>
      <w:r w:rsidRPr="00E92C11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  <w:t>Describir las consecuencias físicas y psicológicas de ambos trastornos en la población adolescente.</w:t>
      </w:r>
    </w:p>
    <w:p w:rsidRPr="00E92C11" w:rsidR="00C13ECB" w:rsidP="009306A8" w:rsidRDefault="00C13ECB" w14:paraId="0AC8704D" w14:textId="77777777">
      <w:pPr>
        <w:numPr>
          <w:ilvl w:val="0"/>
          <w:numId w:val="4"/>
        </w:numPr>
        <w:spacing w:line="360" w:lineRule="auto"/>
        <w:ind w:left="709" w:right="709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</w:pPr>
      <w:r w:rsidRPr="00E92C11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  <w:t>Reflexionar sobre las estrategias de prevención e intervención temprana disponibles para abordar estas problemáticas.</w:t>
      </w:r>
    </w:p>
    <w:p w:rsidRPr="00E92C11" w:rsidR="00C13ECB" w:rsidP="009306A8" w:rsidRDefault="00C13ECB" w14:paraId="4688DDAC" w14:textId="77777777">
      <w:pPr>
        <w:numPr>
          <w:ilvl w:val="0"/>
          <w:numId w:val="4"/>
        </w:numPr>
        <w:spacing w:line="360" w:lineRule="auto"/>
        <w:ind w:left="709" w:right="709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</w:pPr>
      <w:r w:rsidRPr="00E92C11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  <w:t>Examinar el papel del entorno social y familiar en la construcción de la imagen corporal en jóvenes.</w:t>
      </w:r>
    </w:p>
    <w:p w:rsidRPr="00E92C11" w:rsidR="00C13ECB" w:rsidP="009306A8" w:rsidRDefault="00C13ECB" w14:paraId="370B1133" w14:textId="1A28BD68">
      <w:pPr>
        <w:spacing w:line="360" w:lineRule="auto"/>
        <w:ind w:left="709" w:right="709"/>
        <w:jc w:val="both"/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  <w:lang w:eastAsia="es-AR"/>
        </w:rPr>
      </w:pPr>
    </w:p>
    <w:p w:rsidRPr="00E92C11" w:rsidR="00C13ECB" w:rsidP="009306A8" w:rsidRDefault="00A627A8" w14:paraId="27F70870" w14:textId="48B5C95E">
      <w:pPr>
        <w:spacing w:line="360" w:lineRule="auto"/>
        <w:ind w:left="709" w:right="709"/>
        <w:jc w:val="both"/>
        <w:rPr>
          <w:rFonts w:ascii="Times New Roman" w:hAnsi="Times New Roman" w:eastAsia="Times New Roman" w:cs="Times New Roman"/>
          <w:b/>
          <w:i/>
          <w:color w:val="000000" w:themeColor="text1"/>
          <w:sz w:val="24"/>
          <w:szCs w:val="24"/>
          <w:lang w:eastAsia="es-AR"/>
        </w:rPr>
      </w:pPr>
      <w:r w:rsidRPr="00E92C11">
        <w:rPr>
          <w:rFonts w:ascii="Times New Roman" w:hAnsi="Times New Roman" w:eastAsia="Times New Roman" w:cs="Times New Roman"/>
          <w:b/>
          <w:i/>
          <w:color w:val="000000" w:themeColor="text1"/>
          <w:sz w:val="24"/>
          <w:szCs w:val="24"/>
          <w:lang w:eastAsia="es-AR"/>
        </w:rPr>
        <w:t xml:space="preserve">1.4 </w:t>
      </w:r>
      <w:r w:rsidRPr="00E92C11" w:rsidR="00C13ECB">
        <w:rPr>
          <w:rFonts w:ascii="Times New Roman" w:hAnsi="Times New Roman" w:eastAsia="Times New Roman" w:cs="Times New Roman"/>
          <w:b/>
          <w:i/>
          <w:color w:val="000000" w:themeColor="text1"/>
          <w:sz w:val="24"/>
          <w:szCs w:val="24"/>
          <w:lang w:eastAsia="es-AR"/>
        </w:rPr>
        <w:t>Marco teórico</w:t>
      </w:r>
    </w:p>
    <w:p w:rsidRPr="00E92C11" w:rsidR="00C13ECB" w:rsidP="009306A8" w:rsidRDefault="00C13ECB" w14:paraId="2839E7BB" w14:textId="77777777">
      <w:pPr>
        <w:spacing w:line="360" w:lineRule="auto"/>
        <w:ind w:left="709" w:right="709" w:firstLine="696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</w:pPr>
      <w:r w:rsidRPr="00E92C11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  <w:t>En el marco teórico se desarrollarán los siguientes ejes temáticos, en el orden que se indica a continuación:</w:t>
      </w:r>
    </w:p>
    <w:p w:rsidRPr="00E92C11" w:rsidR="00C13ECB" w:rsidP="009306A8" w:rsidRDefault="00C13ECB" w14:paraId="3312ADAE" w14:textId="77777777">
      <w:pPr>
        <w:numPr>
          <w:ilvl w:val="0"/>
          <w:numId w:val="4"/>
        </w:numPr>
        <w:spacing w:line="360" w:lineRule="auto"/>
        <w:ind w:left="709" w:right="709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</w:pPr>
      <w:r w:rsidRPr="00E92C11"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eastAsia="es-AR"/>
        </w:rPr>
        <w:tab/>
      </w:r>
      <w:r w:rsidRPr="00E92C11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  <w:t>Factores previos al desarrollo del trastorno: causas de orden familiar, social y psicológico que predisponen a los adolescentes a padecer anorexia o bulimia.</w:t>
      </w:r>
    </w:p>
    <w:p w:rsidRPr="00E92C11" w:rsidR="00C13ECB" w:rsidP="009306A8" w:rsidRDefault="00C13ECB" w14:paraId="6E9DB005" w14:textId="77777777">
      <w:pPr>
        <w:numPr>
          <w:ilvl w:val="0"/>
          <w:numId w:val="4"/>
        </w:numPr>
        <w:spacing w:line="360" w:lineRule="auto"/>
        <w:ind w:left="709" w:right="709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</w:pPr>
      <w:r w:rsidRPr="00E92C11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  <w:t>Manifestación clínica de los trastornos: características diagnósticas, comportamientos asociados y consecuencias físicas y psicológicas durante el curso de la enfermedad.</w:t>
      </w:r>
    </w:p>
    <w:p w:rsidRPr="00E92C11" w:rsidR="00C13ECB" w:rsidP="009306A8" w:rsidRDefault="00C13ECB" w14:paraId="3276A3EB" w14:textId="77777777">
      <w:pPr>
        <w:numPr>
          <w:ilvl w:val="0"/>
          <w:numId w:val="4"/>
        </w:numPr>
        <w:spacing w:line="360" w:lineRule="auto"/>
        <w:ind w:left="709" w:right="709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</w:pPr>
      <w:r w:rsidRPr="00E92C11"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  <w:t>Recuperación y estrategias de intervención: posibilidades terapéuticas, abordajes profesionales y perspectivas de recuperación para los adolescentes afectados.</w:t>
      </w:r>
    </w:p>
    <w:p w:rsidRPr="00E92C11" w:rsidR="00E95102" w:rsidP="009306A8" w:rsidRDefault="00E95102" w14:paraId="261BE936" w14:textId="37B76442">
      <w:pPr>
        <w:spacing w:line="360" w:lineRule="auto"/>
        <w:ind w:left="709" w:right="709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eastAsia="es-AR"/>
        </w:rPr>
      </w:pPr>
    </w:p>
    <w:p w:rsidRPr="00E92C11" w:rsidR="000915A4" w:rsidP="009306A8" w:rsidRDefault="000915A4" w14:paraId="2EA5CEFA" w14:textId="77777777">
      <w:pPr>
        <w:spacing w:line="360" w:lineRule="auto"/>
        <w:ind w:left="709" w:right="709" w:firstLine="709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u w:val="single"/>
          <w:lang w:eastAsia="es-AR"/>
        </w:rPr>
      </w:pPr>
    </w:p>
    <w:p w:rsidRPr="00E92C11" w:rsidR="00577FCE" w:rsidP="009365B0" w:rsidRDefault="00577FCE" w14:paraId="18ADA346" w14:textId="3614A463">
      <w:pPr>
        <w:spacing w:line="360" w:lineRule="auto"/>
        <w:ind w:left="709" w:right="709" w:firstLine="709"/>
        <w:jc w:val="both"/>
        <w:rPr>
          <w:rFonts w:ascii="Segoe UI" w:hAnsi="Segoe UI" w:eastAsia="Times New Roman" w:cs="Segoe UI"/>
          <w:color w:val="FFFFFF"/>
          <w:sz w:val="24"/>
          <w:szCs w:val="24"/>
          <w:lang w:eastAsia="es-AR"/>
        </w:rPr>
      </w:pPr>
    </w:p>
    <w:sectPr w:rsidRPr="00E92C11" w:rsidR="00577FCE" w:rsidSect="00693328">
      <w:pgSz w:w="11906" w:h="16838" w:orient="portrait"/>
      <w:pgMar w:top="720" w:right="720" w:bottom="720" w:left="720" w:header="708" w:footer="708" w:gutter="0"/>
      <w:pgBorders w:offsetFrom="page">
        <w:top w:val="threeDEngrave" w:color="auto" w:sz="24" w:space="24"/>
        <w:left w:val="threeDEngrave" w:color="auto" w:sz="24" w:space="24"/>
        <w:bottom w:val="threeDEmboss" w:color="auto" w:sz="24" w:space="24"/>
        <w:right w:val="threeDEmboss" w:color="auto" w:sz="24" w:space="24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2CBF" w:rsidP="00DF4C18" w:rsidRDefault="002A2CBF" w14:paraId="57C8A063" w14:textId="77777777">
      <w:pPr>
        <w:spacing w:after="0" w:line="240" w:lineRule="auto"/>
      </w:pPr>
      <w:r>
        <w:separator/>
      </w:r>
    </w:p>
  </w:endnote>
  <w:endnote w:type="continuationSeparator" w:id="0">
    <w:p w:rsidR="002A2CBF" w:rsidP="00DF4C18" w:rsidRDefault="002A2CBF" w14:paraId="7A360A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2CBF" w:rsidP="00DF4C18" w:rsidRDefault="002A2CBF" w14:paraId="527F0619" w14:textId="77777777">
      <w:pPr>
        <w:spacing w:after="0" w:line="240" w:lineRule="auto"/>
      </w:pPr>
      <w:r>
        <w:separator/>
      </w:r>
    </w:p>
  </w:footnote>
  <w:footnote w:type="continuationSeparator" w:id="0">
    <w:p w:rsidR="002A2CBF" w:rsidP="00DF4C18" w:rsidRDefault="002A2CBF" w14:paraId="719A333E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D04E79"/>
    <w:multiLevelType w:val="hybridMultilevel"/>
    <w:tmpl w:val="41D27168"/>
    <w:lvl w:ilvl="0" w:tplc="5172EEF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42F540D"/>
    <w:multiLevelType w:val="hybridMultilevel"/>
    <w:tmpl w:val="9D6A8686"/>
    <w:lvl w:ilvl="0" w:tplc="2258EFBC">
      <w:start w:val="1"/>
      <w:numFmt w:val="bullet"/>
      <w:lvlText w:val="•"/>
      <w:lvlJc w:val="left"/>
      <w:pPr>
        <w:ind w:left="1068" w:hanging="360"/>
      </w:pPr>
    </w:lvl>
    <w:lvl w:ilvl="1" w:tplc="81C4BCE8">
      <w:numFmt w:val="decimal"/>
      <w:lvlText w:val=""/>
      <w:lvlJc w:val="left"/>
    </w:lvl>
    <w:lvl w:ilvl="2" w:tplc="861C4822">
      <w:numFmt w:val="decimal"/>
      <w:lvlText w:val=""/>
      <w:lvlJc w:val="left"/>
    </w:lvl>
    <w:lvl w:ilvl="3" w:tplc="D0641206">
      <w:numFmt w:val="decimal"/>
      <w:lvlText w:val=""/>
      <w:lvlJc w:val="left"/>
    </w:lvl>
    <w:lvl w:ilvl="4" w:tplc="CFA48252">
      <w:numFmt w:val="decimal"/>
      <w:lvlText w:val=""/>
      <w:lvlJc w:val="left"/>
    </w:lvl>
    <w:lvl w:ilvl="5" w:tplc="1E90E7D2">
      <w:numFmt w:val="decimal"/>
      <w:lvlText w:val=""/>
      <w:lvlJc w:val="left"/>
    </w:lvl>
    <w:lvl w:ilvl="6" w:tplc="EB2694C2">
      <w:numFmt w:val="decimal"/>
      <w:lvlText w:val=""/>
      <w:lvlJc w:val="left"/>
    </w:lvl>
    <w:lvl w:ilvl="7" w:tplc="55285D86">
      <w:numFmt w:val="decimal"/>
      <w:lvlText w:val=""/>
      <w:lvlJc w:val="left"/>
    </w:lvl>
    <w:lvl w:ilvl="8" w:tplc="3A123586">
      <w:numFmt w:val="decimal"/>
      <w:lvlText w:val=""/>
      <w:lvlJc w:val="left"/>
    </w:lvl>
  </w:abstractNum>
  <w:abstractNum w:abstractNumId="2" w15:restartNumberingAfterBreak="0">
    <w:nsid w:val="60EC0F42"/>
    <w:multiLevelType w:val="multilevel"/>
    <w:tmpl w:val="1082CCB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60" w:hanging="1800"/>
      </w:pPr>
      <w:rPr>
        <w:rFonts w:hint="default"/>
      </w:rPr>
    </w:lvl>
  </w:abstractNum>
  <w:abstractNum w:abstractNumId="3" w15:restartNumberingAfterBreak="0">
    <w:nsid w:val="69C20DE2"/>
    <w:multiLevelType w:val="hybridMultilevel"/>
    <w:tmpl w:val="7F6A6BE0"/>
    <w:lvl w:ilvl="0" w:tplc="D27445EE">
      <w:start w:val="1"/>
      <w:numFmt w:val="decimal"/>
      <w:lvlText w:val="%1."/>
      <w:lvlJc w:val="left"/>
      <w:pPr>
        <w:ind w:left="1786" w:hanging="360"/>
      </w:pPr>
    </w:lvl>
    <w:lvl w:ilvl="1" w:tplc="2A8A39DE">
      <w:numFmt w:val="decimal"/>
      <w:lvlText w:val=""/>
      <w:lvlJc w:val="left"/>
    </w:lvl>
    <w:lvl w:ilvl="2" w:tplc="41F4BC1E">
      <w:numFmt w:val="decimal"/>
      <w:lvlText w:val=""/>
      <w:lvlJc w:val="left"/>
    </w:lvl>
    <w:lvl w:ilvl="3" w:tplc="78582BA6">
      <w:numFmt w:val="decimal"/>
      <w:lvlText w:val=""/>
      <w:lvlJc w:val="left"/>
    </w:lvl>
    <w:lvl w:ilvl="4" w:tplc="DE4C94F6">
      <w:numFmt w:val="decimal"/>
      <w:lvlText w:val=""/>
      <w:lvlJc w:val="left"/>
    </w:lvl>
    <w:lvl w:ilvl="5" w:tplc="1792AA90">
      <w:numFmt w:val="decimal"/>
      <w:lvlText w:val=""/>
      <w:lvlJc w:val="left"/>
    </w:lvl>
    <w:lvl w:ilvl="6" w:tplc="DD1C3A28">
      <w:numFmt w:val="decimal"/>
      <w:lvlText w:val=""/>
      <w:lvlJc w:val="left"/>
    </w:lvl>
    <w:lvl w:ilvl="7" w:tplc="91A840F0">
      <w:numFmt w:val="decimal"/>
      <w:lvlText w:val=""/>
      <w:lvlJc w:val="left"/>
    </w:lvl>
    <w:lvl w:ilvl="8" w:tplc="A944463A">
      <w:numFmt w:val="decimal"/>
      <w:lvlText w:val=""/>
      <w:lvlJc w:val="left"/>
    </w:lvl>
  </w:abstractNum>
  <w:num w:numId="1">
    <w:abstractNumId w:val="2"/>
  </w:num>
  <w:num w:numId="2">
    <w:abstractNumId w:val="0"/>
  </w:num>
  <w:num w:numId="3">
    <w:abstractNumId w:val="3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C18"/>
    <w:rsid w:val="00023B82"/>
    <w:rsid w:val="00063F76"/>
    <w:rsid w:val="000915A4"/>
    <w:rsid w:val="00175C80"/>
    <w:rsid w:val="002570D3"/>
    <w:rsid w:val="002A2CBF"/>
    <w:rsid w:val="00302347"/>
    <w:rsid w:val="00406C40"/>
    <w:rsid w:val="00414A45"/>
    <w:rsid w:val="004D5CDC"/>
    <w:rsid w:val="00573A23"/>
    <w:rsid w:val="00577FCE"/>
    <w:rsid w:val="005A1083"/>
    <w:rsid w:val="005F1736"/>
    <w:rsid w:val="0066208A"/>
    <w:rsid w:val="00677602"/>
    <w:rsid w:val="00693328"/>
    <w:rsid w:val="00771B80"/>
    <w:rsid w:val="007B3804"/>
    <w:rsid w:val="007C2FA4"/>
    <w:rsid w:val="008D57C4"/>
    <w:rsid w:val="009306A8"/>
    <w:rsid w:val="009365B0"/>
    <w:rsid w:val="009B5991"/>
    <w:rsid w:val="00A627A8"/>
    <w:rsid w:val="00B175E6"/>
    <w:rsid w:val="00BF5470"/>
    <w:rsid w:val="00C13ECB"/>
    <w:rsid w:val="00C54FA0"/>
    <w:rsid w:val="00CE3B9F"/>
    <w:rsid w:val="00DF4C18"/>
    <w:rsid w:val="00E451D9"/>
    <w:rsid w:val="00E90C3D"/>
    <w:rsid w:val="00E92C11"/>
    <w:rsid w:val="00E95102"/>
    <w:rsid w:val="00EE576B"/>
    <w:rsid w:val="00EF3255"/>
    <w:rsid w:val="00F61DA4"/>
    <w:rsid w:val="251EC317"/>
    <w:rsid w:val="38E67483"/>
    <w:rsid w:val="6C54C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47014"/>
  <w15:chartTrackingRefBased/>
  <w15:docId w15:val="{38EBB985-F2EB-4B32-8C26-AE33456BDB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F4C1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F4C18"/>
  </w:style>
  <w:style w:type="paragraph" w:styleId="Piedepgina">
    <w:name w:val="footer"/>
    <w:basedOn w:val="Normal"/>
    <w:link w:val="PiedepginaCar"/>
    <w:uiPriority w:val="99"/>
    <w:unhideWhenUsed/>
    <w:rsid w:val="00DF4C1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4C18"/>
  </w:style>
  <w:style w:type="character" w:styleId="fui-styledtext" w:customStyle="1">
    <w:name w:val="fui-styledtext"/>
    <w:basedOn w:val="Fuentedeprrafopredeter"/>
    <w:rsid w:val="00DF4C18"/>
  </w:style>
  <w:style w:type="paragraph" w:styleId="Prrafodelista">
    <w:name w:val="List Paragraph"/>
    <w:basedOn w:val="Normal"/>
    <w:uiPriority w:val="34"/>
    <w:qFormat/>
    <w:rsid w:val="00573A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849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E44CB0A5CFB7F469794F3E2F62947AF" ma:contentTypeVersion="3" ma:contentTypeDescription="Crear nuevo documento." ma:contentTypeScope="" ma:versionID="cb1f72ee30e379c8d0b22f69d9fb039c">
  <xsd:schema xmlns:xsd="http://www.w3.org/2001/XMLSchema" xmlns:xs="http://www.w3.org/2001/XMLSchema" xmlns:p="http://schemas.microsoft.com/office/2006/metadata/properties" xmlns:ns2="737e9a22-5258-4949-813c-b0f17db3d986" targetNamespace="http://schemas.microsoft.com/office/2006/metadata/properties" ma:root="true" ma:fieldsID="b3ab1eff0b27783f94b6dbf622b78ed5" ns2:_="">
    <xsd:import namespace="737e9a22-5258-4949-813c-b0f17db3d9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7e9a22-5258-4949-813c-b0f17db3d9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FD849B-1C7A-47A8-B682-5DEAFABFAE1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529789-9EFC-4470-9D3A-0665739D4D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7e9a22-5258-4949-813c-b0f17db3d9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47E5124-E16D-4C2E-AAF6-0452F65EAD8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07C9221-07F7-4B6D-9291-4CCD2F13906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Cuenta Microsoft</dc:creator>
  <keywords/>
  <dc:description/>
  <lastModifiedBy>GARAYZAR Tomas</lastModifiedBy>
  <revision>23</revision>
  <dcterms:created xsi:type="dcterms:W3CDTF">2026-03-15T19:06:00.0000000Z</dcterms:created>
  <dcterms:modified xsi:type="dcterms:W3CDTF">2026-06-21T18:22:03.4935523Z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0x0101003E44CB0A5CFB7F469794F3E2F62947AF</vt:lpwstr>
  </property>
</Properties>
</file>