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160" w:line="240"/>
        <w:jc w:val="left"/>
      </w:pPr>
      <w:r>
        <w:rPr>
          <w:rFonts w:ascii="Arial" w:hAnsi="Arial"/>
        </w:rPr>
        <w:t>Plantilla de Integración de Módulos — Sección B.1 (actualizada)</w:t>
      </w:r>
    </w:p>
    <w:p>
      <w:pPr>
        <w:spacing w:after="40" w:before="0" w:line="240"/>
        <w:jc w:val="left"/>
      </w:pPr>
      <w:r>
        <w:rPr>
          <w:rFonts w:ascii="Arial" w:hAnsi="Arial"/>
        </w:rPr>
        <w:t>Módulo: ADM — Administración del Sistema</w:t>
      </w:r>
    </w:p>
    <w:p>
      <w:pPr>
        <w:spacing w:after="40" w:before="0" w:line="240"/>
        <w:jc w:val="left"/>
      </w:pPr>
      <w:r>
        <w:rPr>
          <w:rFonts w:ascii="Arial" w:hAnsi="Arial"/>
        </w:rPr>
        <w:t>Sistema de Gestión de Seguridad y Control de Accesos — EPN · Prototipo 2026-A · Versión alineada al proyecto vigente al 10 de julio de 2026.</w:t>
      </w:r>
    </w:p>
    <w:p>
      <w:pPr>
        <w:spacing w:after="120" w:before="0" w:line="240"/>
        <w:jc w:val="left"/>
      </w:pPr>
      <w:r>
        <w:rPr>
          <w:rFonts w:ascii="Arial" w:hAnsi="Arial"/>
        </w:rPr>
        <w:t>Criterio de alcance: el código actual del proyecto es la fuente principal para las funcionalidades del prototipo; la plantilla define las convenciones obligatorias y las necesidades de integración. Los casos marcados como [INTEGRACIÓN] se conservan porque son necesarios para autorización y trazabilidad, aunque todavía no tienen una pantalla propia. El prototipo actual es frontend y usa datos simulados; el modelo Postgres/Supabase descrito aquí es la propuesta de persistencia para la siguiente etapa, no una afirmación de backend ya implementado.</w:t>
      </w:r>
    </w:p>
    <w:p>
      <w:pPr>
        <w:pStyle w:val="Heading2"/>
        <w:spacing w:after="100" w:before="16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0. Datos generales del módulo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39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Código de módulo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Nombre del módulo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Administración del Sistema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Representante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Gary Defas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Miembros del equipo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Anahí Achote · Gary Defas · Jarvin Ríos · Lindsay Guzmán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 de entrega</w:t>
            </w:r>
          </w:p>
        </w:tc>
        <w:tc>
          <w:tcPr>
            <w:tcW w:type="dxa" w:w="1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10 de julio del 2026</w:t>
            </w:r>
          </w:p>
        </w:tc>
      </w:tr>
    </w:tbl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Recordatorio de contexto — ADM</w:t>
              <w:br/>
              <w:t>ADM administra la seguridad lógica, usuarios, roles, permisos, parámetros, auditoría y las entidades maestras que deben ser únicas en todo el sistema. Por esta razón, Persona, Vehiculo y PersonaVehiculo pertenecen al modelo maestro de ADM, aunque el prototipo actual no tenga pantallas vehiculares. GPI y GPE registran o solicitan cambios y asociaciones según su personal; CAC consulta placa, estado, persona asociada y vigencia para autorizar o denegar accesos; PCO aporta la zona, parqueadero o punto de control donde se produce la validación. ADM conserva la integridad, unicidad, estados e historial del dato compartido.</w:t>
            </w:r>
          </w:p>
        </w:tc>
      </w:tr>
    </w:tbl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100" w:before="16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 Actores del módulo</w:t>
      </w:r>
    </w:p>
    <w:p>
      <w:pPr>
        <w:spacing w:after="60" w:before="0" w:line="240"/>
        <w:jc w:val="left"/>
      </w:pPr>
      <w:r>
        <w:rPr>
          <w:rFonts w:ascii="Arial" w:hAnsi="Arial"/>
        </w:rPr>
        <w:t>Convención ACT-ADM-XXX. Los actores humanos corresponden a los roles disponibles en el proyecto actual. Los actores sistema se mantienen para las integraciones exigidas por la plantilla, todavía no operativas en este prototipo.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1800"/>
        <w:gridCol w:w="8898"/>
      </w:tblGrid>
      <w:tr>
        <w:trPr>
          <w:tblHeader w:val="tru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 Actor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Nombre del actor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 (Humano/Sistema)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ACT-ADM-001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Humano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Actor general que inicia/cierra sesión y puede cambiar su propia contraseña.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ACT-ADM-002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Humano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Gestiona usuarios, asignaciones de rol, parámetros, auditoría y reportes.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ACT-ADM-003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DirectorAdministrativo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Humano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Consulta usuarios, parámetros y bitácora; también exporta reportes. No ejecuta cambios administrativos.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ACT-ADM-004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ResponsableDePersonalInterno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Humano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 disponible para ingreso al sistema y operación futura del módulo GPI.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ACT-ADM-005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ResponsableDePersonalExterno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Humano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 disponible para ingreso al sistema y operación futura del módulo GPE.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ACT-ADM-006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GuardiaDeSeguridad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Humano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 operativo disponible para ingreso; sus funciones de acceso pertenecen a otros módulos.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ACT-ADM-007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MóduloGPI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Sistema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Integración prevista: solicita verificación de autorización y registra acciones administrativas.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ACT-ADM-008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MóduloGPE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Sistema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Integración prevista: solicita verificación de autorización y registra acciones administrativas.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ACT-ADM-009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MóduloPCO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Sistema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Integración prevista: consulta autorización/parámetros y registra acciones administrativas.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ACT-ADM-010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MóduloCAC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Sistema</w:t>
            </w:r>
          </w:p>
        </w:tc>
        <w:tc>
          <w:tcPr>
            <w:tcW w:type="dxa" w:w="8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Integración prevista: consulta autorización/parámetros y registra acciones administrativas.</w:t>
            </w:r>
          </w:p>
        </w:tc>
      </w:tr>
    </w:tbl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100" w:before="16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 Casos de uso</w:t>
      </w:r>
    </w:p>
    <w:p>
      <w:pPr>
        <w:spacing w:after="60" w:before="0" w:line="240"/>
        <w:jc w:val="left"/>
      </w:pPr>
      <w:r>
        <w:rPr>
          <w:rFonts w:ascii="Arial" w:hAnsi="Arial"/>
        </w:rPr>
        <w:t>Convención CU-ADM-XXX. [PROTOTIPO] identifica flujos visibles o navegables en el proyecto actual; [INTEGRACIÓN] identifica servicios necesarios para que ADM cumpla autorización y trazabilidad sin inventar nuevas pantallas.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400"/>
        <w:gridCol w:w="2900"/>
        <w:gridCol w:w="3300"/>
        <w:gridCol w:w="2798"/>
      </w:tblGrid>
      <w:tr>
        <w:trPr>
          <w:tblHeader w:val="tru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 CU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Nombre del CU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Actor(es)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Entidades involucradas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 breve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¿Depende de otro módulo? ¿Cuál?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Autenticar usuario (iniciar sesión)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Sesion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Valida campos y credenciales de demostración; en backend deberá crear una sesión segura.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CU-ADM-002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Cerrar sesión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Finaliza la sesión de interfaz y regresa a la pantalla de ingreso.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CU-ADM-003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Consultar usuario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AdministradorDelSistema, DirectorAdministrativo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Rol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Filtra cuentas por usuario, correo, estado, rol y fecha de creación.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Cambiar contraseña propia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ParametroSistema,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Solicita contraseña actual, nueva y confirmación; el backend aplicará la política configurada.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CU-ADM-005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Registrar usuario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Persona, Rol, UsuarioRol,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Registra cuenta, persona asociada, rol inicial, estado y contraseña temporal.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Sí: Persona compartida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CU-ADM-006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Actualizar usuario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Persona,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Modifica datos permitidos, estado y observación; muestra el rol anterior como referencia.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Sí: Persona compartida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CU-ADM-007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Resetear contraseña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ParametroSistema,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Genera o recibe una clave temporal y puede exigir el cambio en el siguiente ingreso.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CU-ADM-008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Asignar rol a usuario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Rol, UsuarioRol,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Asocia un rol disponible a una cuenta y registra fecha/justificación.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Revocar rol a usuario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Rol, UsuarioRol,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Revoca un rol activo con confirmación y motivo obligatorio.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Bloquear usuario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Bloquea temporal o indefinidamente una cuenta indicando motivo, fecha y duración.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CU-ADM-011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Desbloquear usuario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Restaura el acceso de una cuenta bloqueada y registra motivo/observación.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Activar usuario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Cambia una cuenta inactiva a activa con motivo y fecha.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CU-ADM-013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Dar de baja usuario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Deshabilita la cuenta sin eliminar su historial y solicita confirmación.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CU-ADM-014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Consultar parámetro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AdministradorDelSistema, DirectorAdministrativo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Filtra por código, nombre, módulo, estado y tipo de dato.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CU-ADM-015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Registrar parámetro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Registra código, nombre, módulo, tipo, valor, fecha, estado y condición editable.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CU-ADM-016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Actualizar parámetro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Modifica el valor de un parámetro y exige justificar el cambio.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CU-ADM-017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Consultar bitácora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AdministradorDelSistema, DirectorAdministrativo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Consulta por rango de fechas y filtros avanzados: usuario, acción, resultado, entidad e IP.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CU-ADM-018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Exportar reporte de bitácora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AdministradorDelSistema, DirectorAdministrativo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[PROTOTIPO] Genera un reporte en PDF o XLSX, por rango y módulo, con opción de detalle completo.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CU-ADM-019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Configurar matriz rol–permiso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Rol, Permiso, RolPermiso,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[INTEGRACIÓN] Mantiene la asociación entre el catálogo de roles y los permisos técnicos. Sin pantalla vigente.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CU-ADM-020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Verificar autorización de una acción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MóduloGPI/GPE/PCO/CAC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UsuarioRol, RolPermiso, Permiso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[INTEGRACIÓN] Responde si el usuario posee un permiso activo para una acción. Sin pantalla vigente.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Sí: todos los módulos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CU-ADM-021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Registrar acción en bitácora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MóduloGPI/GPE/PCO/CAC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[INTEGRACIÓN] Inserta evidencia inmutable de una acción relevante. Sin pantalla vigente.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Sí: todos los módulos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CU-ADM-022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Gestionar vehículo maestro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AdministradorDelSistema, MóduloGPI/GPE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[INTEGRACIÓN] Registra, consulta, actualiza, suspende o da de baja el dato general del vehículo, garantizando placa única e historial. Sin pantalla vigente.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Sí: GPI/GPE originan datos; CAC consume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CU-ADM-023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Gestionar asociación persona–vehículo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AdministradorDelSistema, MóduloGPI/GPE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Persona, Vehiculo, PersonaVehiculo, BitacoraSistema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[INTEGRACIÓN] Asocia propietario o conductor autorizado, módulo de origen, vigencia y estado; permite revocar sin borrar el historial. Sin pantalla vigente.</w:t>
            </w:r>
          </w:p>
        </w:tc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Sí: GPI/GPE escriben; CAC consulta</w:t>
            </w:r>
          </w:p>
        </w:tc>
      </w:tr>
    </w:tbl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100" w:before="16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 Entidades propias del módulo</w:t>
      </w:r>
    </w:p>
    <w:p>
      <w:pPr>
        <w:spacing w:after="60" w:before="0" w:line="240"/>
        <w:jc w:val="left"/>
      </w:pPr>
      <w:r>
        <w:rPr>
          <w:rFonts w:ascii="Arial" w:hAnsi="Arial"/>
        </w:rPr>
        <w:t>Se incluyen las entidades necesarias para los flujos vigentes, los servicios de integración y las entidades maestras cuya consistencia corresponde a ADM. Persona, Vehiculo y PersonaVehiculo son datos compartidos: GPI y GPE originan información o asociaciones; CAC las consulta para validar accesos; PCO aporta el contexto físico del punto de control. Que una entidad no tenga pantalla en el prototipo ADM no elimina su responsabilidad como dato maestro.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9198"/>
      </w:tblGrid>
      <w:tr>
        <w:trPr>
          <w:tblHeader w:val="tru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Nombre de la entidad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¿Propia o candidata a compartirse?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Justificación / Notas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Candidata a compartirse (maestra)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 referencia al registrar/actualizar una cuenta. El prototipo solo captura un nombre; la integración debe usar id_persona. ADM no ofrece CRUD de Persona en el alcance vigente.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Candidata a compartirse (maestra ADM)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Cuenta lógica de ingreso, estados y credenciales; referenciada por autorización y auditoría.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Propia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Representa inicio, vigencia, cierre y opción de recordar sesión. En el prototipo solo existe como estado de interfaz.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Candidata a compartirse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Catálogo de roles de ingreso: Administrador, Director, Responsable Interno, Responsable Externo y Guardia.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Permiso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Candidata a compartirse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Permiso técnico consumido por todos los módulos para autorización; requerido por CU-ADM-019/020.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Propia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Asignación y revocación de roles por usuario, con trazabilidad.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RolPermiso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Propia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Matriz de autorización necesaria para verificar acciones; no tiene pantalla vigente.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Candidata a compartirse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Valores configurables administrados por ADM y potencialmente consultados por otros módulos.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Candidata a compartirse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Evidencia de auditoría de solo inserción, consultada/exportada por ADM y alimentada por todos los módulos.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Candidata a compartirse (maestra ADM)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Registro único de placa y características generales. GPI/GPE originan datos; CAC consulta; PCO no lo duplica como infraestructura física.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Candidata a compartirse (maestra ADM)</w:t>
            </w:r>
          </w:p>
        </w:tc>
        <w:tc>
          <w:tcPr>
            <w:tcW w:type="dxa" w:w="9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Relación histórica Persona↔Vehiculo con tipo, módulo de origen, vigencia y estado. Centraliza asociaciones utilizadas por GPI, GPE y CAC.</w:t>
            </w:r>
          </w:p>
        </w:tc>
      </w:tr>
    </w:tbl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100" w:before="16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 Atributos por entidad</w:t>
      </w:r>
    </w:p>
    <w:p>
      <w:pPr>
        <w:spacing w:after="60" w:before="0" w:line="240"/>
        <w:jc w:val="left"/>
      </w:pPr>
      <w:r>
        <w:rPr>
          <w:rFonts w:ascii="Arial" w:hAnsi="Arial"/>
        </w:rPr>
        <w:t>Tipos previstos para Postgres/Supabase (uuid, text, varchar, boolean, timestamptz, integer y jsonb), con nombres en snake_case. Las dos primeras filas de ejemplo exigidas por la plantilla se conservan. Los atributos describen el modelo objetivo; el proyecto actual aún no persiste estos datos.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400"/>
        <w:gridCol w:w="1750"/>
        <w:gridCol w:w="850"/>
        <w:gridCol w:w="800"/>
        <w:gridCol w:w="3050"/>
        <w:gridCol w:w="4598"/>
      </w:tblGrid>
      <w:tr>
        <w:trPr>
          <w:tblHeader w:val="true"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Entidad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 de dato (Postgres)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Oblig.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¿PK?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¿FK? → tabla.campo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 / regla de negocio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Persona (ejemplo)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id_persona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Identificador único de la entidad maestra Persona.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Persona (ejemplo)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correo_institucional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Correo institucional único, usado para contacto/autenticación.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id_persona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Entidad maestra compartida. Referencia estable para asociar la cuenta.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nombres_apellidos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varchar(150)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Nombre mostrado al asociar una persona en el prototipo.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id_usuario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PK. gen_random_uuid().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nombre_usuario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UNIQUE. Identificador utilizado para iniciar sesión.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correo_electronico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varchar(120)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UNIQUE. Correo mostrado en consulta y usado para recuperación.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password_hash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Hash seguro. Nunca almacenar o exponer la contraseña en claro.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estado_usuario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(ACTIVO, INACTIVO, BLOQUEADO, DADO_DE_BAJA).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intentos_fallidos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integer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0. Se compara con MAX_INTENTOS_LOGIN.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requiere_cambio_password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false. Se activa al registrar/resetear contraseña.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fecha_ultimo_login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Último ingreso exitoso mostrado en la consulta.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id_persona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persona.id_persona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La interfaz actual solicita una persona asociada.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fecha_creacion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now().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fecha_modificacion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Última actualización de la cuenta.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id_sesion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PK. gen_random_uuid().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id_usuario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usuario_sistema.id_usuario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Usuario propietario de la sesión.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token_hash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Hash del token de sesión; dato protegido por RLS.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recordar_sesion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false. Corresponde al control visible en el login.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fecha_inicio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now().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fecha_expiracion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Calculada según TIEMPO_SESION_MIN y política de recordar sesión.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fecha_cierre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 de cierre explícito.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estado_sesion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(ACTIVA, EXPIRADA, CERRADA).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ip_origen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varchar(45)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IPv4/IPv6 de origen para trazabilidad.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id_rol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PK. gen_random_uuid().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nombre_rol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varchar(80)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UNIQUE. Uno de los cinco roles vigentes del prototipo.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descripcion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varchar(255)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Alcance funcional del rol.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estado_rol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(ACTIVO, INACTIVO).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id_permiso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PK. gen_random_uuid().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codigo_permiso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UNIQUE. Formato MODULO_ENTIDAD_ACCION.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descripcion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varchar(255)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Acción autorizada; necesaria para CU-ADM-020.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estado_permiso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(ACTIVO, INACTIVO).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id_usuario_rol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PK. gen_random_uuid().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id_usuario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usuario_sistema.id_usuario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Usuario que recibe el rol.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id_rol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rol.id_rol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Rol asignado o revocado.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estado_asignacion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(ACTIVO, REVOCADO).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fecha_asignacion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 elegida en CU-ADM-008.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fecha_revocacion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 de revocación de CU-ADM-009.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observacion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Motivo o justificación de asignación/revocación.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id_rol_permiso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PK. gen_random_uuid().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id_rol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rol.id_rol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Rol de la matriz.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id_permiso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permiso.id_permiso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Permiso de la matriz. UNIQUE(id_rol,id_permiso).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estado_asignacion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(ACTIVO, REVOCADO).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fecha_asignacion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now().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RolPermiso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fecha_revocacion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 de revocación.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id_parametro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PK. gen_random_uuid().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codigo_parametro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varchar(80)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UNIQUE. Mayúsculas y guiones bajos.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nombre_parametro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varchar(120)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Nombre descriptivo.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descripcion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varchar(255)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Propósito del parámetro.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modulo_aplicacion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En la interfaz: Autenticación, Sesión, Seguridad o General.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tipo_dato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(ENTERO, TEXTO, BOOLEANO, DECIMAL, FECHA).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valor_parametro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Valor vigente.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estado_parametro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(ACTIVO, INACTIVO, CRITICO), según opciones del prototipo.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editable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boolean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true.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fecha_registro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now(); campo de solo lectura en la interfaz.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fecha_modificacion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 del último cambio.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id_usuario_modifico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usuario_sistema.id_usuario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Responsable del último cambio.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id_bitacora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PK. gen_random_uuid().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fecha_hora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now().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id_usuario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usuario_sistema.id_usuario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 nullable para eventos técnicos del sistema.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varchar(100)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Acción usada por filtros y reportes.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modulo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varchar(20)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Módulo que originó la acción.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entidad_afectada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varchar(80)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Entidad usada por filtros avanzados.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id_entidad_afectada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varchar(60)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Referencia lógica del registro afectado.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resultado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(EXITO, ERROR).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valor_anterior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jsonb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Detalle previo opcional para exportación completa.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valor_nuevo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jsonb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Detalle posterior opcional para exportación completa.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descripcion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Detalle adicional del evento.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ip_origen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varchar(45)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IP mostrada y filtrada en la interfaz. Tabla de solo inserción.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id_vehiculo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PK. gen_random_uuid(). Identificador maestro compartido.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placa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varchar(15)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UNIQUE condicional y normalizada en mayúsculas; nula solo para vehículos que legalmente no usan placa.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tipo_vehiculo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(AUTOMOVIL, MOTOCICLETA, CAMIONETA, BICICLETA, OTRO).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marca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varchar(50)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Marca del vehículo.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modelo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varchar(60)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Modelo comercial.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color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varchar(40)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Color predominante.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estado_vehiculo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(ACTIVO, SUSPENDIDO, DADO_DE_BAJA). Un vehículo no activo no recibe nuevas autorizaciones.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fecha_registro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now().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fecha_actualizacion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 del último cambio; la baja es lógica.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id_usuario_registro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usuario_sistema.id_usuario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Usuario responsable de registrar el dato maestro.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id_persona_vehiculo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PK. gen_random_uuid(). Identificador de la asociación.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id_persona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persona.id_persona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Persona propietaria o conductora autorizada.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id_vehiculo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vehiculo.id_vehiculo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Vehículo asociado.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tipo_relacion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(PROPIETARIO, CONDUCTOR_AUTORIZADO, TEMPORAL).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modulo_origen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(GPI, GPE, ADM). Indica quién originó la asociación, no la propiedad del vehículo.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fecha_inicio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Inicio de vigencia.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fecha_fin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Fin de vigencia; null cuando es indefinida.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estado_relacion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text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CHECK (ACTIVA, SUSPENDIDA, VENCIDA, REVOCADA).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fecha_registro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timestamptz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DEFAULT now().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id_usuario_registro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uuid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Sí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usuario_sistema.id_usuario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FK. Usuario que creó la asociación.</w:t>
            </w:r>
          </w:p>
        </w:tc>
      </w:tr>
      <w:t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motivo_revocacion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varchar(255)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type="dxa" w:w="3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—</w:t>
            </w:r>
          </w:p>
        </w:tc>
        <w:tc>
          <w:tcPr>
            <w:tcW w:type="dxa" w:w="45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Justificación de suspensión o revocación.</w:t>
            </w:r>
          </w:p>
        </w:tc>
      </w:tr>
    </w:tbl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100" w:before="16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5. Relaciones y cardinalidad con otros módulos</w:t>
      </w:r>
    </w:p>
    <w:p>
      <w:pPr>
        <w:spacing w:after="60" w:before="0" w:line="240"/>
        <w:jc w:val="left"/>
      </w:pPr>
      <w:r>
        <w:rPr>
          <w:rFonts w:ascii="Arial" w:hAnsi="Arial"/>
        </w:rPr>
        <w:t>Las relaciones internas y externas usan el formato INT-[DEP]-[DEP]-XXX. Las interfaces externas señaladas como previstas no están implementadas en el prototipo actual.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1300"/>
        <w:gridCol w:w="1600"/>
        <w:gridCol w:w="4300"/>
        <w:gridCol w:w="3398"/>
      </w:tblGrid>
      <w:tr>
        <w:trPr>
          <w:tblHeader w:val="tru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Entidad origen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Entidad destino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Módulo destino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Cardinalidad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 de la relación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 interfaz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Persona (ejemplo)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UsuarioSistema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Una persona puede tener una cuenta de usuario (login), pero puede no tenerla.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INT-ADM-GPI-001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1:0..1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Una persona compartida puede asociarse con una cuenta de ingreso o ninguna.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INT-ADM-ADM-001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Sesion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 usuario conserva varias sesiones históricas.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INT-ADM-ADM-002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 usuario puede recibir o revocar varios roles a lo largo del tiempo.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INT-ADM-ADM-003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UsuarioRol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 rol puede asignarse a múltiples usuarios.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INT-ADM-ADM-004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RolPermiso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 rol agrupa múltiples permisos mediante la matriz de autorización.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INT-ADM-ADM-005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Permiso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RolPermiso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 permiso puede asociarse con varios roles.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INT-ADM-ADM-006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UsuarioSistema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 usuario puede originar múltiples registros inmutables de auditoría.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INT-ADM-ADM-007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PersonaInterna (GPI)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 / UsuarioSistema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1:0..1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GPI remite información del personal interno para mantener consistencia, administración y auditoría; la cuenta se crea solo cuando corresponda.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INT-GPI-ADM-001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PersonaExterna / Autorización (GPE)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 / BitacoraSistema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GPE remite información de personal externo y autorizaciones para seguimiento y control administrativo.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INT-GPE-ADM-001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Rol/Permiso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Acción solicitada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PCO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N:M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Integración prevista: PCO consulta CU-ADM-020 antes de ejecutar una acción protegida.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INT-ADM-PCO-001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Rol/Permiso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Acción solicitada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N:M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Integración prevista: CAC consulta CU-ADM-020 antes de ejecutar una acción protegida.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INT-ADM-CAC-001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ParametroSistema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Configuración de módulo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GPI/GPE/PCO/CAC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Integración prevista: los módulos consumen parámetros administrados por ADM.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INT-ADM-CAC-002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Acciones de módulo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GPI/GPE/PCO/CAC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Integración prevista: todos los módulos insertan evidencia mediante CU-ADM-021.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INT-ADM-CAC-003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Zona / PuntoControl / Dispositivo (PCO)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Configuración global / BitacoraSistema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N:1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PCO remite infraestructura física, zonas y dispositivos registrados para mantener la configuración y trazabilidad global.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INT-PCO-ADM-001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EventoAcceso / Alerta (CAC)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BitacoraSistema / Auditoría ADM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N:1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CAC remite eventos de acceso, alertas y resultados de validación. CAC conserva el evento histórico; ADM lo consume para auditoría y supervisión.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INT-CAC-ADM-001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Una persona puede estar asociada históricamente con varios vehículos.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INT-ADM-ADM-008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Un vehículo puede tener varios propietarios o conductores autorizados a lo largo del tiempo.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INT-ADM-ADM-009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Datos vehiculares / asociación (GPI)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 / PersonaVehiculo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N:1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GPI registra o solicita cambios para personal interno; ADM valida unicidad y conserva el dato maestro.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INT-GPI-ADM-002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Datos vehiculares / asociación (GPE)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 / PersonaVehiculo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ADM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N:1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GPE registra o solicita cambios para personal externo; ADM valida unicidad y conserva el dato maestro.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INT-GPE-ADM-002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Vehiculo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EventoAcceso (CAC)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CAC consulta placa, estado y existencia del vehículo al validar cada acceso.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INT-ADM-CAC-004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PersonaVehiculo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ValidacionAcceso (CAC)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1:N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CAC verifica persona vinculada, tipo de relación, vigencia y estado antes de autorizar el ingreso.</w:t>
            </w:r>
          </w:p>
        </w:tc>
        <w:tc>
          <w:tcPr>
            <w:tcW w:type="dxa" w:w="3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INT-ADM-CAC-005</w:t>
            </w:r>
          </w:p>
        </w:tc>
      </w:tr>
    </w:tbl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100" w:before="160" w:line="240"/>
        <w:jc w:val="left"/>
      </w:pPr>
      <w:r>
        <w:rPr>
          <w:rFonts w:ascii="Arial" w:hAnsi="Arial"/>
        </w:rPr>
        <w:t>Apartado — Autenticación e ingreso al sistema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hAnsi="Arial"/>
              </w:rPr>
              <w:t>Este apartado atiende el recordatorio de autenticación e ingreso.</w:t>
              <w:br/>
              <w:br/>
              <w:t>Comportamiento vigente del prototipo: el usuario ingresa nombre de usuario y contraseña; ambos son obligatorios. La demostración acepta admin / admin123, muestra retroalimentación de éxito o error, permite visualizar la contraseña y presenta la opción “Recordar sesión”. El cierre de sesión devuelve al login. Esta validación ocurre en el frontend y no debe considerarse seguridad productiva.</w:t>
              <w:br/>
              <w:br/>
              <w:t>Comportamiento objetivo en Supabase: validar password_hash, comprobar estado_usuario = ACTIVO, aplicar parámetros de intentos y longitud mínima, crear Sesion con expiración y registrar el resultado en BitacoraSistema. Las credenciales y tokens nunca se almacenan en claro.</w:t>
              <w:br/>
              <w:br/>
              <w:t>Roles de ingreso vigentes en el proyecto: AdministradorDelSistema, DirectorAdministrativo, ResponsableDePersonalInterno, ResponsableDePersonalExterno y GuardiaDeSeguridad. No se incluye SupervisorDePuntosDeControl porque no aparece en el proyecto actual. La autorización técnica se resuelve mediante UsuarioRol + RolPermiso + Permiso (CU-ADM-019/020).</w:t>
            </w:r>
          </w:p>
        </w:tc>
      </w:tr>
    </w:tbl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100" w:before="160" w:line="240"/>
        <w:jc w:val="left"/>
      </w:pPr>
      <w:r>
        <w:rPr>
          <w:rFonts w:ascii="Arial" w:hAnsi="Arial"/>
        </w:rPr>
        <w:t>6. Notas específicas para Supabase / observaciones de alcance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W w:type="dxa" w:w="1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• Estado de implementación: Vehiculo y PersonaVehiculo pertenecen al modelo maestro de ADM aunque todavía no tengan pantallas en el prototipo React/Vite. Su persistencia se implementará en la etapa Supabase.</w:t>
            </w:r>
          </w:p>
        </w:tc>
      </w:tr>
      <w:tr>
        <w:tc>
          <w:tcPr>
            <w:tcW w:type="dxa" w:w="1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• Propiedad y uso: ADM garantiza unicidad, estructura, estados e historial. GPI y GPE originan datos y asociaciones según el tipo de persona; CAC consulta para validar; PCO aporta el punto físico, zona o parqueadero y no duplica Vehiculo.</w:t>
            </w:r>
          </w:p>
        </w:tc>
      </w:tr>
      <w:tr>
        <w:tc>
          <w:tcPr>
            <w:tcW w:type="dxa" w:w="1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• Diseño de la asociación: modulo_origen se almacena en PersonaVehiculo, no en Vehiculo. Así un mismo vehículo puede relacionarse con distintas personas o módulos a lo largo del tiempo sin duplicar el registro maestro.</w:t>
            </w:r>
          </w:p>
        </w:tc>
      </w:tr>
      <w:tr>
        <w:tc>
          <w:tcPr>
            <w:tcW w:type="dxa" w:w="1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• Integridad: placa se normaliza y tiene unicidad condicional; las bajas son lógicas; PersonaVehiculo conserva vigencia, estado y motivo de revocación. Deben impedirse asociaciones activas duplicadas para la misma persona, vehículo y tipo de relación.</w:t>
            </w:r>
          </w:p>
        </w:tc>
      </w:tr>
      <w:tr>
        <w:tc>
          <w:tcPr>
            <w:tcW w:type="dxa" w:w="1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• Autorización vehicular: pertenecer a una persona no concede acceso automáticamente. CAC combina Vehiculo/PersonaVehiculo con reglas, permisos, horario y PuntoControl para decidir el ingreso y registra el EventoAcceso.</w:t>
            </w:r>
          </w:p>
        </w:tc>
      </w:tr>
      <w:tr>
        <w:tc>
          <w:tcPr>
            <w:tcW w:type="dxa" w:w="1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• Seguridad y auditoría: aplicar RLS a datos maestros y asociaciones; toda creación, actualización, suspensión o revocación debe producir un registro de solo inserción en BitacoraSistema.</w:t>
            </w:r>
          </w:p>
        </w:tc>
      </w:tr>
      <w:tr>
        <w:tc>
          <w:tcPr>
            <w:tcW w:type="dxa" w:w="15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</w:rPr>
              <w:t>• Fuente de verdad: esta decisión resuelve la observación A.6 a favor de ADM como propietario de Vehiculo y PersonaVehiculo; GPI/GPE actúan como módulos originadores y CAC/PCO como consumidores dentro de sus responsabilidades.</w:t>
            </w:r>
          </w:p>
        </w:tc>
      </w:tr>
    </w:tbl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/>
      </w:r>
    </w:p>
    <w:p>
      <w:pPr>
        <w:pStyle w:val="Heading2"/>
        <w:spacing w:after="100" w:before="160" w:lin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7. Checklist de autorrevisión antes de entregar</w:t>
      </w:r>
    </w:p>
    <w:p>
      <w:pPr>
        <w:spacing w:after="40" w:line="250"/>
      </w:pPr>
      <w:r>
        <w:rPr>
          <w:rFonts w:ascii="Arial" w:hAnsi="Arial"/>
        </w:rPr>
        <w:t>☑ Persona y Vehiculo se mantienen como entidades maestras únicas de ADM; PersonaVehiculo centraliza sus asociaciones sin crear copias por módulo.</w:t>
      </w:r>
    </w:p>
    <w:p>
      <w:pPr>
        <w:spacing w:after="40" w:line="250"/>
      </w:pPr>
      <w:r>
        <w:rPr>
          <w:rFonts w:ascii="Arial" w:hAnsi="Arial"/>
        </w:rPr>
        <w:t>☑ Cada entidad compartida incluye una justificación, un propietario del dato maestro y el uso previsto por GPI, GPE, PCO o CAC.</w:t>
      </w:r>
    </w:p>
    <w:p>
      <w:pPr>
        <w:spacing w:after="40" w:line="250"/>
      </w:pPr>
      <w:r>
        <w:rPr>
          <w:rFonts w:ascii="Arial" w:hAnsi="Arial"/>
        </w:rPr>
        <w:t>☑ Todas las relaciones documentadas usan el formato INT-[DEP]-[DEP]-XXX.</w:t>
      </w:r>
    </w:p>
    <w:p>
      <w:pPr>
        <w:spacing w:after="40" w:line="250"/>
      </w:pPr>
      <w:r>
        <w:rPr>
          <w:rFonts w:ascii="Arial" w:hAnsi="Arial"/>
        </w:rPr>
        <w:t>☑ Los IDs de actores y casos de uso siguen ACT-ADM-XXX / CU-ADM-XXX, sin duplicados.</w:t>
      </w:r>
    </w:p>
    <w:p>
      <w:pPr>
        <w:spacing w:after="40" w:line="250"/>
      </w:pPr>
      <w:r>
        <w:rPr>
          <w:rFonts w:ascii="Arial" w:hAnsi="Arial"/>
        </w:rPr>
        <w:t>☑ BitacoraSistema y los eventos administrativos se definen como solo inserción; no se editan ni eliminan.</w:t>
      </w:r>
    </w:p>
    <w:p>
      <w:pPr>
        <w:spacing w:after="40" w:line="250"/>
      </w:pPr>
      <w:r>
        <w:rPr>
          <w:rFonts w:ascii="Arial" w:hAnsi="Arial"/>
        </w:rPr>
        <w:t>☑ ADM no administra archivos o imágenes en el alcance vigente; la biometría facial permanece fuera de este módulo.</w:t>
      </w:r>
    </w:p>
    <w:p>
      <w:pPr>
        <w:spacing w:after="40" w:line="250"/>
      </w:pPr>
      <w:r>
        <w:rPr>
          <w:rFonts w:ascii="Arial" w:hAnsi="Arial"/>
        </w:rPr>
        <w:t>☑ Cada caso de uso depende únicamente de entidades declaradas en esta sección o de entidades externas identificadas mediante interfaces entre módulos.</w:t>
      </w:r>
    </w:p>
    <w:p>
      <w:pPr>
        <w:spacing w:after="40" w:line="250"/>
      </w:pPr>
      <w:r>
        <w:rPr>
          <w:rFonts w:ascii="Arial" w:hAnsi="Arial"/>
        </w:rPr>
        <w:t>☑ El alcance fue contrastado con el proyecto vigente; las capacidades sin pantalla se identifican expresamente como [INTEGRACIÓN].</w:t>
      </w:r>
    </w:p>
    <w:sectPr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2026-07-09T01:12:21.820Z</dcterms:created>
  <dcterms:modified xsi:type="dcterms:W3CDTF">2026-07-09T01:12:21.834Z</dcterms:modified>
  <dc:title>Módulo ADM — Sección B.1 actualizada</dc:title>
  <dc:subject>Integración de módulos y base de datos única — alcance alineado al proyecto vigente</dc:subject>
  <cp:keywords>ADM, EPN, integración, Supabase, casos de uso</cp:keywords>
  <dc:description>Actualizado el 10 de julio de 2026: Vehiculo y PersonaVehiculo se confirman como entidades maestras de ADM.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