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Heading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ListParagraph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ListParagraph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ListParagraph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ListParagraph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ListParagraph"/>
        <w:numPr>
          <w:ilvl w:val="0"/>
          <w:numId w:val="14"/>
        </w:numPr>
        <w:ind w:leftChars="100" w:left="630" w:firstLineChars="0"/>
      </w:pP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proofErr w:type="spellStart"/>
      <w:r>
        <w:rPr>
          <w:sz w:val="24"/>
        </w:rPr>
        <w:t>struct</w:t>
      </w:r>
      <w:proofErr w:type="spellEnd"/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proofErr w:type="spellStart"/>
      <w:r>
        <w:t>struct</w:t>
      </w:r>
      <w:proofErr w:type="spellEnd"/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foo(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</w:t>
      </w:r>
      <w:proofErr w:type="spellStart"/>
      <w:r>
        <w:t>foo_int_int</w:t>
      </w:r>
      <w:proofErr w:type="spellEnd"/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5B76B7" w:rsidRDefault="005B76B7" w:rsidP="005B76B7">
      <w:pPr>
        <w:pStyle w:val="Heading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5B76B7" w:rsidRDefault="005B76B7" w:rsidP="005B76B7">
      <w:pPr>
        <w:pStyle w:val="Heading2"/>
        <w:numPr>
          <w:ilvl w:val="0"/>
          <w:numId w:val="9"/>
        </w:numPr>
      </w:pPr>
      <w:proofErr w:type="gramStart"/>
      <w:r>
        <w:rPr>
          <w:rFonts w:hint="eastAsia"/>
        </w:rPr>
        <w:t>static</w:t>
      </w:r>
      <w:proofErr w:type="gramEnd"/>
    </w:p>
    <w:p w:rsidR="005B76B7" w:rsidRPr="00227B7D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proofErr w:type="spellStart"/>
      <w:r w:rsidRPr="00227B7D">
        <w:t>nomember</w:t>
      </w:r>
      <w:proofErr w:type="spellEnd"/>
      <w:r w:rsidRPr="00227B7D">
        <w:t xml:space="preserve">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typedef</w:t>
      </w:r>
      <w:proofErr w:type="spellEnd"/>
      <w:proofErr w:type="gramEnd"/>
      <w:r>
        <w:t xml:space="preserve">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</w:t>
      </w:r>
      <w:proofErr w:type="spellStart"/>
      <w:r>
        <w:t>pFun</w:t>
      </w:r>
      <w:proofErr w:type="spellEnd"/>
      <w:r>
        <w:t xml:space="preserve"> = NULL; 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B76B7" w:rsidRDefault="005B76B7" w:rsidP="005B76B7">
      <w:pPr>
        <w:ind w:leftChars="300" w:left="630"/>
      </w:pPr>
      <w:proofErr w:type="spellStart"/>
      <w:r>
        <w:t>pFun</w:t>
      </w:r>
      <w:proofErr w:type="spellEnd"/>
      <w:r>
        <w:t xml:space="preserve"> = (Fun)*((</w:t>
      </w:r>
      <w:proofErr w:type="spellStart"/>
      <w:r>
        <w:t>int</w:t>
      </w:r>
      <w:proofErr w:type="spellEnd"/>
      <w:r>
        <w:t>*)*(</w:t>
      </w:r>
      <w:proofErr w:type="spellStart"/>
      <w:r>
        <w:t>int</w:t>
      </w:r>
      <w:proofErr w:type="spellEnd"/>
      <w:r>
        <w:t xml:space="preserve">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pFun</w:t>
      </w:r>
      <w:proofErr w:type="spellEnd"/>
      <w:r>
        <w:t>(</w:t>
      </w:r>
      <w:proofErr w:type="gramEnd"/>
      <w:r>
        <w:t xml:space="preserve">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  <w:bookmarkStart w:id="2" w:name="_GoBack"/>
      <w:bookmarkEnd w:id="2"/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r>
        <w:tab/>
      </w:r>
    </w:p>
    <w:p w:rsidR="005B76B7" w:rsidRDefault="0075437A" w:rsidP="005B76B7">
      <w:pPr>
        <w:pStyle w:val="Heading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C674B7A"/>
    <w:multiLevelType w:val="multilevel"/>
    <w:tmpl w:val="04090023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212FB8"/>
    <w:rsid w:val="002D10D0"/>
    <w:rsid w:val="003863B9"/>
    <w:rsid w:val="003D75A0"/>
    <w:rsid w:val="005264D3"/>
    <w:rsid w:val="005B76B7"/>
    <w:rsid w:val="0075437A"/>
    <w:rsid w:val="008B2495"/>
    <w:rsid w:val="00933BBB"/>
    <w:rsid w:val="0094299C"/>
    <w:rsid w:val="00A260C5"/>
    <w:rsid w:val="00B90167"/>
    <w:rsid w:val="00F17183"/>
    <w:rsid w:val="00F6613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18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F1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4303-D24E-41E7-AC06-30F4F784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lvhf</cp:lastModifiedBy>
  <cp:revision>15</cp:revision>
  <dcterms:created xsi:type="dcterms:W3CDTF">2019-01-18T09:51:00Z</dcterms:created>
  <dcterms:modified xsi:type="dcterms:W3CDTF">2019-01-21T03:39:00Z</dcterms:modified>
</cp:coreProperties>
</file>