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MEMORANDUM</w:t>
      </w:r>
    </w:p>
    <w:p>
      <w:pPr>
        <w:spacing w:after="40"/>
        <w:pBdr>
          <w:bottom w:val="single" w:sz="6" w:space="1" w:color="1A1A2E"/>
        </w:pBdr>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2"/>
          </w:tcPr>
          <w:p>
            <w:r>
              <w:rPr>
                <w:rFonts w:ascii="Calibri" w:hAnsi="Calibri"/>
                <w:b/>
                <w:sz w:val="22"/>
              </w:rPr>
              <w:t>To:</w:t>
            </w:r>
          </w:p>
        </w:tc>
        <w:tc>
          <w:tcPr>
            <w:tcW w:type="dxa" w:w="8208"/>
          </w:tcPr>
          <w:p>
            <w:r>
              <w:rPr>
                <w:rFonts w:ascii="Calibri" w:hAnsi="Calibri"/>
                <w:sz w:val="22"/>
              </w:rPr>
              <w:t>MiniClaw Integration Team</w:t>
            </w:r>
          </w:p>
        </w:tc>
      </w:tr>
      <w:tr>
        <w:tc>
          <w:tcPr>
            <w:tcW w:type="dxa" w:w="1152"/>
          </w:tcPr>
          <w:p>
            <w:r>
              <w:rPr>
                <w:rFonts w:ascii="Calibri" w:hAnsi="Calibri"/>
                <w:b/>
                <w:sz w:val="22"/>
              </w:rPr>
              <w:t>From:</w:t>
            </w:r>
          </w:p>
        </w:tc>
        <w:tc>
          <w:tcPr>
            <w:tcW w:type="dxa" w:w="8208"/>
          </w:tcPr>
          <w:p>
            <w:r>
              <w:rPr>
                <w:rFonts w:ascii="Calibri" w:hAnsi="Calibri"/>
                <w:sz w:val="22"/>
              </w:rPr>
              <w:t>Jordan Chen, Engineering Manager, Gripper Systems Division</w:t>
            </w:r>
          </w:p>
        </w:tc>
      </w:tr>
      <w:tr>
        <w:tc>
          <w:tcPr>
            <w:tcW w:type="dxa" w:w="1152"/>
          </w:tcPr>
          <w:p>
            <w:r>
              <w:rPr>
                <w:rFonts w:ascii="Calibri" w:hAnsi="Calibri"/>
                <w:b/>
                <w:sz w:val="22"/>
              </w:rPr>
              <w:t>Date:</w:t>
            </w:r>
          </w:p>
        </w:tc>
        <w:tc>
          <w:tcPr>
            <w:tcW w:type="dxa" w:w="8208"/>
          </w:tcPr>
          <w:p>
            <w:r>
              <w:rPr>
                <w:rFonts w:ascii="Calibri" w:hAnsi="Calibri"/>
                <w:sz w:val="22"/>
              </w:rPr>
              <w:t>May 19, 2026</w:t>
            </w:r>
          </w:p>
        </w:tc>
      </w:tr>
      <w:tr>
        <w:tc>
          <w:tcPr>
            <w:tcW w:type="dxa" w:w="1152"/>
          </w:tcPr>
          <w:p>
            <w:r>
              <w:rPr>
                <w:rFonts w:ascii="Calibri" w:hAnsi="Calibri"/>
                <w:b/>
                <w:sz w:val="22"/>
              </w:rPr>
              <w:t>Re:</w:t>
            </w:r>
          </w:p>
        </w:tc>
        <w:tc>
          <w:tcPr>
            <w:tcW w:type="dxa" w:w="8208"/>
          </w:tcPr>
          <w:p>
            <w:r>
              <w:rPr>
                <w:rFonts w:ascii="Calibri" w:hAnsi="Calibri"/>
                <w:sz w:val="22"/>
              </w:rPr>
              <w:t>Linkage decision, gear pair design, and prototype handoff</w:t>
            </w:r>
          </w:p>
        </w:tc>
      </w:tr>
      <w:tr>
        <w:tc>
          <w:tcPr>
            <w:tcW w:type="dxa" w:w="1152"/>
          </w:tcPr>
          <w:p>
            <w:r>
              <w:rPr>
                <w:rFonts w:ascii="Calibri" w:hAnsi="Calibri"/>
                <w:b/>
                <w:sz w:val="22"/>
              </w:rPr>
              <w:t>Priority:</w:t>
            </w:r>
          </w:p>
        </w:tc>
        <w:tc>
          <w:tcPr>
            <w:tcW w:type="dxa" w:w="8208"/>
          </w:tcPr>
          <w:p>
            <w:r>
              <w:rPr>
                <w:rFonts w:ascii="Calibri" w:hAnsi="Calibri"/>
                <w:sz w:val="22"/>
              </w:rPr>
              <w:t>High</w:t>
            </w:r>
          </w:p>
        </w:tc>
      </w:tr>
    </w:tbl>
    <w:p>
      <w:pPr>
        <w:spacing w:before="80" w:after="160"/>
        <w:pBdr>
          <w:bottom w:val="single" w:sz="6" w:space="1" w:color="1A1A2E"/>
        </w:pBdr>
      </w:pPr>
    </w:p>
    <w:p>
      <w:pPr>
        <w:spacing w:after="120"/>
      </w:pPr>
      <w:r>
        <w:rPr>
          <w:rFonts w:ascii="Calibri" w:hAnsi="Calibri"/>
          <w:sz w:val="22"/>
        </w:rPr>
        <w:t>I've now seen four-bar designs from each of you. Different link lengths, different output pivot offsets, different transmission angle behaviors at the extremes — and four trust ledgers that mostly tell me the same thing: each of you has a linkage you'd defend, with one or two assumptions you haven't been able to verify alone. Good. That's exactly what individual engineering work looks like before a team picks it up.</w:t>
      </w:r>
    </w:p>
    <w:p>
      <w:pPr>
        <w:spacing w:after="120"/>
      </w:pPr>
      <w:r>
        <w:rPr>
          <w:rFonts w:ascii="Calibri" w:hAnsi="Calibri"/>
          <w:sz w:val="22"/>
        </w:rPr>
        <w:t>We're at the integration moment. Same timeline as always — the prototype review at the end of next week is the deadline that matters, and I need the package the team would actually print, not four annotated alternatives.</w:t>
      </w:r>
    </w:p>
    <w:p>
      <w:pPr>
        <w:spacing w:after="120"/>
      </w:pPr>
      <w:r>
        <w:rPr>
          <w:rFonts w:ascii="Calibri" w:hAnsi="Calibri"/>
          <w:b/>
          <w:sz w:val="22"/>
        </w:rPr>
        <w:t>What I want from the team</w:t>
      </w:r>
    </w:p>
    <w:p>
      <w:pPr>
        <w:spacing w:after="120"/>
      </w:pPr>
      <w:r>
        <w:rPr>
          <w:rFonts w:ascii="Calibri" w:hAnsi="Calibri"/>
          <w:sz w:val="22"/>
        </w:rPr>
        <w:t>Four pieces of work, in roughly this order. None of them are individually heavy if you split them right; together they are the prototype-ready package.</w:t>
      </w:r>
    </w:p>
    <w:p>
      <w:pPr>
        <w:spacing w:after="120"/>
      </w:pPr>
      <w:r>
        <w:rPr>
          <w:rFonts w:ascii="Calibri" w:hAnsi="Calibri"/>
          <w:b/>
          <w:sz w:val="22"/>
        </w:rPr>
        <w:t xml:space="preserve">Compare the linkage proposals on the same axes. </w:t>
      </w:r>
      <w:r>
        <w:rPr>
          <w:rFonts w:ascii="Calibri" w:hAnsi="Calibri"/>
          <w:sz w:val="22"/>
        </w:rPr>
        <w:t>Day one of this sprint. Take everyone's Part A position plot and transmission angle plot, overlay them, and look at them together. I want to see displacement curves on one chart and transmission angles on another, with each candidate labeled. Don't summarize this in prose first — make me look at the plots.</w:t>
      </w:r>
    </w:p>
    <w:p>
      <w:pPr>
        <w:spacing w:after="120"/>
      </w:pPr>
      <w:r>
        <w:rPr>
          <w:rFonts w:ascii="Calibri" w:hAnsi="Calibri"/>
          <w:b/>
          <w:sz w:val="22"/>
        </w:rPr>
        <w:t xml:space="preserve">Pick the linkage. </w:t>
      </w:r>
      <w:r>
        <w:rPr>
          <w:rFonts w:ascii="Calibri" w:hAnsi="Calibri"/>
          <w:sz w:val="22"/>
        </w:rPr>
        <w:t>Then justify the call. One member's, or a merged design if the engineering reasoning supports it. Either way, document what got chosen and what got cut, and tell me why in language a print shop tech could follow. I don't want consensus; I want a defensible engineering choice. Carry the loser's strongest idea forward if it improves the design — this is integration, not a tournament bracket.</w:t>
      </w:r>
    </w:p>
    <w:p>
      <w:pPr>
        <w:spacing w:after="120"/>
      </w:pPr>
      <w:r>
        <w:rPr>
          <w:rFonts w:ascii="Calibri" w:hAnsi="Calibri"/>
          <w:b/>
          <w:sz w:val="22"/>
        </w:rPr>
        <w:t xml:space="preserve">Design the gear pair. </w:t>
      </w:r>
      <w:r>
        <w:rPr>
          <w:rFonts w:ascii="Calibri" w:hAnsi="Calibri"/>
          <w:sz w:val="22"/>
        </w:rPr>
        <w:t>This is the work that nobody did in Part A and everybody assumed away. The two sides counter-rotate at the same rate because of a gear pair you haven't designed yet. Pick a module, pick tooth counts on each gear, pick a center distance, pick a ratio. The ratio choice matters: two to three thumb wheel turns from open to closed has to map onto the input angle range your chosen linkage actually wants to see. If your ratio pushes the linkage outside its workable transmission angle band, you have to fix one or the other. A sketch is enough; I am not asking for production CAD on the gear pair.</w:t>
      </w:r>
    </w:p>
    <w:p>
      <w:pPr>
        <w:spacing w:after="120"/>
      </w:pPr>
      <w:r>
        <w:rPr>
          <w:rFonts w:ascii="Calibri" w:hAnsi="Calibri"/>
          <w:b/>
          <w:sz w:val="22"/>
        </w:rPr>
        <w:t xml:space="preserve">Build the rest of the MiniClaw around the linkage and the gear pair. </w:t>
      </w:r>
      <w:r>
        <w:rPr>
          <w:rFonts w:ascii="Calibri" w:hAnsi="Calibri"/>
          <w:sz w:val="22"/>
        </w:rPr>
        <w:t>Housing, jaw arm geometry, joint design, mounting. Sketches and screenshots are fine — engineering decisions visible, not full production CAD. If the chosen linkage exists only as plots and not in any CAD tool yet, that is your team's first integration task. A design that lives only in a matplotlib animation is not a prototype-ready package.</w:t>
      </w:r>
    </w:p>
    <w:p>
      <w:pPr>
        <w:spacing w:after="120"/>
      </w:pPr>
      <w:r>
        <w:rPr>
          <w:rFonts w:ascii="Calibri" w:hAnsi="Calibri"/>
          <w:b/>
          <w:sz w:val="22"/>
        </w:rPr>
        <w:t>What I want to see in the deliverable</w:t>
      </w:r>
    </w:p>
    <w:p>
      <w:pPr>
        <w:spacing w:after="120"/>
      </w:pPr>
      <w:r>
        <w:rPr>
          <w:rFonts w:ascii="Calibri" w:hAnsi="Calibri"/>
          <w:sz w:val="22"/>
        </w:rPr>
        <w:t>Two things, on top of the design package itself. First, a per-subsystem trust assessment. Every subsystem — linkage, gear pair, jaw arms, housing, joint system, input wheel — gets a flag: ready to print, needs work, or unknown. "Mostly there" is not a flag. If you don't know, say you don't know — that's information I can act on. "It probably works" is not.</w:t>
      </w:r>
    </w:p>
    <w:p>
      <w:pPr>
        <w:spacing w:after="120"/>
      </w:pPr>
      <w:r>
        <w:rPr>
          <w:rFonts w:ascii="Calibri" w:hAnsi="Calibri"/>
          <w:sz w:val="22"/>
        </w:rPr>
        <w:t>Second, the DFM pass. I'm the one writing the print queue request and I need to know what to expect. Use the checklist your team will find in the assignment package as the starting point and walk it part by part. Use your AI stack. Note where the AI told you something the team disagreed with — those are the places I'll look first when the part comes off the bed.</w:t>
      </w:r>
    </w:p>
    <w:p>
      <w:pPr>
        <w:spacing w:after="120"/>
      </w:pPr>
      <w:r>
        <w:rPr>
          <w:rFonts w:ascii="Calibri" w:hAnsi="Calibri"/>
          <w:b/>
          <w:sz w:val="22"/>
        </w:rPr>
        <w:t>Looking ahead</w:t>
      </w:r>
    </w:p>
    <w:p>
      <w:pPr>
        <w:spacing w:after="120"/>
      </w:pPr>
      <w:r>
        <w:rPr>
          <w:rFonts w:ascii="Calibri" w:hAnsi="Calibri"/>
          <w:sz w:val="22"/>
        </w:rPr>
        <w:t>Next week the team presents the journey from MP1 to this point to the broader product team. Not a re-pitch — a story about how the design was made, what evidence backs it, and what the team chose to trust. This integration package is the engineering substrate of that story. Don't separate the two; the work you do this sprint is what you'll be explaining a week later.</w:t>
      </w:r>
    </w:p>
    <w:p>
      <w:pPr>
        <w:spacing w:after="120"/>
      </w:pPr>
      <w:r>
        <w:rPr>
          <w:rFonts w:ascii="Calibri" w:hAnsi="Calibri"/>
          <w:sz w:val="22"/>
        </w:rPr>
        <w:t>Four projects in. You know how I like this stuff documented by now. Questions, hit me on Slack.</w:t>
      </w:r>
    </w:p>
    <w:p/>
    <w:p>
      <w:r>
        <w:rPr>
          <w:i/>
          <w:sz w:val="22"/>
        </w:rPr>
        <w:t>— Jordan</w:t>
      </w:r>
    </w:p>
    <w:p/>
    <w:p>
      <w:r>
        <w:rPr>
          <w:b/>
          <w:sz w:val="22"/>
        </w:rPr>
        <w:t>Jordan Chen</w:t>
      </w:r>
    </w:p>
    <w:p>
      <w:r>
        <w:rPr>
          <w:sz w:val="22"/>
        </w:rPr>
        <w:t>Engineering Manager, Gripper Systems Division</w:t>
      </w:r>
    </w:p>
    <w:p>
      <w:r>
        <w:rPr>
          <w:sz w:val="22"/>
        </w:rPr>
        <w:t>ACME Robotics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