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MINI-PROJECT 2</w:t>
      </w:r>
    </w:p>
    <w:p>
      <w:pPr>
        <w:jc w:val="center"/>
      </w:pPr>
      <w:r>
        <w:rPr>
          <w:b/>
          <w:color w:val="333355"/>
          <w:sz w:val="32"/>
        </w:rPr>
        <w:t>The Research Phase</w:t>
      </w:r>
    </w:p>
    <w:p>
      <w:pPr>
        <w:jc w:val="center"/>
      </w:pPr>
      <w:r>
        <w:rPr>
          <w:i/>
          <w:color w:val="555577"/>
          <w:sz w:val="24"/>
        </w:rPr>
        <w:t>Context Management for AI-Augmented Engineering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Individual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20"/>
              </w:rPr>
              <w:t>Points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100 points (Part A: 50 pts | Part B: 50 pts)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Monday, April 27, 2026 at 11:59 PM (both Part A and Part B)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20"/>
              </w:rPr>
              <w:t>Primary Pillar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Context Management ★★★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20"/>
              </w:rPr>
              <w:t>Tools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GitHub Codespaces, GitHub Copilot Pro, ChromaDB, GitHub Models API, Frontier AI</w:t>
            </w:r>
          </w:p>
        </w:tc>
      </w:tr>
    </w:tbl>
    <w:p/>
    <w:p>
      <w:pPr>
        <w:pStyle w:val="Heading1"/>
      </w:pPr>
      <w:r>
        <w:rPr>
          <w:color w:val="1A1A2E"/>
        </w:rPr>
        <w:t>Overview</w:t>
      </w:r>
    </w:p>
    <w:p>
      <w:r>
        <w:t>This project has two parts that teach you how to manage the information available to AI systems — and why it matters for engineering work.</w:t>
      </w:r>
    </w:p>
    <w:p>
      <w:r>
        <w:rPr>
          <w:b/>
          <w:sz w:val="22"/>
        </w:rPr>
        <w:t>Part A</w:t>
      </w:r>
      <w:r>
        <w:rPr>
          <w:sz w:val="22"/>
        </w:rPr>
        <w:t xml:space="preserve"> is a hands-on notebook where you build a complete RAG (Retrieval-Augmented Generation) pipeline: tokenizing documents, embedding them, storing them in a vector database, and querying them with an LLM. You’ll end by querying the actual “Attention Is All You Need” paper using the technique it describes.</w:t>
      </w:r>
    </w:p>
    <w:p>
      <w:r>
        <w:rPr>
          <w:b/>
          <w:sz w:val="22"/>
        </w:rPr>
        <w:t>Part B</w:t>
      </w:r>
      <w:r>
        <w:rPr>
          <w:sz w:val="22"/>
        </w:rPr>
        <w:t xml:space="preserve"> is the research phase of the MiniClaw project. Jordan Chen has reviewed your MP1 submissions and wants deeper research before moving to detailed design. Your job: build a context package of ACME’s internal documents, demonstrate that context management improves AI engineering answers, and produce a working PRD that will guide MP3’s detailed design.</w:t>
      </w:r>
    </w:p>
    <w:p>
      <w:pPr>
        <w:pStyle w:val="Heading1"/>
      </w:pPr>
      <w:r>
        <w:rPr>
          <w:color w:val="1A1A2E"/>
        </w:rPr>
        <w:t>Part A: The Information Problem</w:t>
      </w:r>
    </w:p>
    <w:p>
      <w:r>
        <w:rPr>
          <w:i/>
          <w:sz w:val="22"/>
        </w:rPr>
        <w:t>Due: Monday, April 27 at 11:59 PM  |  50 points  |  ~60–90 minutes</w:t>
      </w:r>
    </w:p>
    <w:p>
      <w:r>
        <w:t>Open the provided Jupyter notebook in your GitHub Codespace and work through six sections. Build a RAG pipeline section by section: tokens, embeddings, chunking, vector storage, retrieval, and generation. Each section has a point value and specific output to produce.</w:t>
      </w:r>
    </w:p>
    <w:p>
      <w:r>
        <w:rPr>
          <w:b/>
          <w:sz w:val="22"/>
        </w:rPr>
        <w:t xml:space="preserve">Submit: </w:t>
      </w:r>
      <w:r>
        <w:rPr>
          <w:sz w:val="22"/>
        </w:rPr>
        <w:t>Completed notebook pushed to your course repository (all cells run, outputs visible).</w:t>
      </w:r>
    </w:p>
    <w:p>
      <w:r>
        <w:t>The RAG pipeline you build in Part A is one approach for managing the ACME context. You may use that pipeline, adapt it, or use any approach you choose for Part B.</w:t>
      </w:r>
    </w:p>
    <w:p>
      <w:pPr>
        <w:pStyle w:val="Heading1"/>
      </w:pPr>
      <w:r>
        <w:rPr>
          <w:color w:val="1A1A2E"/>
        </w:rPr>
        <w:t>Part B: Context Management for the MiniClaw</w:t>
      </w:r>
    </w:p>
    <w:p>
      <w:r>
        <w:rPr>
          <w:i/>
          <w:sz w:val="22"/>
        </w:rPr>
        <w:t>Due: Monday, April 27 at 11:59 PM  |  50 points</w:t>
      </w:r>
    </w:p>
    <w:p>
      <w:r>
        <w:t>Read the attached memo from Jordan Chen. Then, using the ACME document corpus provided and the RAG skills from Part A, build the context management package for the MiniClaw project.</w:t>
      </w:r>
    </w:p>
    <w:p>
      <w:r>
        <w:t>Open the provided starter notebook (MP2_PartB_Context_Management.ipynb) in your GitHub Codespace. The notebook has section headers and the corpus loading code pre-written. You fill in everything else — use markdown cells for written deliverables and code cells for your RAG pipeline work.</w:t>
      </w:r>
    </w:p>
    <w:p>
      <w:r>
        <w:rPr>
          <w:b/>
          <w:sz w:val="22"/>
        </w:rPr>
        <w:t xml:space="preserve">Submit: </w:t>
      </w:r>
      <w:r>
        <w:rPr>
          <w:sz w:val="22"/>
        </w:rPr>
        <w:t>Completed notebook pushed to your course repository (all cells run, outputs visible). Same process as Part A — commit, push, and submit your repo URL on Canvas.</w:t>
      </w:r>
    </w:p>
    <w:p>
      <w:pPr>
        <w:pStyle w:val="Heading2"/>
      </w:pPr>
      <w:r>
        <w:rPr>
          <w:color w:val="1A1A2E"/>
        </w:rPr>
        <w:t>Deliverables</w:t>
      </w:r>
    </w:p>
    <w:p>
      <w:r>
        <w:rPr>
          <w:b/>
          <w:sz w:val="22"/>
        </w:rPr>
        <w:t>1. Project Intake Document (10 pts)</w:t>
      </w:r>
    </w:p>
    <w:p>
      <w:r>
        <w:t>Apply the PCS intake framework (from Session 5) to the MiniClaw project. This is the document that would kick off the project in a real engineering firm. Include: vision (from ACME’s perspective), mission (your engineering scope), what’s in/out of scope, key assumptions, responsibilities, and a Phase Zero recommendation (or rationale for proceeding directly to development).</w:t>
      </w:r>
    </w:p>
    <w:p>
      <w:r>
        <w:t>Note: The MiniClaw design brief from MP1 provides the starting point, but your intake should reflect deeper understanding from the ACME corpus — company context, manufacturing capabilities, business goals for RobotExpo.</w:t>
      </w:r>
    </w:p>
    <w:p>
      <w:r>
        <w:rPr>
          <w:b/>
          <w:sz w:val="22"/>
        </w:rPr>
        <w:t>2. Information Strategy (8 pts)</w:t>
      </w:r>
    </w:p>
    <w:p>
      <w:r>
        <w:t>Answer: what information do you need to design the MiniClaw well? Categorize into three buckets:</w:t>
      </w:r>
    </w:p>
    <w:p>
      <w:pPr>
        <w:pStyle w:val="ListBullet"/>
      </w:pPr>
      <w:r>
        <w:rPr>
          <w:sz w:val="22"/>
        </w:rPr>
        <w:t>What the AI already knows well (general engineering knowledge, standard formulas, common materials)</w:t>
      </w:r>
    </w:p>
    <w:p>
      <w:pPr>
        <w:pStyle w:val="ListBullet"/>
      </w:pPr>
      <w:r>
        <w:rPr>
          <w:sz w:val="22"/>
        </w:rPr>
        <w:t>What the AI knows partially (PLA printing parameters, gear design guidelines — correct in general, may be wrong in specifics)</w:t>
      </w:r>
    </w:p>
    <w:p>
      <w:pPr>
        <w:pStyle w:val="ListBullet"/>
      </w:pPr>
      <w:r>
        <w:rPr>
          <w:sz w:val="22"/>
        </w:rPr>
        <w:t>What requires ACME-specific context (internal test data, manufacturing tolerances, vendor relationships, business constraints)</w:t>
      </w:r>
    </w:p>
    <w:p>
      <w:r>
        <w:t>For each bucket, give 2–3 specific examples relevant to the MiniClaw. This demonstrates you understand WHY context management matters, not just HOW to do it.</w:t>
      </w:r>
    </w:p>
    <w:p>
      <w:r>
        <w:rPr>
          <w:b/>
          <w:sz w:val="22"/>
        </w:rPr>
        <w:t>3. Context Package + Before/After Demo (15 pts)</w:t>
      </w:r>
    </w:p>
    <w:p>
      <w:r>
        <w:t>This is the core deliverable. Build a context package by loading the ACME document corpus into a RAG pipeline (using the approach from Part A or any approach you choose).</w:t>
      </w:r>
    </w:p>
    <w:p>
      <w:r>
        <w:t>Then demonstrate the value of context management:</w:t>
      </w:r>
    </w:p>
    <w:p>
      <w:pPr>
        <w:pStyle w:val="ListBullet"/>
      </w:pPr>
      <w:r>
        <w:rPr>
          <w:sz w:val="22"/>
        </w:rPr>
        <w:t>Choose 3 specific MiniClaw engineering questions where ACME context would matter</w:t>
      </w:r>
    </w:p>
    <w:p>
      <w:pPr>
        <w:pStyle w:val="ListBullet"/>
      </w:pPr>
      <w:r>
        <w:rPr>
          <w:sz w:val="22"/>
        </w:rPr>
        <w:t>For each question, show:</w:t>
      </w:r>
    </w:p>
    <w:p>
      <w:pPr>
        <w:pStyle w:val="ListBullet2"/>
      </w:pPr>
      <w:r>
        <w:rPr>
          <w:sz w:val="22"/>
        </w:rPr>
        <w:t>The AI’s answer WITHOUT the ACME context (just general knowledge)</w:t>
      </w:r>
    </w:p>
    <w:p>
      <w:pPr>
        <w:pStyle w:val="ListBullet2"/>
      </w:pPr>
      <w:r>
        <w:rPr>
          <w:sz w:val="22"/>
        </w:rPr>
        <w:t>The AI’s answer WITH the ACME context (RAG-augmented)</w:t>
      </w:r>
    </w:p>
    <w:p>
      <w:pPr>
        <w:pStyle w:val="ListBullet2"/>
      </w:pPr>
      <w:r>
        <w:rPr>
          <w:sz w:val="22"/>
        </w:rPr>
        <w:t>Your assessment: what changed? Is the context-augmented answer better? What did it get right that the baseline missed?</w:t>
      </w:r>
    </w:p>
    <w:p>
      <w:r>
        <w:t>The questions should be meaningful engineering questions, not trivia. Good example: “What PLA printing parameters should I use for the MiniClaw gears?” Bad example: “What is ACME’s address?”</w:t>
      </w:r>
    </w:p>
    <w:p>
      <w:r>
        <w:rPr>
          <w:b/>
          <w:sz w:val="22"/>
        </w:rPr>
        <w:t>4. Research Synthesis (7 pts)</w:t>
      </w:r>
    </w:p>
    <w:p>
      <w:r>
        <w:t>Use AI (with and without your context package) to research 2–3 technical questions relevant to your MiniClaw gear train design. For each:</w:t>
      </w:r>
    </w:p>
    <w:p>
      <w:pPr>
        <w:pStyle w:val="ListBullet"/>
      </w:pPr>
      <w:r>
        <w:rPr>
          <w:sz w:val="22"/>
        </w:rPr>
        <w:t>The question you asked</w:t>
      </w:r>
    </w:p>
    <w:p>
      <w:pPr>
        <w:pStyle w:val="ListBullet"/>
      </w:pPr>
      <w:r>
        <w:rPr>
          <w:sz w:val="22"/>
        </w:rPr>
        <w:t>The tool(s) you used and the context you provided</w:t>
      </w:r>
    </w:p>
    <w:p>
      <w:pPr>
        <w:pStyle w:val="ListBullet"/>
      </w:pPr>
      <w:r>
        <w:rPr>
          <w:sz w:val="22"/>
        </w:rPr>
        <w:t>The answer you received</w:t>
      </w:r>
    </w:p>
    <w:p>
      <w:pPr>
        <w:pStyle w:val="ListBullet"/>
      </w:pPr>
      <w:r>
        <w:rPr>
          <w:sz w:val="22"/>
        </w:rPr>
        <w:t>Your engineering evaluation: do you trust this? What would you verify?</w:t>
      </w:r>
    </w:p>
    <w:p>
      <w:r>
        <w:t>These should advance your actual MiniClaw design — this isn’t make-work, it’s preparation for MP3.</w:t>
      </w:r>
    </w:p>
    <w:p>
      <w:r>
        <w:rPr>
          <w:b/>
          <w:sz w:val="22"/>
        </w:rPr>
        <w:t>5. Preliminary Design Concept / Working PRD (10 pts)</w:t>
      </w:r>
    </w:p>
    <w:p>
      <w:r>
        <w:t>Based on your research and context work, produce a working PRD for the MiniClaw. This is not a final design — it’s a requirements document that will guide MP3’s detailed design phase. Include:</w:t>
      </w:r>
    </w:p>
    <w:p>
      <w:pPr>
        <w:pStyle w:val="ListBullet"/>
      </w:pPr>
      <w:r>
        <w:rPr>
          <w:sz w:val="22"/>
        </w:rPr>
        <w:t>8–12 product requirements (specific, measurable, testable — as practiced in Session 6)</w:t>
      </w:r>
    </w:p>
    <w:p>
      <w:pPr>
        <w:pStyle w:val="ListBullet"/>
      </w:pPr>
      <w:r>
        <w:rPr>
          <w:sz w:val="22"/>
        </w:rPr>
        <w:t>For each requirement, note whether it came from the design brief, your research, or the ACME context</w:t>
      </w:r>
    </w:p>
    <w:p>
      <w:pPr>
        <w:pStyle w:val="ListBullet"/>
      </w:pPr>
      <w:r>
        <w:rPr>
          <w:sz w:val="22"/>
        </w:rPr>
        <w:t>2–3 design directions you’re considering, with brief rationale</w:t>
      </w:r>
    </w:p>
    <w:p>
      <w:pPr>
        <w:pStyle w:val="ListBullet"/>
      </w:pPr>
      <w:r>
        <w:rPr>
          <w:sz w:val="22"/>
        </w:rPr>
        <w:t>Key open questions that MP3 will need to resolve</w:t>
      </w:r>
    </w:p>
    <w:p>
      <w:r>
        <w:t>Your PRD will guide your detailed design work in MP3. Write it as if your future self is the audience.</w:t>
      </w:r>
    </w:p>
    <w:p>
      <w:pPr>
        <w:pStyle w:val="Heading1"/>
      </w:pPr>
      <w:r>
        <w:rPr>
          <w:color w:val="1A1A2E"/>
        </w:rPr>
        <w:t>Grading Rubric</w:t>
      </w:r>
    </w:p>
    <w:p>
      <w:pPr>
        <w:pStyle w:val="Heading2"/>
      </w:pPr>
      <w:r>
        <w:rPr>
          <w:color w:val="1A1A2E"/>
        </w:rPr>
        <w:t>Part A: The Information Problem (50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008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5472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What We Are Looking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Completion &amp; Experimentation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All cells run. Code cells show working implementations. Outputs match expected formats.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Reflections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Three thoughtful reflections demonstrating observation and connection to course concepts.</w:t>
            </w:r>
          </w:p>
        </w:tc>
      </w:tr>
    </w:tbl>
    <w:p/>
    <w:p>
      <w:pPr>
        <w:pStyle w:val="Heading2"/>
      </w:pPr>
      <w:r>
        <w:rPr>
          <w:color w:val="1A1A2E"/>
        </w:rPr>
        <w:t>Part B: Context Management for the MiniClaw (50 points)</w:t>
      </w:r>
    </w:p>
    <w:p>
      <w:r>
        <w:t>Every mini-project is evaluated across all five pillars. The weight shifts based on the project’s primary emphasis.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1008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5472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What We Are Looking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 Management ★★★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Before/after demo shows meaningful improvement. Information strategy demonstrates understanding of what AI knows vs. doesn’t. Context package is well-constructed. ACME documents used effectively.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Goal &amp; Direction ★★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Intake document is thorough. PRD requirements are specific, measurable, testable. Research questions are well-chosen and advance the design.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Evaluation &amp; Trust ★★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Before/after assessments are specific and honest. Research synthesis includes trust evaluation. Student can articulate what needs verification.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Centaur Engineering ★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Evidence of genuine back-and-forth with AI. Student directed the AI, didn’t just accept outputs.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Tools &amp; Integration ★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RAG pipeline used appropriately. Right tool for each sub-task.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</w:r>
          </w:p>
        </w:tc>
      </w:tr>
    </w:tbl>
    <w:p>
      <w:pPr>
        <w:pStyle w:val="Heading1"/>
      </w:pPr>
      <w:r>
        <w:rPr>
          <w:color w:val="1A1A2E"/>
        </w:rPr>
        <w:t>Reference: Key Gear Equations</w:t>
      </w:r>
    </w:p>
    <w:p>
      <w:r>
        <w:t>You are expected to use AI to help with these, but you should recognize them and understand what they mean.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6768"/>
            <w:shd w:val="clear" w:color="auto" w:fill="2B3A67"/>
          </w:tcPr>
          <w:p>
            <w:r>
              <w:rPr>
                <w:b/>
                <w:color w:val="FFFFFF"/>
                <w:sz w:val="20"/>
              </w:rPr>
              <w:t>Formula / 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Pitch Diameter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 = m × z   (module × tooth count)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Center Distance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 = m × (z₁ + z₂) / 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Gear Ratio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i = z₂ / z₁ = T₂ / T₁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Output Torque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T₂ = T₁ × i × η   (η ≈ 0.95 per spur stage)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Lewis Bending Stress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σ = F_t / (b × m × Y)   (tangential force, face width, module, form factor)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PLA Strength (ACME)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~52 MPa bulk; use 28 MPa for interlayer-critical features; SF ≥ 2.0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</w:tcPr>
          <w:p>
            <w:r>
              <w:rPr>
                <w:b/>
                <w:color w:val="8B6F00"/>
                <w:sz w:val="24"/>
              </w:rPr>
              <w:t>Remember: Be an Engineer</w:t>
            </w:r>
          </w:p>
          <w:p>
            <w:r>
              <w:rPr>
                <w:color w:val="5D4A00"/>
                <w:sz w:val="22"/>
              </w:rPr>
              <w:t>The AI is a tool you direct, not a teammate who does the work for you. The goal of this project is not a perfect PRD — it’s demonstrating that you can manage the information available to AI systems and evaluate whether better context produces better engineering answers. If you can’t explain why your context-augmented answer is better than the baseline, that’s a problem regardless of how polished the output appears.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