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091C2" w14:textId="77777777" w:rsidR="00D520FB" w:rsidRPr="00D520FB" w:rsidRDefault="00D520FB" w:rsidP="00D520FB">
      <w:pPr>
        <w:rPr>
          <w:rFonts w:ascii="Helvetica" w:hAnsi="Helvetica"/>
          <w:b/>
          <w:bCs/>
          <w:sz w:val="20"/>
          <w:szCs w:val="20"/>
        </w:rPr>
      </w:pPr>
      <w:r w:rsidRPr="00D520FB">
        <w:rPr>
          <w:rFonts w:ascii="Helvetica" w:hAnsi="Helvetica"/>
          <w:b/>
          <w:bCs/>
          <w:sz w:val="20"/>
          <w:szCs w:val="20"/>
        </w:rPr>
        <w:t>Decision #001</w:t>
      </w:r>
    </w:p>
    <w:p w14:paraId="77A4B7A9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b/>
          <w:bCs/>
          <w:sz w:val="20"/>
          <w:szCs w:val="20"/>
        </w:rPr>
        <w:t>Date:</w:t>
      </w:r>
      <w:r w:rsidRPr="00D520FB">
        <w:rPr>
          <w:rFonts w:ascii="Helvetica" w:hAnsi="Helvetica"/>
          <w:sz w:val="20"/>
          <w:szCs w:val="20"/>
        </w:rPr>
        <w:t xml:space="preserve"> July 2026</w:t>
      </w:r>
    </w:p>
    <w:p w14:paraId="0526B5B9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b/>
          <w:bCs/>
          <w:sz w:val="20"/>
          <w:szCs w:val="20"/>
        </w:rPr>
        <w:t>Decision:</w:t>
      </w:r>
      <w:r w:rsidRPr="00D520FB">
        <w:rPr>
          <w:rFonts w:ascii="Helvetica" w:hAnsi="Helvetica"/>
          <w:sz w:val="20"/>
          <w:szCs w:val="20"/>
        </w:rPr>
        <w:t xml:space="preserve"> Garza Intelligence Labs will separate the </w:t>
      </w:r>
      <w:r w:rsidRPr="00D520FB">
        <w:rPr>
          <w:rFonts w:ascii="Helvetica" w:hAnsi="Helvetica"/>
          <w:b/>
          <w:bCs/>
          <w:sz w:val="20"/>
          <w:szCs w:val="20"/>
        </w:rPr>
        <w:t>company</w:t>
      </w:r>
      <w:r w:rsidRPr="00D520FB">
        <w:rPr>
          <w:rFonts w:ascii="Helvetica" w:hAnsi="Helvetica"/>
          <w:sz w:val="20"/>
          <w:szCs w:val="20"/>
        </w:rPr>
        <w:t xml:space="preserve"> from its </w:t>
      </w:r>
      <w:r w:rsidRPr="00D520FB">
        <w:rPr>
          <w:rFonts w:ascii="Helvetica" w:hAnsi="Helvetica"/>
          <w:b/>
          <w:bCs/>
          <w:sz w:val="20"/>
          <w:szCs w:val="20"/>
        </w:rPr>
        <w:t>products</w:t>
      </w:r>
      <w:r w:rsidRPr="00D520FB">
        <w:rPr>
          <w:rFonts w:ascii="Helvetica" w:hAnsi="Helvetica"/>
          <w:sz w:val="20"/>
          <w:szCs w:val="20"/>
        </w:rPr>
        <w:t>.</w:t>
      </w:r>
    </w:p>
    <w:p w14:paraId="39164044" w14:textId="77777777" w:rsidR="00D520FB" w:rsidRPr="00D520FB" w:rsidRDefault="00D520FB" w:rsidP="00D520FB">
      <w:pPr>
        <w:rPr>
          <w:rFonts w:ascii="Helvetica" w:hAnsi="Helvetica"/>
          <w:b/>
          <w:bCs/>
          <w:sz w:val="20"/>
          <w:szCs w:val="20"/>
        </w:rPr>
      </w:pPr>
      <w:r w:rsidRPr="00D520FB">
        <w:rPr>
          <w:rFonts w:ascii="Helvetica" w:hAnsi="Helvetica"/>
          <w:b/>
          <w:bCs/>
          <w:sz w:val="20"/>
          <w:szCs w:val="20"/>
        </w:rPr>
        <w:t>Reason</w:t>
      </w:r>
    </w:p>
    <w:p w14:paraId="25AC442D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sz w:val="20"/>
          <w:szCs w:val="20"/>
        </w:rPr>
        <w:t>The company is permanent.</w:t>
      </w:r>
    </w:p>
    <w:p w14:paraId="5CC03329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sz w:val="20"/>
          <w:szCs w:val="20"/>
        </w:rPr>
        <w:t>Products evolve.</w:t>
      </w:r>
    </w:p>
    <w:p w14:paraId="54778A4E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sz w:val="20"/>
          <w:szCs w:val="20"/>
        </w:rPr>
        <w:t>Each product deserves its own engineering lifecycle, documentation, issue tracking, release history, and architecture.</w:t>
      </w:r>
    </w:p>
    <w:p w14:paraId="0901A715" w14:textId="77777777" w:rsidR="00D520FB" w:rsidRPr="00D520FB" w:rsidRDefault="00D520FB" w:rsidP="00D520FB">
      <w:pPr>
        <w:rPr>
          <w:rFonts w:ascii="Helvetica" w:hAnsi="Helvetica"/>
          <w:sz w:val="20"/>
          <w:szCs w:val="20"/>
        </w:rPr>
      </w:pPr>
      <w:r w:rsidRPr="00D520FB">
        <w:rPr>
          <w:rFonts w:ascii="Helvetica" w:hAnsi="Helvetica"/>
          <w:sz w:val="20"/>
          <w:szCs w:val="20"/>
        </w:rPr>
        <w:t>This decision supports long-term scalability and reinforces the principle that Garza Intelligence Labs is larger than any single product.</w:t>
      </w:r>
    </w:p>
    <w:p w14:paraId="63D9DA55" w14:textId="77777777" w:rsidR="00D520FB" w:rsidRPr="00D520FB" w:rsidRDefault="00D520FB">
      <w:pPr>
        <w:rPr>
          <w:rFonts w:ascii="Helvetica" w:hAnsi="Helvetica"/>
          <w:sz w:val="20"/>
          <w:szCs w:val="20"/>
        </w:rPr>
      </w:pPr>
    </w:p>
    <w:sectPr w:rsidR="00D520FB" w:rsidRPr="00D5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FB"/>
    <w:rsid w:val="00C01A35"/>
    <w:rsid w:val="00D5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39BD"/>
  <w15:chartTrackingRefBased/>
  <w15:docId w15:val="{B8ED251C-CC31-F34F-B320-7B78495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1</cp:revision>
  <dcterms:created xsi:type="dcterms:W3CDTF">2026-07-07T02:54:00Z</dcterms:created>
  <dcterms:modified xsi:type="dcterms:W3CDTF">2026-07-07T02:55:00Z</dcterms:modified>
</cp:coreProperties>
</file>