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C5E"/>
        </w:rPr>
        <w:t>DRAFT INCIDENT REPORT</w:t>
      </w:r>
    </w:p>
    <w:p>
      <w:pPr>
        <w:jc w:val="center"/>
      </w:pPr>
      <w:r>
        <w:rPr>
          <w:color w:val="64748B"/>
          <w:sz w:val="20"/>
        </w:rPr>
        <w:t>Ransomware Attack — Meridian Logistics Cold-Chain Division</w:t>
        <w:br/>
        <w:t>Case: IR-2026-0058   |   CONFIDENTIAL — DO NOT DISTRIBUTE</w:t>
      </w:r>
    </w:p>
    <w:p/>
    <w:tbl>
      <w:tblPr>
        <w:tblStyle w:val="TableGrid"/>
        <w:tblW w:type="auto" w:w="0"/>
        <w:tblLook w:firstColumn="1" w:firstRow="1" w:lastColumn="0" w:lastRow="0" w:noHBand="0" w:noVBand="1" w:val="04A0"/>
      </w:tblPr>
      <w:tblGrid>
        <w:gridCol w:w="4320"/>
        <w:gridCol w:w="4320"/>
      </w:tblGrid>
      <w:tr>
        <w:tc>
          <w:tcPr>
            <w:tcW w:type="dxa" w:w="4320"/>
          </w:tcPr>
          <w:p>
            <w:r>
              <w:rPr>
                <w:b/>
              </w:rPr>
              <w:t>Prepared by:</w:t>
            </w:r>
          </w:p>
        </w:tc>
        <w:tc>
          <w:tcPr>
            <w:tcW w:type="dxa" w:w="4320"/>
          </w:tcPr>
          <w:p>
            <w:r>
              <w:t>J. Nakamura, Senior IR Analyst</w:t>
            </w:r>
          </w:p>
        </w:tc>
      </w:tr>
      <w:tr>
        <w:tc>
          <w:tcPr>
            <w:tcW w:type="dxa" w:w="4320"/>
          </w:tcPr>
          <w:p>
            <w:r>
              <w:rPr>
                <w:b/>
              </w:rPr>
              <w:t>Date:</w:t>
            </w:r>
          </w:p>
        </w:tc>
        <w:tc>
          <w:tcPr>
            <w:tcW w:type="dxa" w:w="4320"/>
          </w:tcPr>
          <w:p>
            <w:r>
              <w:t>2026-04-02</w:t>
            </w:r>
          </w:p>
        </w:tc>
      </w:tr>
      <w:tr>
        <w:tc>
          <w:tcPr>
            <w:tcW w:type="dxa" w:w="4320"/>
          </w:tcPr>
          <w:p>
            <w:r>
              <w:rPr>
                <w:b/>
              </w:rPr>
              <w:t>Incident ID:</w:t>
            </w:r>
          </w:p>
        </w:tc>
        <w:tc>
          <w:tcPr>
            <w:tcW w:type="dxa" w:w="4320"/>
          </w:tcPr>
          <w:p>
            <w:r>
              <w:t>IR-2026-0058</w:t>
            </w:r>
          </w:p>
        </w:tc>
      </w:tr>
      <w:tr>
        <w:tc>
          <w:tcPr>
            <w:tcW w:type="dxa" w:w="4320"/>
          </w:tcPr>
          <w:p>
            <w:r>
              <w:rPr>
                <w:b/>
              </w:rPr>
              <w:t>Status:</w:t>
            </w:r>
          </w:p>
        </w:tc>
        <w:tc>
          <w:tcPr>
            <w:tcW w:type="dxa" w:w="4320"/>
          </w:tcPr>
          <w:p>
            <w:r>
              <w:t>Contained — Recovery in progress</w:t>
            </w:r>
          </w:p>
        </w:tc>
      </w:tr>
      <w:tr>
        <w:tc>
          <w:tcPr>
            <w:tcW w:type="dxa" w:w="4320"/>
          </w:tcPr>
          <w:p>
            <w:r>
              <w:rPr>
                <w:b/>
              </w:rPr>
              <w:t>Severity:</w:t>
            </w:r>
          </w:p>
        </w:tc>
        <w:tc>
          <w:tcPr>
            <w:tcW w:type="dxa" w:w="4320"/>
          </w:tcPr>
          <w:p>
            <w:r>
              <w:t>CRITICAL</w:t>
            </w:r>
          </w:p>
        </w:tc>
      </w:tr>
      <w:tr>
        <w:tc>
          <w:tcPr>
            <w:tcW w:type="dxa" w:w="4320"/>
          </w:tcPr>
          <w:p>
            <w:r>
              <w:rPr>
                <w:b/>
              </w:rPr>
              <w:t>Incident Type:</w:t>
            </w:r>
          </w:p>
        </w:tc>
        <w:tc>
          <w:tcPr>
            <w:tcW w:type="dxa" w:w="4320"/>
          </w:tcPr>
          <w:p>
            <w:r>
              <w:t>Ransomware (LockBit 3.0)</w:t>
            </w:r>
          </w:p>
        </w:tc>
      </w:tr>
      <w:tr>
        <w:tc>
          <w:tcPr>
            <w:tcW w:type="dxa" w:w="4320"/>
          </w:tcPr>
          <w:p>
            <w:r>
              <w:rPr>
                <w:b/>
              </w:rPr>
              <w:t>Affected Division:</w:t>
            </w:r>
          </w:p>
        </w:tc>
        <w:tc>
          <w:tcPr>
            <w:tcW w:type="dxa" w:w="4320"/>
          </w:tcPr>
          <w:p>
            <w:r>
              <w:t>Cold-Chain Logistics — Birmingham DC</w:t>
            </w:r>
          </w:p>
        </w:tc>
      </w:tr>
    </w:tbl>
    <w:p/>
    <w:p>
      <w:pPr>
        <w:pStyle w:val="Heading1"/>
      </w:pPr>
      <w:r>
        <w:rPr>
          <w:color w:val="1A3C5E"/>
        </w:rPr>
        <w:t>1. Executive Summary</w:t>
      </w:r>
    </w:p>
    <w:p>
      <w:r>
        <w:t>On 29 March 2026 at approximately 02:14 UTC, ransomware (LockBit 3.0) was deployed across 34 servers in the Birmingham Distribution Centre cold-chain operations environment. The attack encrypted critical warehouse management, route planning, and temperature monitoring systems, causing complete operational shutdown of the DC for approximately 61 hours.</w:t>
      </w:r>
    </w:p>
    <w:p>
      <w:r>
        <w:t>The initial access vector was a compromised RDP session on a jump server (JUMP-BHM-01) that was exposed directly to the internet on port 3389. The attacker brute-forced the local administrator account, which had a weak password and no lockout policy. No MFA was configured on this server.</w:t>
      </w:r>
    </w:p>
    <w:p>
      <w:r>
        <w:t>The attacker maintained access for approximately 18 days before deploying ransomware, during which time they mapped the environment, escalated privileges, disabled backup agents on 22 of 34 servers, and exfiltrated an estimated 180GB of data including customer delivery schedules, vehicle tracking data, and temperature compliance logs.</w:t>
      </w:r>
    </w:p>
    <w:p>
      <w:r>
        <w:t>Cold-chain operations were restored by 2026-03-31 15:00 UTC via clean-room rebuild from offsite backups (the 12 servers with backup agents still intact). The remaining 22 servers required full rebuild from base image. One customer, FreshCo Retail, experienced delivery disruption and has raised a formal complaint.</w:t>
      </w:r>
    </w:p>
    <w:p>
      <w:pPr>
        <w:pStyle w:val="Heading1"/>
      </w:pPr>
      <w:r>
        <w:rPr>
          <w:color w:val="1A3C5E"/>
        </w:rPr>
        <w:t>2. Incident Timeline</w:t>
      </w:r>
    </w:p>
    <w:p>
      <w:r>
        <w:t>NOTE: All timestamps UTC. Events marked (C) = confirmed from logs. Events marked (S) = suspected based on forensic artefacts.</w:t>
      </w:r>
    </w:p>
    <w:p/>
    <w:p>
      <w:pPr>
        <w:pStyle w:val="Heading2"/>
      </w:pPr>
      <w:r>
        <w:rPr>
          <w:color w:val="335577"/>
        </w:rPr>
        <w:t>Initial Access and Dwell Period</w:t>
      </w:r>
    </w:p>
    <w:p>
      <w:pPr>
        <w:pStyle w:val="ListBullet"/>
      </w:pPr>
      <w:r>
        <w:rPr>
          <w:b/>
        </w:rPr>
        <w:t xml:space="preserve">2026-03-11 ~03:00 (S): </w:t>
      </w:r>
      <w:r>
        <w:t>Attacker begins RDP brute-force against JUMP-BHM-01 (185.234.219.18). IP belongs to AS SERVERIUS-AS, Netherlands. Successful login achieved for local admin account. Password: "Meridian2023!" — meets complexity but is dictionary-guessable.</w:t>
      </w:r>
    </w:p>
    <w:p>
      <w:pPr>
        <w:pStyle w:val="ListBullet"/>
      </w:pPr>
      <w:r>
        <w:rPr>
          <w:b/>
        </w:rPr>
        <w:t xml:space="preserve">2026-03-11 03:17 (C): </w:t>
      </w:r>
      <w:r>
        <w:t>First successful RDP session from 185.234.219.18. Duration: 47 minutes. Local admin logged in. No alert triggered — RDP brute-force detection was not enabled on this server.</w:t>
      </w:r>
    </w:p>
    <w:p>
      <w:pPr>
        <w:pStyle w:val="ListBullet"/>
      </w:pPr>
      <w:r>
        <w:rPr>
          <w:b/>
        </w:rPr>
        <w:t xml:space="preserve">2026-03-11 – 2026-03-18 (C): </w:t>
      </w:r>
      <w:r>
        <w:t>Attacker makes 9 further RDP sessions over 7 days, typically between 01:00–04:00 UTC (outside UK business hours). Average session: 35 minutes. Conducts internal reconnaissance — net view, nltest, ping sweeps observed in event logs.</w:t>
      </w:r>
    </w:p>
    <w:p>
      <w:pPr>
        <w:pStyle w:val="ListBullet"/>
      </w:pPr>
      <w:r>
        <w:rPr>
          <w:b/>
        </w:rPr>
        <w:t xml:space="preserve">2026-03-17 02:44 (C): </w:t>
      </w:r>
      <w:r>
        <w:t>Attacker installs AnyDesk (legitimate remote tool) on JUMP-BHM-01 for persistence. AnyDesk ID: 789-234-115. This provides a backup access channel even if RDP is blocked.</w:t>
      </w:r>
    </w:p>
    <w:p>
      <w:pPr>
        <w:pStyle w:val="ListBullet"/>
      </w:pPr>
      <w:r>
        <w:rPr>
          <w:b/>
        </w:rPr>
        <w:t xml:space="preserve">2026-03-18 01:30 (C): </w:t>
      </w:r>
      <w:r>
        <w:t>Lateral movement to WMS-BHM-03 (Warehouse Management System) via PsExec using stolen local admin hash. Credential dumped from JUMP-BHM-01 LSASS using Mimikatz (process name: "svchost32.exe").</w:t>
      </w:r>
    </w:p>
    <w:p>
      <w:pPr>
        <w:pStyle w:val="ListBullet"/>
      </w:pPr>
      <w:r>
        <w:rPr>
          <w:b/>
        </w:rPr>
        <w:t xml:space="preserve">2026-03-19 – 2026-03-27 (C): </w:t>
      </w:r>
      <w:r>
        <w:t>Attacker moves laterally to 31 additional servers using pass-the-hash. Discovers backup agent on 12 servers — disables Veeam agent service on 22 servers (the ones NOT protected by additional service account passwords). Stages data in C:\Windows\Temp\xf\ directories.</w:t>
      </w:r>
    </w:p>
    <w:p>
      <w:pPr>
        <w:pStyle w:val="ListBullet"/>
      </w:pPr>
      <w:r>
        <w:rPr>
          <w:b/>
        </w:rPr>
        <w:t xml:space="preserve">2026-03-24 – 2026-03-28 (S): </w:t>
      </w:r>
      <w:r>
        <w:t>Estimated 180GB data exfiltration via Rclone to attacker-controlled cloud storage (rclone config found on JUMP-BHM-01, token redacted in this report). Data includes: delivery schedules, vehicle GPS logs, temperature monitoring records, 3 years of customer invoices.</w:t>
      </w:r>
    </w:p>
    <w:p>
      <w:pPr>
        <w:pStyle w:val="ListBullet"/>
      </w:pPr>
      <w:r>
        <w:rPr>
          <w:b/>
        </w:rPr>
        <w:t xml:space="preserve">2026-03-29 02:14 (C): </w:t>
      </w:r>
      <w:r>
        <w:t>LockBit 3.0 ransomware deployed simultaneously across 34 servers via PsExec. Encryption completes by ~03:45 UTC. Ransom note deposited: "Restore-My-Files.txt". Ransom demand: $2.8M USD in Monero. Wallpaper changed on all affected systems.</w:t>
      </w:r>
    </w:p>
    <w:p>
      <w:pPr>
        <w:pStyle w:val="Heading2"/>
      </w:pPr>
      <w:r>
        <w:rPr>
          <w:color w:val="335577"/>
        </w:rPr>
        <w:t>Detection and Response</w:t>
      </w:r>
    </w:p>
    <w:p>
      <w:pPr>
        <w:pStyle w:val="ListBullet"/>
      </w:pPr>
      <w:r>
        <w:rPr>
          <w:b/>
        </w:rPr>
        <w:t xml:space="preserve">2026-03-29 03:51 (C): </w:t>
      </w:r>
      <w:r>
        <w:t>Night-shift supervisor at Birmingham DC reports that WMS terminals are showing "encrypted" error messages. Temperature monitoring alarms triggering on all 18 cold-store units (monitoring system offline).</w:t>
      </w:r>
    </w:p>
    <w:p>
      <w:pPr>
        <w:pStyle w:val="ListBullet"/>
      </w:pPr>
      <w:r>
        <w:rPr>
          <w:b/>
        </w:rPr>
        <w:t xml:space="preserve">2026-03-29 04:02 (C): </w:t>
      </w:r>
      <w:r>
        <w:t>DC IT contact calls out-of-hours IT helpdesk. Helpdesk escalates immediately to SOC on-call.</w:t>
      </w:r>
    </w:p>
    <w:p>
      <w:pPr>
        <w:pStyle w:val="ListBullet"/>
      </w:pPr>
      <w:r>
        <w:rPr>
          <w:b/>
        </w:rPr>
        <w:t xml:space="preserve">2026-03-29 04:15 (C): </w:t>
      </w:r>
      <w:r>
        <w:t>SOC on-call confirms ransomware. IR-2026-0058 opened. Network isolation of Birmingham DC initiated — site VPN disconnected, all internet egress blocked.</w:t>
      </w:r>
    </w:p>
    <w:p>
      <w:pPr>
        <w:pStyle w:val="ListBullet"/>
      </w:pPr>
      <w:r>
        <w:rPr>
          <w:b/>
        </w:rPr>
        <w:t xml:space="preserve">2026-03-29 05:00 (C): </w:t>
      </w:r>
      <w:r>
        <w:t>CISO and IR team notified. Decision: do not pay ransom. Engage DR plan.</w:t>
      </w:r>
    </w:p>
    <w:p>
      <w:pPr>
        <w:pStyle w:val="ListBullet"/>
      </w:pPr>
      <w:r>
        <w:rPr>
          <w:b/>
        </w:rPr>
        <w:t xml:space="preserve">2026-03-29 06:30 (C): </w:t>
      </w:r>
      <w:r>
        <w:t>Forensic image taken of JUMP-BHM-01 before any remediation. External IR retainer (CrowdStrike) engaged.</w:t>
      </w:r>
    </w:p>
    <w:p>
      <w:pPr>
        <w:pStyle w:val="ListBullet"/>
      </w:pPr>
      <w:r>
        <w:rPr>
          <w:b/>
        </w:rPr>
        <w:t xml:space="preserve">2026-03-29 08:00 (C): </w:t>
      </w:r>
      <w:r>
        <w:t>Temperature monitoring manually managed by on-site engineers. Cold-chain integrity maintained for all stock.</w:t>
      </w:r>
    </w:p>
    <w:p>
      <w:pPr>
        <w:pStyle w:val="ListBullet"/>
      </w:pPr>
      <w:r>
        <w:rPr>
          <w:b/>
        </w:rPr>
        <w:t xml:space="preserve">2026-03-29 – 2026-03-31 (C): </w:t>
      </w:r>
      <w:r>
        <w:t>Clean-room rebuild of 12 servers from Veeam backups. 22 servers rebuilt from base image — data loss for these servers (last backup 2026-03-18). WMS brought online in degraded mode.</w:t>
      </w:r>
    </w:p>
    <w:p>
      <w:pPr>
        <w:pStyle w:val="ListBullet"/>
      </w:pPr>
      <w:r>
        <w:rPr>
          <w:b/>
        </w:rPr>
        <w:t xml:space="preserve">2026-03-31 15:00 (C): </w:t>
      </w:r>
      <w:r>
        <w:t>Full DC operations restored. Incident contained. Monitoring heightened.</w:t>
      </w:r>
    </w:p>
    <w:p>
      <w:pPr>
        <w:pStyle w:val="Heading1"/>
      </w:pPr>
      <w:r>
        <w:rPr>
          <w:color w:val="1A3C5E"/>
        </w:rPr>
        <w:t>3. Technical Findings</w:t>
      </w:r>
    </w:p>
    <w:p>
      <w:pPr>
        <w:pStyle w:val="Heading2"/>
      </w:pPr>
      <w:r>
        <w:rPr>
          <w:color w:val="335577"/>
        </w:rPr>
        <w:t>Initial Access — RDP Brute Force (T1110.001)</w:t>
      </w:r>
    </w:p>
    <w:p>
      <w:r>
        <w:t>JUMP-BHM-01 was running Windows Server 2019 with RDP (port 3389) directly accessible from the internet. No VPN or bastion requirement was in place. The local administrator account had a weak password and no account lockout policy, making it trivially brute-forceable. The attacker succeeded within approximately 17 minutes of beginning the attack.</w:t>
      </w:r>
    </w:p>
    <w:p>
      <w:r>
        <w:t>Attacker IP: 185.234.219.18 | ASN: SERVERIUS-AS (NL) | Previously associated with ransomware campaigns per threat intel.</w:t>
      </w:r>
    </w:p>
    <w:p>
      <w:pPr>
        <w:pStyle w:val="Heading2"/>
      </w:pPr>
      <w:r>
        <w:rPr>
          <w:color w:val="335577"/>
        </w:rPr>
        <w:t>Credential Access — LSASS Dump (T1003.001)</w:t>
      </w:r>
    </w:p>
    <w:p>
      <w:r>
        <w:t>Mimikatz was executed as "svchost32.exe" on JUMP-BHM-01 to dump credentials from LSASS memory. This yielded the NTLM hash of the local administrator account, which was the same password across all 34 servers (no LAPS deployed). This single credential dump gave the attacker access to the entire DC server estate.</w:t>
      </w:r>
    </w:p>
    <w:p>
      <w:pPr>
        <w:pStyle w:val="Heading2"/>
      </w:pPr>
      <w:r>
        <w:rPr>
          <w:color w:val="335577"/>
        </w:rPr>
        <w:t>Defence Evasion — Backup Agent Disabling (T1490 adjacent)</w:t>
      </w:r>
    </w:p>
    <w:p>
      <w:r>
        <w:t>The attacker identified Veeam backup agents running on 12 servers protected with a dedicated service account password. On the remaining 22 servers where the Veeam agent service could be stopped with the compromised admin hash, the attacker stopped and disabled the service. This maximised the impact of encryption — no clean recovery point for those 22 servers.</w:t>
      </w:r>
    </w:p>
    <w:p>
      <w:pPr>
        <w:pStyle w:val="Heading2"/>
      </w:pPr>
      <w:r>
        <w:rPr>
          <w:color w:val="335577"/>
        </w:rPr>
        <w:t>Exfiltration — Rclone to Cloud Storage (T1048)</w:t>
      </w:r>
    </w:p>
    <w:p>
      <w:r>
        <w:t>Rclone was installed on JUMP-BHM-01. Config file found at C:\ProgramData\rclone\rclone.conf (token scrubbed). Staged data was uploaded to what appears to be a Mega.nz account. Volume: estimated 180GB based on network flow logs (5 exfil sessions, 2026-03-24 to 2026-03-28).</w:t>
      </w:r>
    </w:p>
    <w:p>
      <w:pPr>
        <w:pStyle w:val="Heading2"/>
      </w:pPr>
      <w:r>
        <w:rPr>
          <w:color w:val="335577"/>
        </w:rPr>
        <w:t>Impact — LockBit 3.0 Ransomware (T1486)</w:t>
      </w:r>
    </w:p>
    <w:p>
      <w:r>
        <w:t>LockBit 3.0 binary: e7a1c4d8f9b3...2e5a (SHA-256, truncated). Deployed via PsExec to 34 targets simultaneously at 02:14 UTC. Used custom victim ID in ransom note. Double-extortion model — data exfiltrated before encryption. Attacker published preview of stolen data on LockBit leak site on 2026-04-01 as leverage.</w:t>
      </w:r>
    </w:p>
    <w:p>
      <w:pPr>
        <w:pStyle w:val="Heading1"/>
      </w:pPr>
      <w:r>
        <w:rPr>
          <w:color w:val="1A3C5E"/>
        </w:rPr>
        <w:t>4. Impact Assessment</w:t>
      </w:r>
    </w:p>
    <w:p>
      <w:pPr>
        <w:pStyle w:val="Heading2"/>
      </w:pPr>
      <w:r>
        <w:rPr>
          <w:color w:val="335577"/>
        </w:rPr>
        <w:t>Operational Impact</w:t>
      </w:r>
    </w:p>
    <w:p>
      <w:r>
        <w:t>Birmingham Distribution Centre was fully offline for approximately 61 hours (2026-03-29 03:51 to 2026-03-31 15:00 UTC). During this period:</w:t>
      </w:r>
    </w:p>
    <w:p>
      <w:pPr>
        <w:pStyle w:val="ListBullet"/>
      </w:pPr>
      <w:r>
        <w:t>~2,400 deliveries affected or delayed across 3 counties</w:t>
      </w:r>
    </w:p>
    <w:p>
      <w:pPr>
        <w:pStyle w:val="ListBullet"/>
      </w:pPr>
      <w:r>
        <w:t>18 cold-store units manually monitored — no stock lost, but significant staff overtime</w:t>
      </w:r>
    </w:p>
    <w:p>
      <w:pPr>
        <w:pStyle w:val="ListBullet"/>
      </w:pPr>
      <w:r>
        <w:t>FreshCo Retail deliveries delayed by 48 hours — formal complaint received</w:t>
      </w:r>
    </w:p>
    <w:p>
      <w:pPr>
        <w:pStyle w:val="ListBullet"/>
      </w:pPr>
      <w:r>
        <w:t>Vehicle route planning manual for 61 hours — fuel cost overrun estimated £12,000</w:t>
      </w:r>
    </w:p>
    <w:p>
      <w:pPr>
        <w:pStyle w:val="Heading2"/>
      </w:pPr>
      <w:r>
        <w:rPr>
          <w:color w:val="335577"/>
        </w:rPr>
        <w:t>Data Loss</w:t>
      </w:r>
    </w:p>
    <w:p>
      <w:r>
        <w:t>22 servers rebuilt from base image with no data recovery. Last known-good backup: 2026-03-18 (11 days before the attack). Data loss period: 11 days of operational records for those systems.</w:t>
      </w:r>
    </w:p>
    <w:p>
      <w:pPr>
        <w:pStyle w:val="Heading2"/>
      </w:pPr>
      <w:r>
        <w:rPr>
          <w:color w:val="335577"/>
        </w:rPr>
        <w:t>Data Exfiltration</w:t>
      </w:r>
    </w:p>
    <w:p>
      <w:r>
        <w:t>Estimated 180GB exfiltrated. Categories:</w:t>
      </w:r>
    </w:p>
    <w:p>
      <w:pPr>
        <w:pStyle w:val="ListBullet"/>
      </w:pPr>
      <w:r>
        <w:t>Customer delivery schedules (3 years) — commercially sensitive</w:t>
      </w:r>
    </w:p>
    <w:p>
      <w:pPr>
        <w:pStyle w:val="ListBullet"/>
      </w:pPr>
      <w:r>
        <w:t>Vehicle GPS and telematics logs (3 years)</w:t>
      </w:r>
    </w:p>
    <w:p>
      <w:pPr>
        <w:pStyle w:val="ListBullet"/>
      </w:pPr>
      <w:r>
        <w:t>Temperature compliance logs — regulatory requirement under UK Food Safety Act 1990</w:t>
      </w:r>
    </w:p>
    <w:p>
      <w:pPr>
        <w:pStyle w:val="ListBullet"/>
      </w:pPr>
      <w:r>
        <w:t>Customer invoices (3 years) — contains names, addresses, commercial terms</w:t>
      </w:r>
    </w:p>
    <w:p>
      <w:pPr>
        <w:pStyle w:val="ListBullet"/>
      </w:pPr>
      <w:r>
        <w:t>Internal HR files (TBC — investigating whether any HR folders were staged)</w:t>
      </w:r>
    </w:p>
    <w:p>
      <w:pPr>
        <w:pStyle w:val="Heading2"/>
      </w:pPr>
      <w:r>
        <w:rPr>
          <w:color w:val="335577"/>
        </w:rPr>
        <w:t>Financial Impact (Preliminary)</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Estimate</w:t>
            </w:r>
          </w:p>
        </w:tc>
      </w:tr>
      <w:tr>
        <w:tc>
          <w:tcPr>
            <w:tcW w:type="dxa" w:w="4320"/>
          </w:tcPr>
          <w:p>
            <w:r>
              <w:t>IR retainer + forensics (CrowdStrike)</w:t>
            </w:r>
          </w:p>
        </w:tc>
        <w:tc>
          <w:tcPr>
            <w:tcW w:type="dxa" w:w="4320"/>
          </w:tcPr>
          <w:p>
            <w:r>
              <w:t>~£85,000</w:t>
            </w:r>
          </w:p>
        </w:tc>
      </w:tr>
      <w:tr>
        <w:tc>
          <w:tcPr>
            <w:tcW w:type="dxa" w:w="4320"/>
          </w:tcPr>
          <w:p>
            <w:r>
              <w:t>Server rebuild labour + overtime</w:t>
            </w:r>
          </w:p>
        </w:tc>
        <w:tc>
          <w:tcPr>
            <w:tcW w:type="dxa" w:w="4320"/>
          </w:tcPr>
          <w:p>
            <w:r>
              <w:t>~£40,000</w:t>
            </w:r>
          </w:p>
        </w:tc>
      </w:tr>
      <w:tr>
        <w:tc>
          <w:tcPr>
            <w:tcW w:type="dxa" w:w="4320"/>
          </w:tcPr>
          <w:p>
            <w:r>
              <w:t>Lost revenue / SLA penalties (FreshCo + others)</w:t>
            </w:r>
          </w:p>
        </w:tc>
        <w:tc>
          <w:tcPr>
            <w:tcW w:type="dxa" w:w="4320"/>
          </w:tcPr>
          <w:p>
            <w:r>
              <w:t>~£30,000–£60,000</w:t>
            </w:r>
          </w:p>
        </w:tc>
      </w:tr>
      <w:tr>
        <w:tc>
          <w:tcPr>
            <w:tcW w:type="dxa" w:w="4320"/>
          </w:tcPr>
          <w:p>
            <w:r>
              <w:t>Legal / regulatory notification</w:t>
            </w:r>
          </w:p>
        </w:tc>
        <w:tc>
          <w:tcPr>
            <w:tcW w:type="dxa" w:w="4320"/>
          </w:tcPr>
          <w:p>
            <w:r>
              <w:t>~£15,000–£25,000</w:t>
            </w:r>
          </w:p>
        </w:tc>
      </w:tr>
      <w:tr>
        <w:tc>
          <w:tcPr>
            <w:tcW w:type="dxa" w:w="4320"/>
          </w:tcPr>
          <w:p>
            <w:r>
              <w:rPr>
                <w:b/>
              </w:rPr>
              <w:t>Total (preliminary)</w:t>
            </w:r>
          </w:p>
        </w:tc>
        <w:tc>
          <w:tcPr>
            <w:tcW w:type="dxa" w:w="4320"/>
          </w:tcPr>
          <w:p>
            <w:r>
              <w:rPr>
                <w:b/>
              </w:rPr>
              <w:t>~£170,000–£210,000</w:t>
            </w:r>
          </w:p>
        </w:tc>
      </w:tr>
    </w:tbl>
    <w:p/>
    <w:p>
      <w:r>
        <w:t>NOTE: This does not include potential ICO fines. Temperature log exfiltration may trigger Food Standards Agency notification requirements in addition to GDPR.</w:t>
      </w:r>
    </w:p>
    <w:p>
      <w:pPr>
        <w:pStyle w:val="Heading1"/>
      </w:pPr>
      <w:r>
        <w:rPr>
          <w:color w:val="1A3C5E"/>
        </w:rPr>
        <w:t>5. Recommendations</w:t>
      </w:r>
    </w:p>
    <w:p>
      <w:r>
        <w:t>These are rough notes — IRIS will structure these properly:</w:t>
      </w:r>
    </w:p>
    <w:p/>
    <w:p>
      <w:pPr>
        <w:pStyle w:val="ListBullet"/>
      </w:pPr>
      <w:r>
        <w:rPr>
          <w:b/>
          <w:color w:val="DC2626"/>
        </w:rPr>
        <w:t xml:space="preserve">[CRITICAL] </w:t>
      </w:r>
      <w:r>
        <w:t>No RDP exposed to internet anywhere in the estate. All remote admin must go through the new PAM solution (BeyondTrust — currently being procured). Target: immediate.</w:t>
      </w:r>
    </w:p>
    <w:p>
      <w:pPr>
        <w:pStyle w:val="ListBullet"/>
      </w:pPr>
      <w:r>
        <w:rPr>
          <w:b/>
          <w:color w:val="DC2626"/>
        </w:rPr>
        <w:t xml:space="preserve">[CRITICAL] </w:t>
      </w:r>
      <w:r>
        <w:t>Deploy LAPS (Local Administrator Password Solution) across all servers. Identical local admin passwords across 34 servers was the single biggest force multiplier for the attacker. Target: 2 weeks.</w:t>
      </w:r>
    </w:p>
    <w:p>
      <w:pPr>
        <w:pStyle w:val="ListBullet"/>
      </w:pPr>
      <w:r>
        <w:rPr>
          <w:b/>
          <w:color w:val="EA580C"/>
        </w:rPr>
        <w:t xml:space="preserve">[HIGH] </w:t>
      </w:r>
      <w:r>
        <w:t>MFA on all remote access methods including VPN, RDP via bastion, and cloud admin consoles. No exceptions. Target: 30 days.</w:t>
      </w:r>
    </w:p>
    <w:p>
      <w:pPr>
        <w:pStyle w:val="ListBullet"/>
      </w:pPr>
      <w:r>
        <w:rPr>
          <w:b/>
          <w:color w:val="EA580C"/>
        </w:rPr>
        <w:t xml:space="preserve">[HIGH] </w:t>
      </w:r>
      <w:r>
        <w:t>Veeam backup agents on all servers must run under a dedicated service account with a password that is NOT derivable from the local admin credential. Target: 2 weeks.</w:t>
      </w:r>
    </w:p>
    <w:p>
      <w:pPr>
        <w:pStyle w:val="ListBullet"/>
      </w:pPr>
      <w:r>
        <w:rPr>
          <w:b/>
          <w:color w:val="EA580C"/>
        </w:rPr>
        <w:t xml:space="preserve">[HIGH] </w:t>
      </w:r>
      <w:r>
        <w:t>Enable account lockout policy on all servers — 5 failed attempts = 15 minute lockout. This alone would have prevented the brute-force. Target: immediate.</w:t>
      </w:r>
    </w:p>
    <w:p>
      <w:pPr>
        <w:pStyle w:val="ListBullet"/>
      </w:pPr>
      <w:r>
        <w:rPr>
          <w:b/>
        </w:rPr>
        <w:t xml:space="preserve">[MEDIUM] </w:t>
      </w:r>
      <w:r>
        <w:t>Network segmentation — Birmingham DC servers should not have been able to reach each other over unrestricted SMB/PsExec. Implement firewall rules to limit lateral movement paths. Target: 60 days.</w:t>
      </w:r>
    </w:p>
    <w:p>
      <w:pPr>
        <w:pStyle w:val="ListBullet"/>
      </w:pPr>
      <w:r>
        <w:rPr>
          <w:b/>
        </w:rPr>
        <w:t xml:space="preserve">[MEDIUM] </w:t>
      </w:r>
      <w:r>
        <w:t>Deploy EDR (CrowdStrike Falcon) across the entire estate. Currently only 40% coverage. The LSASS dump and Mimikatz execution would have been caught immediately. Target: 30 days.</w:t>
      </w:r>
    </w:p>
    <w:p>
      <w:pPr>
        <w:pStyle w:val="ListBullet"/>
      </w:pPr>
      <w:r>
        <w:rPr>
          <w:b/>
        </w:rPr>
        <w:t xml:space="preserve">[MEDIUM] </w:t>
      </w:r>
      <w:r>
        <w:t>Review all internet-facing services across all DCs. Conduct external attack surface scan. Target: 2 weeks.</w:t>
      </w:r>
    </w:p>
    <w:p>
      <w:pPr>
        <w:pStyle w:val="ListBullet"/>
      </w:pPr>
      <w:r>
        <w:rPr>
          <w:b/>
        </w:rPr>
        <w:t xml:space="preserve">[LOW] </w:t>
      </w:r>
      <w:r>
        <w:t>Implement immutable offsite backups (air-gapped or cloud immutable). Current Veeam setup is vulnerable to backup disabling. Target: 90 days.</w:t>
      </w:r>
    </w:p>
    <w:p>
      <w:pPr>
        <w:pStyle w:val="ListBullet"/>
      </w:pPr>
      <w:r>
        <w:rPr>
          <w:b/>
        </w:rPr>
        <w:t xml:space="preserve">[LOW] </w:t>
      </w:r>
      <w:r>
        <w:t>Staff security awareness training focused on ransomware recovery procedures — what to do in the first 30 minutes. Target: 60 days.</w:t>
      </w:r>
    </w:p>
    <w:p>
      <w:pPr>
        <w:pStyle w:val="Heading1"/>
      </w:pPr>
      <w:r>
        <w:rPr>
          <w:color w:val="1A3C5E"/>
        </w:rPr>
        <w:t>6. Open Items (as of 2026-04-02)</w:t>
      </w:r>
    </w:p>
    <w:p>
      <w:pPr>
        <w:pStyle w:val="ListBullet"/>
      </w:pPr>
      <w:r>
        <w:t>ICO notification — GDPR breach notification to be filed by 2026-04-01 13:00 UTC (72h from discovery). STATUS: FILED 2026-03-31 11:00 UTC.</w:t>
      </w:r>
    </w:p>
    <w:p>
      <w:pPr>
        <w:pStyle w:val="ListBullet"/>
      </w:pPr>
      <w:r>
        <w:t>Food Standards Agency — Temperature log exfil may require separate notification. Legal reviewing. Deadline unclear.</w:t>
      </w:r>
    </w:p>
    <w:p>
      <w:pPr>
        <w:pStyle w:val="ListBullet"/>
      </w:pPr>
      <w:r>
        <w:t>FreshCo complaint — Commercial/legal team handling. Likely SLA penalty.</w:t>
      </w:r>
    </w:p>
    <w:p>
      <w:pPr>
        <w:pStyle w:val="ListBullet"/>
      </w:pPr>
      <w:r>
        <w:t>Threat actor ID — CrowdStrike assessing. Current assessment: LockBit affiliate, likely Eastern European based on TTPs and working hours.</w:t>
      </w:r>
    </w:p>
    <w:p>
      <w:pPr>
        <w:pStyle w:val="ListBullet"/>
      </w:pPr>
      <w:r>
        <w:t>HR data scope — Still investigating whether HR folders were included in exfil. Need to review Rclone staging folder list more carefully.</w:t>
      </w:r>
    </w:p>
    <w:p>
      <w:pPr>
        <w:pStyle w:val="ListBullet"/>
      </w:pPr>
      <w:r>
        <w:t>LockBit leak site — Data preview posted 2026-04-01. Monitoring for full publication. Legal has issued cease-and-desist (symbolic).</w:t>
      </w:r>
    </w:p>
    <w:p>
      <w:pPr>
        <w:pStyle w:val="ListBullet"/>
      </w:pPr>
      <w:r>
        <w:t>Insurance claim — Cyber insurance notified. Claim IR-2026-0058. Waiting on adjuster.</w:t>
      </w:r>
    </w:p>
    <w:p/>
    <w:p>
      <w:r>
        <w:rPr>
          <w:i/>
          <w:color w:val="94A3B8"/>
          <w:sz w:val="18"/>
        </w:rPr>
        <w:t>This is a working draft prepared for IRIS processing. Some details are approximate and will be refined. Do not share externally.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