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460" w:lineRule="exact" w:after="136"/>
        <w:ind w:right="1160"/>
        <w:jc w:val="center"/>
      </w:pPr>
      <w:r>
        <w:rPr>
          <w:rFonts w:ascii="Noto Serif SC" w:hAnsi="Noto Serif SC" w:eastAsia="Noto Serif SC" w:cs="Noto Serif SC"/>
          <w:b/>
          <w:color w:val="171717"/>
          <w:sz w:val="34"/>
        </w:rPr>
        <w:t>周圣力</w:t>
      </w:r>
      <w:r>
        <w:drawing>
          <wp:anchor distT="0" distB="0" distL="0" distR="0" simplePos="0" relativeHeight="0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76910" cy="914400"/>
            <wp:wrapNone/>
            <wp:docPr id="1" name="Picture 1" descr="周圣力证件照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resume-phot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/>
        <w:spacing w:line="270" w:lineRule="exact" w:after="40"/>
        <w:ind w:right="1160"/>
        <w:jc w:val="center"/>
      </w:pPr>
      <w:r>
        <w:rPr>
          <w:rFonts w:ascii="Noto Serif SC" w:hAnsi="Noto Serif SC" w:eastAsia="Noto Serif SC" w:cs="Noto Serif SC"/>
          <w:b w:val="0"/>
          <w:color w:val="565656"/>
          <w:sz w:val="17"/>
        </w:rPr>
        <w:t>籍贯：广东阳东</w:t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 xml:space="preserve"> • </w:t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>出生年月：2003.03</w:t>
      </w:r>
    </w:p>
    <w:p>
      <w:pPr>
        <w:keepNext/>
        <w:spacing w:line="270" w:lineRule="exact" w:after="40"/>
        <w:ind w:right="1160"/>
        <w:jc w:val="center"/>
      </w:pPr>
      <w:r>
        <w:rPr>
          <w:rFonts w:ascii="Noto Serif SC" w:hAnsi="Noto Serif SC" w:eastAsia="Noto Serif SC" w:cs="Noto Serif SC"/>
          <w:b w:val="0"/>
          <w:color w:val="565656"/>
          <w:sz w:val="17"/>
        </w:rPr>
        <w:t>18306622399</w:t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 xml:space="preserve"> • </w:t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>3279533794@qq.com</w:t>
      </w:r>
    </w:p>
    <w:p>
      <w:pPr>
        <w:pStyle w:val="Heading1"/>
        <w:keepNext/>
        <w:spacing w:line="280" w:lineRule="exact" w:before="524" w:after="140"/>
        <w:pBdr>
          <w:bottom w:val="single" w:sz="5" w:space="3" w:color="767676"/>
        </w:pBdr>
      </w:pPr>
      <w:r>
        <w:rPr>
          <w:rFonts w:ascii="Noto Serif SC" w:hAnsi="Noto Serif SC" w:eastAsia="Noto Serif SC" w:cs="Noto Serif SC"/>
          <w:b/>
          <w:color w:val="171717"/>
          <w:sz w:val="20"/>
        </w:rPr>
        <w:t>教育背景</w:t>
      </w:r>
    </w:p>
    <w:p>
      <w:pPr>
        <w:keepNext/>
        <w:spacing w:after="60"/>
      </w:pPr>
      <w:r>
        <w:rPr>
          <w:rFonts w:ascii="Noto Serif SC" w:hAnsi="Noto Serif SC" w:eastAsia="Noto Serif SC" w:cs="Noto Serif SC"/>
          <w:b/>
          <w:color w:val="171717"/>
          <w:sz w:val="19"/>
        </w:rPr>
        <w:t>（本科）岭南师范学院</w:t>
      </w:r>
    </w:p>
    <w:p>
      <w:pPr>
        <w:keepNext/>
        <w:tabs>
          <w:tab w:pos="10626" w:val="right"/>
        </w:tabs>
        <w:spacing w:after="80"/>
      </w:pPr>
      <w:r>
        <w:rPr>
          <w:rFonts w:ascii="Noto Serif SC" w:hAnsi="Noto Serif SC" w:eastAsia="Noto Serif SC" w:cs="Noto Serif SC"/>
          <w:b w:val="0"/>
          <w:color w:val="171717"/>
          <w:sz w:val="19"/>
        </w:rPr>
        <w:t>数据科学与大数据技术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ab/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>2021.09 – 2025.07</w:t>
      </w:r>
    </w:p>
    <w:p>
      <w:pPr>
        <w:keepLines/>
        <w:tabs>
          <w:tab w:pos="240" w:val="left"/>
        </w:tabs>
        <w:spacing w:before="0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/>
          <w:color w:val="171717"/>
          <w:sz w:val="19"/>
        </w:rPr>
        <w:t>GPA：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3.2/5</w:t>
      </w:r>
    </w:p>
    <w:p>
      <w:pPr>
        <w:pStyle w:val="Heading1"/>
        <w:keepNext/>
        <w:spacing w:line="280" w:lineRule="exact" w:before="300" w:after="140"/>
        <w:pBdr>
          <w:bottom w:val="single" w:sz="5" w:space="3" w:color="767676"/>
        </w:pBdr>
      </w:pPr>
      <w:r>
        <w:rPr>
          <w:rFonts w:ascii="Noto Serif SC" w:hAnsi="Noto Serif SC" w:eastAsia="Noto Serif SC" w:cs="Noto Serif SC"/>
          <w:b/>
          <w:color w:val="171717"/>
          <w:sz w:val="20"/>
        </w:rPr>
        <w:t>工作经历</w:t>
      </w:r>
    </w:p>
    <w:p>
      <w:pPr>
        <w:keepNext/>
        <w:tabs>
          <w:tab w:pos="8686" w:val="right"/>
          <w:tab w:pos="10626" w:val="right"/>
        </w:tabs>
        <w:spacing w:after="80"/>
      </w:pPr>
      <w:r>
        <w:rPr>
          <w:rFonts w:ascii="Noto Serif SC" w:hAnsi="Noto Serif SC" w:eastAsia="Noto Serif SC" w:cs="Noto Serif SC"/>
          <w:b/>
          <w:color w:val="171717"/>
          <w:sz w:val="19"/>
        </w:rPr>
        <w:t>百辰源（北京）科技有限公司广州分公司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ab/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>测试工程师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ab/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>2026.05 – 至今</w:t>
      </w:r>
    </w:p>
    <w:p>
      <w:pPr>
        <w:keepLines/>
        <w:tabs>
          <w:tab w:pos="240" w:val="left"/>
        </w:tabs>
        <w:spacing w:before="0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参与贵州省中医院、山东省立医院上线保障与智慧护理产品交付验证，复现线上问题并跟进修复回归。</w:t>
      </w:r>
    </w:p>
    <w:p>
      <w:pPr>
        <w:keepLines/>
        <w:tabs>
          <w:tab w:pos="240" w:val="left"/>
        </w:tabs>
        <w:spacing w:before="68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负责</w:t>
      </w:r>
      <w:r>
        <w:rPr>
          <w:rFonts w:ascii="Noto Serif SC" w:hAnsi="Noto Serif SC" w:eastAsia="Noto Serif SC" w:cs="Noto Serif SC"/>
          <w:b/>
          <w:color w:val="171717"/>
          <w:sz w:val="19"/>
        </w:rPr>
        <w:t>新护理管理与新护理文书系统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的业务测试和版本回归；使用 Codex Agent 配置、迭代测试 Skill，辅助编写用例并规范缺陷证据与输出模板；参与 Python + Midscene AI 驱动的 UI 自动化测试框架建设，编写业务回归脚本，并使用 Python + Pytest 开展接口自动化验证。用于上线前进行回归测试。</w:t>
      </w:r>
    </w:p>
    <w:p>
      <w:pPr>
        <w:keepNext/>
        <w:tabs>
          <w:tab w:pos="8686" w:val="right"/>
          <w:tab w:pos="10626" w:val="right"/>
        </w:tabs>
        <w:spacing w:after="80" w:before="220"/>
      </w:pPr>
      <w:r>
        <w:rPr>
          <w:rFonts w:ascii="Noto Serif SC" w:hAnsi="Noto Serif SC" w:eastAsia="Noto Serif SC" w:cs="Noto Serif SC"/>
          <w:b/>
          <w:color w:val="171717"/>
          <w:sz w:val="19"/>
        </w:rPr>
        <w:t>希维科技（广州）有限公司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ab/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>测试工程师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ab/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>2025.07 – 2026.04</w:t>
      </w:r>
    </w:p>
    <w:p>
      <w:pPr>
        <w:keepLines/>
        <w:tabs>
          <w:tab w:pos="240" w:val="left"/>
        </w:tabs>
        <w:spacing w:before="0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/>
          <w:color w:val="171717"/>
          <w:sz w:val="19"/>
        </w:rPr>
        <w:t>独立负责 Xiwitab 统计分析平台周迭代的全流程功能测试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，参与需求评审、制定测试方案与数据，验证统计分析结果及图表展示；跟进缺陷修复与上线回归，撰写版本公告，并按需发起热修复。</w:t>
      </w:r>
    </w:p>
    <w:p>
      <w:pPr>
        <w:keepLines/>
        <w:tabs>
          <w:tab w:pos="240" w:val="left"/>
        </w:tabs>
        <w:spacing w:before="68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 xml:space="preserve">参与希维云 </w:t>
      </w:r>
      <w:r>
        <w:rPr>
          <w:rFonts w:ascii="Noto Serif SC" w:hAnsi="Noto Serif SC" w:eastAsia="Noto Serif SC" w:cs="Noto Serif SC"/>
          <w:b/>
          <w:color w:val="171717"/>
          <w:sz w:val="19"/>
        </w:rPr>
        <w:t>QMS 业务迭代与私有化交付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，负责 Plan、Library、通知模块等业务测试；围绕订单增删查、异步查询设计 Apifox 接口用例，开展基础并发验证及交付回归。</w:t>
      </w:r>
    </w:p>
    <w:p>
      <w:pPr>
        <w:keepLines/>
        <w:tabs>
          <w:tab w:pos="240" w:val="left"/>
        </w:tabs>
        <w:spacing w:before="68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基于 Python + Pytest + Playwright + Allure 及 PO 模式</w:t>
      </w:r>
      <w:r>
        <w:rPr>
          <w:rFonts w:ascii="Noto Serif SC" w:hAnsi="Noto Serif SC" w:eastAsia="Noto Serif SC" w:cs="Noto Serif SC"/>
          <w:b/>
          <w:color w:val="171717"/>
          <w:sz w:val="19"/>
        </w:rPr>
        <w:t>搭建 UI 自动化框架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,编写并维护模块回归脚本,支持周迭代功能验证与版本回归。</w:t>
      </w:r>
    </w:p>
    <w:p>
      <w:pPr>
        <w:keepNext/>
        <w:tabs>
          <w:tab w:pos="8686" w:val="right"/>
          <w:tab w:pos="10626" w:val="right"/>
        </w:tabs>
        <w:spacing w:after="80" w:before="220"/>
      </w:pPr>
      <w:r>
        <w:rPr>
          <w:rFonts w:ascii="Noto Serif SC" w:hAnsi="Noto Serif SC" w:eastAsia="Noto Serif SC" w:cs="Noto Serif SC"/>
          <w:b/>
          <w:color w:val="171717"/>
          <w:sz w:val="19"/>
        </w:rPr>
        <w:t>星河智联汽车科技有限公司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ab/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>自动化测试工程师（实习）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ab/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>2024.08 – 2025.05</w:t>
      </w:r>
    </w:p>
    <w:p>
      <w:pPr>
        <w:keepLines/>
        <w:tabs>
          <w:tab w:pos="240" w:val="left"/>
        </w:tabs>
        <w:spacing w:before="0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负责 AY3、AY5、AY5-T 三款车型</w:t>
      </w:r>
      <w:r>
        <w:rPr>
          <w:rFonts w:ascii="Noto Serif SC" w:hAnsi="Noto Serif SC" w:eastAsia="Noto Serif SC" w:cs="Noto Serif SC"/>
          <w:b/>
          <w:color w:val="171717"/>
          <w:sz w:val="19"/>
        </w:rPr>
        <w:t>自动化测试与版本回归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，基于 Python + Pytest，结合 uiautomator2、ADB、CAN、ZCANPRO 开发维护中控、语音及智驾测试脚本，开展日常嵌入式验证及台架压测。</w:t>
      </w:r>
    </w:p>
    <w:p>
      <w:pPr>
        <w:keepLines/>
        <w:tabs>
          <w:tab w:pos="240" w:val="left"/>
        </w:tabs>
        <w:spacing w:before="68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通过 Jenkins 执行回归，分析测试报告并跟进缺陷修复与复测，支持</w:t>
      </w:r>
      <w:r>
        <w:rPr>
          <w:rFonts w:ascii="Noto Serif SC" w:hAnsi="Noto Serif SC" w:eastAsia="Noto Serif SC" w:cs="Noto Serif SC"/>
          <w:b/>
          <w:color w:val="171717"/>
          <w:sz w:val="19"/>
        </w:rPr>
        <w:t>三款车型按计划上线及量产阶段稳定交付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。</w:t>
      </w:r>
    </w:p>
    <w:p>
      <w:pPr>
        <w:pStyle w:val="Heading1"/>
        <w:keepNext/>
        <w:spacing w:line="280" w:lineRule="exact" w:before="300" w:after="140"/>
        <w:pBdr>
          <w:bottom w:val="single" w:sz="5" w:space="3" w:color="767676"/>
        </w:pBdr>
      </w:pPr>
      <w:r>
        <w:rPr>
          <w:rFonts w:ascii="Noto Serif SC" w:hAnsi="Noto Serif SC" w:eastAsia="Noto Serif SC" w:cs="Noto Serif SC"/>
          <w:b/>
          <w:color w:val="171717"/>
          <w:sz w:val="20"/>
        </w:rPr>
        <w:t>项目经历</w:t>
      </w:r>
    </w:p>
    <w:p>
      <w:pPr>
        <w:keepNext/>
        <w:tabs>
          <w:tab w:pos="10626" w:val="right"/>
        </w:tabs>
        <w:spacing w:after="80"/>
      </w:pPr>
      <w:r>
        <w:rPr>
          <w:rFonts w:ascii="Noto Serif SC" w:hAnsi="Noto Serif SC" w:eastAsia="Noto Serif SC" w:cs="Noto Serif SC"/>
          <w:b/>
          <w:color w:val="171717"/>
          <w:sz w:val="19"/>
        </w:rPr>
        <w:t>RainSoul 写作与素材管理工具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ab/>
      </w:r>
      <w:r>
        <w:rPr>
          <w:rFonts w:ascii="Noto Serif SC" w:hAnsi="Noto Serif SC" w:eastAsia="Noto Serif SC" w:cs="Noto Serif SC"/>
          <w:b w:val="0"/>
          <w:color w:val="565656"/>
          <w:sz w:val="17"/>
        </w:rPr>
        <w:t>个人项目</w:t>
      </w:r>
    </w:p>
    <w:p>
      <w:pPr>
        <w:keepNext/>
        <w:spacing w:after="8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需求分析、功能架构、UI 设计、Codex Agent、Git；Electron、React、TypeScript、SQLite</w:t>
      </w:r>
    </w:p>
    <w:p>
      <w:pPr>
        <w:keepLines/>
        <w:tabs>
          <w:tab w:pos="240" w:val="left"/>
        </w:tabs>
        <w:spacing w:before="0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围绕长篇写作需求，规划正文编辑、剧情管理与 AI 辅助功能；设计“全局素材库＋作品资料库”结构，项目使用 SQLite 存储作品、章节及素材数据，支持离线写作和跨作品素材复用。</w:t>
      </w:r>
    </w:p>
    <w:p>
      <w:pPr>
        <w:keepLines/>
        <w:tabs>
          <w:tab w:pos="240" w:val="left"/>
        </w:tabs>
        <w:spacing w:before="68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设计 AI 写作建议的预览确认、采纳写入与版本回退流程，通过 Codex Agent 推进 React + TypeScript 界面及交互实现，并使用 Git 管理功能迭代与问题修复。</w:t>
      </w:r>
    </w:p>
    <w:p>
      <w:pPr>
        <w:keepLines/>
        <w:tabs>
          <w:tab w:pos="240" w:val="left"/>
        </w:tabs>
        <w:spacing w:before="68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项目采用系统安全存储加密 AI 服务密钥，与作品数据分开保存且不随备份迁移；通过 SHA-256 校验备份完整性，兼顾凭据保护与数据恢复需求。</w:t>
      </w:r>
    </w:p>
    <w:p>
      <w:pPr>
        <w:pStyle w:val="Heading1"/>
        <w:keepNext/>
        <w:spacing w:line="280" w:lineRule="exact" w:before="300" w:after="140"/>
        <w:pBdr>
          <w:bottom w:val="single" w:sz="5" w:space="3" w:color="767676"/>
        </w:pBdr>
      </w:pPr>
      <w:r>
        <w:rPr>
          <w:rFonts w:ascii="Noto Serif SC" w:hAnsi="Noto Serif SC" w:eastAsia="Noto Serif SC" w:cs="Noto Serif SC"/>
          <w:b/>
          <w:color w:val="171717"/>
          <w:sz w:val="20"/>
        </w:rPr>
        <w:t>专业技能</w:t>
      </w:r>
    </w:p>
    <w:p>
      <w:pPr>
        <w:keepLines/>
        <w:tabs>
          <w:tab w:pos="240" w:val="left"/>
        </w:tabs>
        <w:spacing w:before="0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/>
          <w:color w:val="171717"/>
          <w:sz w:val="19"/>
        </w:rPr>
        <w:t>语言能力：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英语四级水平</w:t>
      </w:r>
    </w:p>
    <w:p>
      <w:pPr>
        <w:keepLines/>
        <w:tabs>
          <w:tab w:pos="240" w:val="left"/>
        </w:tabs>
        <w:spacing w:before="68"/>
        <w:ind w:left="240" w:hanging="240"/>
      </w:pPr>
      <w:r>
        <w:rPr>
          <w:rFonts w:ascii="Noto Serif SC" w:hAnsi="Noto Serif SC" w:eastAsia="Noto Serif SC" w:cs="Noto Serif SC"/>
          <w:b w:val="0"/>
          <w:color w:val="282828"/>
          <w:sz w:val="19"/>
        </w:rPr>
        <w:t>•</w:t>
        <w:tab/>
      </w:r>
      <w:r>
        <w:rPr>
          <w:rFonts w:ascii="Noto Serif SC" w:hAnsi="Noto Serif SC" w:eastAsia="Noto Serif SC" w:cs="Noto Serif SC"/>
          <w:b/>
          <w:color w:val="171717"/>
          <w:sz w:val="19"/>
        </w:rPr>
        <w:t>专业技能：</w:t>
      </w:r>
      <w:r>
        <w:rPr>
          <w:rFonts w:ascii="Noto Serif SC" w:hAnsi="Noto Serif SC" w:eastAsia="Noto Serif SC" w:cs="Noto Serif SC"/>
          <w:b w:val="0"/>
          <w:color w:val="282828"/>
          <w:sz w:val="19"/>
        </w:rPr>
        <w:t>Codex Agent、Skill 配置与流程设计、Python、SQL、Linux、Apifox、Pytest、Midscene、Playwright、Git</w:t>
      </w:r>
    </w:p>
    <w:sectPr w:rsidR="00FC693F" w:rsidRPr="0006063C" w:rsidSect="00034616">
      <w:pgSz w:w="11906" w:h="16838"/>
      <w:pgMar w:top="640" w:right="640" w:bottom="640" w:left="640" w:header="24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erif SC">
    <w:altName w:val="Times New Roman"/>
    <w:family w:val="roman"/>
    <w:pitch w:val="variable"/>
    <w:embedRegular r:id="rIdResumeRegular" w:fontKey="{11A9400B-756D-43DA-890E-A7A705758593}" w:subsetted="true"/>
    <w:embedBold r:id="rIdResumeBold" w:fontKey="{179C6B11-3CD6-4DC8-8E03-817483E66C8B}" w:subsetted="tru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03" w:lineRule="exact"/>
    </w:pPr>
    <w:rPr>
      <w:rFonts w:ascii="Noto Serif SC" w:hAnsi="Noto Serif SC" w:eastAsia="Noto Serif SC" w:cs="Noto Serif SC"/>
      <w:color w:val="282828"/>
      <w:sz w:val="19"/>
      <w:lang w:val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03" w:lineRule="exact"/>
      <w:outlineLvl w:val="0"/>
    </w:pPr>
    <w:rPr>
      <w:rFonts w:asciiTheme="majorHAnsi" w:eastAsiaTheme="majorEastAsia" w:hAnsiTheme="majorHAnsi" w:cstheme="majorBidi" w:ascii="Noto Serif SC" w:hAnsi="Noto Serif SC" w:eastAsia="Noto Serif SC" w:cs="Noto Serif SC"/>
      <w:b/>
      <w:bCs/>
      <w:color w:val="282828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03" w:lineRule="exact"/>
      <w:outlineLvl w:val="1"/>
    </w:pPr>
    <w:rPr>
      <w:rFonts w:asciiTheme="majorHAnsi" w:eastAsiaTheme="majorEastAsia" w:hAnsiTheme="majorHAnsi" w:cstheme="majorBidi" w:ascii="Noto Serif SC" w:hAnsi="Noto Serif SC" w:eastAsia="Noto Serif SC" w:cs="Noto Serif SC"/>
      <w:b/>
      <w:bCs/>
      <w:color w:val="28282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03" w:lineRule="exact" w:before="0"/>
      <w:contextualSpacing/>
    </w:pPr>
    <w:rPr>
      <w:rFonts w:asciiTheme="majorHAnsi" w:eastAsiaTheme="majorEastAsia" w:hAnsiTheme="majorHAnsi" w:cstheme="majorBidi" w:ascii="Noto Serif SC" w:hAnsi="Noto Serif SC" w:eastAsia="Noto Serif SC" w:cs="Noto Serif SC"/>
      <w:color w:val="282828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ResumeRegular" Type="http://schemas.openxmlformats.org/officeDocument/2006/relationships/font" Target="fonts/resume-regular.odttf"/><Relationship Id="rIdResumeBold" Type="http://schemas.openxmlformats.org/officeDocument/2006/relationships/font" Target="fonts/resume-semi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周圣力个人简历</dc:title>
  <dc:subject>个人简历</dc:subject>
  <dc:creator>周圣力</dc:creator>
  <cp:keywords/>
  <dc:description/>
  <cp:lastModifiedBy>周圣力</cp:lastModifiedBy>
  <cp:revision>1</cp:revision>
  <dcterms:created xsi:type="dcterms:W3CDTF">2013-12-23T23:15:00Z</dcterms:created>
  <dcterms:modified xsi:type="dcterms:W3CDTF">2013-12-23T23:15:00Z</dcterms:modified>
  <cp:category/>
</cp:coreProperties>
</file>