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C6B0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  <w:bookmarkStart w:id="0" w:name="_Hlk128061155"/>
      <w:bookmarkEnd w:id="0"/>
    </w:p>
    <w:p w14:paraId="3A892348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3A1B56BA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45DAE1AE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7910AE51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0FFC5F07" w14:textId="77777777" w:rsidR="004F469A" w:rsidRPr="00D23DA4" w:rsidRDefault="004F469A" w:rsidP="004F469A">
      <w:pPr>
        <w:jc w:val="center"/>
        <w:rPr>
          <w:lang w:val="en-GB"/>
        </w:rPr>
      </w:pPr>
    </w:p>
    <w:p w14:paraId="5FD63DEC" w14:textId="77777777" w:rsidR="004F469A" w:rsidRDefault="004F469A" w:rsidP="004F469A">
      <w:pPr>
        <w:jc w:val="center"/>
        <w:rPr>
          <w:lang w:val="en-GB"/>
        </w:rPr>
      </w:pPr>
    </w:p>
    <w:p w14:paraId="39127148" w14:textId="77777777" w:rsidR="004F469A" w:rsidRDefault="004F469A" w:rsidP="004F469A">
      <w:pPr>
        <w:jc w:val="center"/>
        <w:rPr>
          <w:lang w:val="en-GB"/>
        </w:rPr>
      </w:pPr>
    </w:p>
    <w:p w14:paraId="1390BC3D" w14:textId="77777777" w:rsidR="004F469A" w:rsidRPr="00D23DA4" w:rsidRDefault="004F469A" w:rsidP="004F469A">
      <w:pPr>
        <w:jc w:val="center"/>
        <w:rPr>
          <w:lang w:val="en-GB"/>
        </w:rPr>
      </w:pPr>
    </w:p>
    <w:p w14:paraId="329224E9" w14:textId="77777777" w:rsidR="004F469A" w:rsidRPr="00D23DA4" w:rsidRDefault="004F469A" w:rsidP="004F469A">
      <w:pPr>
        <w:jc w:val="center"/>
        <w:rPr>
          <w:lang w:val="en-GB"/>
        </w:rPr>
      </w:pPr>
    </w:p>
    <w:p w14:paraId="2B9ED3B1" w14:textId="77777777" w:rsidR="004F469A" w:rsidRPr="00D23DA4" w:rsidRDefault="004F469A" w:rsidP="004F469A">
      <w:pPr>
        <w:jc w:val="center"/>
        <w:rPr>
          <w:lang w:val="en-GB"/>
        </w:rPr>
      </w:pPr>
    </w:p>
    <w:p w14:paraId="072BE700" w14:textId="77777777" w:rsidR="004F469A" w:rsidRPr="00D23DA4" w:rsidRDefault="004F469A" w:rsidP="004F469A">
      <w:pPr>
        <w:jc w:val="center"/>
        <w:rPr>
          <w:lang w:val="en-GB"/>
        </w:rPr>
      </w:pPr>
    </w:p>
    <w:p w14:paraId="3A49993B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3488490C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14:paraId="6B671850" w14:textId="77777777"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  <w:r w:rsidRPr="00D23DA4">
        <w:rPr>
          <w:sz w:val="32"/>
          <w:lang w:val="en-GB"/>
        </w:rPr>
        <w:t>Supplemental Material to</w:t>
      </w:r>
    </w:p>
    <w:p w14:paraId="6D1CB5C9" w14:textId="77777777" w:rsidR="004F469A" w:rsidRPr="0055681D" w:rsidRDefault="004F469A" w:rsidP="004F469A">
      <w:pPr>
        <w:pStyle w:val="Titel"/>
        <w:jc w:val="center"/>
        <w:rPr>
          <w:sz w:val="40"/>
          <w:lang w:val="en-GB"/>
        </w:rPr>
      </w:pPr>
      <w:r w:rsidRPr="0055681D">
        <w:rPr>
          <w:sz w:val="48"/>
          <w:lang w:val="en-GB"/>
        </w:rPr>
        <w:t>Retention Database for Prediction, Simulation and Optimization of GC Separations</w:t>
      </w:r>
    </w:p>
    <w:p w14:paraId="0176E2A0" w14:textId="77777777" w:rsidR="004F469A" w:rsidRPr="0055681D" w:rsidRDefault="004F469A" w:rsidP="004F469A">
      <w:pPr>
        <w:jc w:val="center"/>
        <w:rPr>
          <w:rFonts w:cstheme="minorHAnsi"/>
          <w:lang w:val="en-GB"/>
        </w:rPr>
      </w:pPr>
      <w:r w:rsidRPr="00D46460">
        <w:rPr>
          <w:rFonts w:cstheme="minorHAnsi"/>
          <w:u w:val="single"/>
          <w:lang w:val="en-GB"/>
        </w:rPr>
        <w:t>Tillman Brehmer</w:t>
      </w:r>
      <w:bookmarkStart w:id="1" w:name="_Hlk119358333"/>
      <w:r w:rsidRPr="00D46460">
        <w:rPr>
          <w:rFonts w:cstheme="minorHAnsi"/>
          <w:vertAlign w:val="superscript"/>
          <w:lang w:val="en-GB"/>
        </w:rPr>
        <w:t>1</w:t>
      </w:r>
      <w:bookmarkEnd w:id="1"/>
      <w:r w:rsidRPr="00D46460">
        <w:rPr>
          <w:rFonts w:cstheme="minorHAnsi"/>
          <w:vertAlign w:val="superscript"/>
          <w:lang w:val="en-GB"/>
        </w:rPr>
        <w:t>,*</w:t>
      </w:r>
      <w:r w:rsidRPr="00D46460">
        <w:rPr>
          <w:rFonts w:cstheme="minorHAnsi"/>
          <w:lang w:val="en-GB"/>
        </w:rPr>
        <w:t>,</w:t>
      </w:r>
      <w:r w:rsidRPr="0055681D">
        <w:rPr>
          <w:rFonts w:cstheme="minorHAnsi"/>
          <w:lang w:val="en-GB"/>
        </w:rPr>
        <w:t xml:space="preserve"> Benny Duong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>, Manuela Marquart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 xml:space="preserve">, </w:t>
      </w:r>
      <w:proofErr w:type="spellStart"/>
      <w:r w:rsidRPr="0055681D">
        <w:rPr>
          <w:rFonts w:cstheme="minorHAnsi"/>
          <w:lang w:val="en-GB"/>
        </w:rPr>
        <w:t>Luise</w:t>
      </w:r>
      <w:proofErr w:type="spellEnd"/>
      <w:r w:rsidRPr="0055681D">
        <w:rPr>
          <w:rFonts w:cstheme="minorHAnsi"/>
          <w:lang w:val="en-GB"/>
        </w:rPr>
        <w:t xml:space="preserve"> Friedemann</w:t>
      </w:r>
      <w:r w:rsidRPr="0055681D">
        <w:rPr>
          <w:rFonts w:cstheme="minorHAnsi"/>
          <w:vertAlign w:val="superscript"/>
          <w:lang w:val="en-GB"/>
        </w:rPr>
        <w:t>1,2</w:t>
      </w:r>
      <w:r w:rsidRPr="0055681D">
        <w:rPr>
          <w:rFonts w:cstheme="minorHAnsi"/>
          <w:lang w:val="en-GB"/>
        </w:rPr>
        <w:t>, Peter J. Faust</w:t>
      </w:r>
      <w:r w:rsidRPr="0055681D">
        <w:rPr>
          <w:rFonts w:cstheme="minorHAnsi"/>
          <w:vertAlign w:val="superscript"/>
          <w:lang w:val="en-GB"/>
        </w:rPr>
        <w:t>1,3</w:t>
      </w:r>
      <w:r w:rsidRPr="0055681D">
        <w:rPr>
          <w:rFonts w:cstheme="minorHAnsi"/>
          <w:lang w:val="en-GB"/>
        </w:rPr>
        <w:t>, Peter Boeker</w:t>
      </w:r>
      <w:r w:rsidRPr="0055681D">
        <w:rPr>
          <w:rFonts w:cstheme="minorHAnsi"/>
          <w:vertAlign w:val="superscript"/>
          <w:lang w:val="en-GB"/>
        </w:rPr>
        <w:t>1,3</w:t>
      </w:r>
      <w:r w:rsidRPr="0055681D">
        <w:rPr>
          <w:rFonts w:cstheme="minorHAnsi"/>
          <w:lang w:val="en-GB"/>
        </w:rPr>
        <w:t>, Matthias Wüst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>, Jan Leppert</w:t>
      </w:r>
      <w:r w:rsidRPr="0055681D">
        <w:rPr>
          <w:rFonts w:cstheme="minorHAnsi"/>
          <w:vertAlign w:val="superscript"/>
          <w:lang w:val="en-GB"/>
        </w:rPr>
        <w:t>1</w:t>
      </w:r>
    </w:p>
    <w:p w14:paraId="48E0B851" w14:textId="77777777"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14:paraId="700BCB00" w14:textId="77777777"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14:paraId="0F77A08F" w14:textId="77777777" w:rsidR="004F469A" w:rsidRDefault="004F469A" w:rsidP="004F469A">
      <w:pPr>
        <w:jc w:val="center"/>
        <w:rPr>
          <w:rFonts w:cstheme="minorHAnsi"/>
          <w:lang w:val="en-GB"/>
        </w:rPr>
      </w:pPr>
    </w:p>
    <w:p w14:paraId="7B57549A" w14:textId="77777777" w:rsidR="004F469A" w:rsidRDefault="004F469A" w:rsidP="004F469A">
      <w:pPr>
        <w:jc w:val="center"/>
        <w:rPr>
          <w:rFonts w:cstheme="minorHAnsi"/>
          <w:lang w:val="en-GB"/>
        </w:rPr>
      </w:pPr>
    </w:p>
    <w:p w14:paraId="6055A329" w14:textId="77777777" w:rsidR="004F469A" w:rsidRDefault="004F469A" w:rsidP="004F469A">
      <w:pPr>
        <w:jc w:val="center"/>
        <w:rPr>
          <w:rFonts w:cstheme="minorHAnsi"/>
          <w:lang w:val="en-GB"/>
        </w:rPr>
      </w:pPr>
    </w:p>
    <w:p w14:paraId="5061489D" w14:textId="77777777" w:rsidR="004F469A" w:rsidRDefault="004F469A" w:rsidP="004F469A">
      <w:pPr>
        <w:jc w:val="center"/>
        <w:rPr>
          <w:rFonts w:cstheme="minorHAnsi"/>
          <w:lang w:val="en-GB"/>
        </w:rPr>
      </w:pPr>
    </w:p>
    <w:p w14:paraId="3F2B9E61" w14:textId="77777777"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14:paraId="0767C5EF" w14:textId="77777777" w:rsidR="004F469A" w:rsidRPr="0055681D" w:rsidRDefault="004F469A" w:rsidP="004F469A">
      <w:pPr>
        <w:rPr>
          <w:rFonts w:cstheme="minorHAnsi"/>
          <w:lang w:val="en-GB"/>
        </w:rPr>
      </w:pPr>
      <w:r w:rsidRPr="0055681D">
        <w:rPr>
          <w:rFonts w:cstheme="minorHAnsi"/>
          <w:vertAlign w:val="superscript"/>
          <w:lang w:val="en-GB"/>
        </w:rPr>
        <w:t xml:space="preserve">1 </w:t>
      </w:r>
      <w:r w:rsidRPr="0055681D">
        <w:rPr>
          <w:rFonts w:cstheme="minorHAnsi"/>
          <w:shd w:val="clear" w:color="auto" w:fill="FFFFFF"/>
          <w:lang w:val="en-GB"/>
        </w:rPr>
        <w:t xml:space="preserve">University of Bonn, Institute of Nutritional and Food Sciences, Food Chemistry, </w:t>
      </w:r>
      <w:proofErr w:type="spellStart"/>
      <w:r w:rsidRPr="0055681D">
        <w:rPr>
          <w:rFonts w:cstheme="minorHAnsi"/>
          <w:shd w:val="clear" w:color="auto" w:fill="FFFFFF"/>
          <w:lang w:val="en-GB"/>
        </w:rPr>
        <w:t>Endenicher</w:t>
      </w:r>
      <w:proofErr w:type="spellEnd"/>
      <w:r w:rsidRPr="0055681D">
        <w:rPr>
          <w:rFonts w:cstheme="minorHAnsi"/>
          <w:shd w:val="clear" w:color="auto" w:fill="FFFFFF"/>
          <w:lang w:val="en-GB"/>
        </w:rPr>
        <w:t xml:space="preserve"> Allee 11 - 13, 53115 Bonn, Germany</w:t>
      </w:r>
    </w:p>
    <w:p w14:paraId="33211B5F" w14:textId="77777777" w:rsidR="004F469A" w:rsidRPr="004F469A" w:rsidRDefault="004F469A" w:rsidP="004F469A">
      <w:pPr>
        <w:rPr>
          <w:rFonts w:cstheme="minorHAnsi"/>
        </w:rPr>
      </w:pPr>
      <w:r w:rsidRPr="004F469A">
        <w:rPr>
          <w:rFonts w:cstheme="minorHAnsi"/>
          <w:vertAlign w:val="superscript"/>
        </w:rPr>
        <w:t xml:space="preserve">2 </w:t>
      </w:r>
      <w:r w:rsidRPr="004F469A">
        <w:t xml:space="preserve">Hochschule Bonn-Rhein-Sieg, Department </w:t>
      </w:r>
      <w:proofErr w:type="spellStart"/>
      <w:r w:rsidRPr="004F469A">
        <w:t>for</w:t>
      </w:r>
      <w:proofErr w:type="spellEnd"/>
      <w:r w:rsidRPr="004F469A">
        <w:t xml:space="preserve"> Applied Sciences, Von-Liebig-Straße 20, 53359, Rheinbach</w:t>
      </w:r>
      <w:r w:rsidR="008F542B">
        <w:t>, Germany</w:t>
      </w:r>
      <w:r w:rsidRPr="004F469A">
        <w:rPr>
          <w:rFonts w:cstheme="minorHAnsi"/>
        </w:rPr>
        <w:t xml:space="preserve"> </w:t>
      </w:r>
    </w:p>
    <w:p w14:paraId="1823D22C" w14:textId="77777777" w:rsidR="004F469A" w:rsidRPr="00C86203" w:rsidRDefault="004F469A" w:rsidP="004F469A">
      <w:pPr>
        <w:rPr>
          <w:rFonts w:cstheme="minorHAnsi"/>
          <w:lang w:val="en-GB"/>
        </w:rPr>
      </w:pPr>
      <w:r w:rsidRPr="00C86203">
        <w:rPr>
          <w:rFonts w:cstheme="minorHAnsi"/>
          <w:vertAlign w:val="superscript"/>
          <w:lang w:val="en-GB"/>
        </w:rPr>
        <w:t xml:space="preserve">3 </w:t>
      </w:r>
      <w:proofErr w:type="spellStart"/>
      <w:r w:rsidRPr="00C86203">
        <w:rPr>
          <w:rFonts w:cstheme="minorHAnsi"/>
          <w:lang w:val="en-GB"/>
        </w:rPr>
        <w:t>Hyper</w:t>
      </w:r>
      <w:r w:rsidR="008F542B" w:rsidRPr="00C86203">
        <w:rPr>
          <w:rFonts w:cstheme="minorHAnsi"/>
          <w:lang w:val="en-GB"/>
        </w:rPr>
        <w:t>C</w:t>
      </w:r>
      <w:r w:rsidRPr="00C86203">
        <w:rPr>
          <w:rFonts w:cstheme="minorHAnsi"/>
          <w:lang w:val="en-GB"/>
        </w:rPr>
        <w:t>hrom</w:t>
      </w:r>
      <w:proofErr w:type="spellEnd"/>
      <w:r w:rsidRPr="00C86203">
        <w:rPr>
          <w:rFonts w:cstheme="minorHAnsi"/>
          <w:lang w:val="en-GB"/>
        </w:rPr>
        <w:t xml:space="preserve"> GmbH Germany, </w:t>
      </w:r>
      <w:proofErr w:type="spellStart"/>
      <w:r w:rsidRPr="00C86203">
        <w:rPr>
          <w:rFonts w:cstheme="minorHAnsi"/>
          <w:lang w:val="en-GB"/>
        </w:rPr>
        <w:t>Endenicher</w:t>
      </w:r>
      <w:proofErr w:type="spellEnd"/>
      <w:r w:rsidRPr="00C86203">
        <w:rPr>
          <w:rFonts w:cstheme="minorHAnsi"/>
          <w:lang w:val="en-GB"/>
        </w:rPr>
        <w:t xml:space="preserve"> Allee 11 -13, 53115, Bonn</w:t>
      </w:r>
      <w:r w:rsidR="008F542B" w:rsidRPr="00C86203">
        <w:rPr>
          <w:rFonts w:cstheme="minorHAnsi"/>
          <w:lang w:val="en-GB"/>
        </w:rPr>
        <w:t>, Germany</w:t>
      </w:r>
    </w:p>
    <w:p w14:paraId="3142A07A" w14:textId="77777777" w:rsidR="004F469A" w:rsidRPr="004F469A" w:rsidRDefault="00947912" w:rsidP="004F469A">
      <w:pPr>
        <w:ind w:right="710"/>
        <w:rPr>
          <w:rFonts w:cstheme="minorHAnsi"/>
          <w:lang w:val="en-GB"/>
        </w:rPr>
      </w:pPr>
      <w:r>
        <w:rPr>
          <w:rFonts w:cstheme="minorHAnsi"/>
          <w:lang w:val="en-GB"/>
        </w:rPr>
        <w:t>*</w:t>
      </w:r>
      <w:r w:rsidR="004F469A" w:rsidRPr="00D23DA4">
        <w:rPr>
          <w:rFonts w:cstheme="minorHAnsi"/>
          <w:lang w:val="en-GB"/>
        </w:rPr>
        <w:t xml:space="preserve">Corresponding author: </w:t>
      </w:r>
      <w:r w:rsidR="004F469A">
        <w:rPr>
          <w:rFonts w:cstheme="minorHAnsi"/>
          <w:lang w:val="en-GB"/>
        </w:rPr>
        <w:t>Tillman Brehmer</w:t>
      </w:r>
      <w:r w:rsidR="004F469A" w:rsidRPr="00D23DA4">
        <w:rPr>
          <w:rFonts w:cstheme="minorHAnsi"/>
          <w:lang w:val="en-GB"/>
        </w:rPr>
        <w:t xml:space="preserve">, </w:t>
      </w:r>
      <w:r w:rsidR="004F469A">
        <w:rPr>
          <w:rFonts w:cstheme="minorHAnsi"/>
          <w:lang w:val="en-GB"/>
        </w:rPr>
        <w:t>brehmer</w:t>
      </w:r>
      <w:r w:rsidR="004F469A" w:rsidRPr="00D23DA4">
        <w:rPr>
          <w:rFonts w:cstheme="minorHAnsi"/>
          <w:lang w:val="en-GB"/>
        </w:rPr>
        <w:t>@uni-bonn.de</w:t>
      </w:r>
      <w:r w:rsidR="004F469A">
        <w:rPr>
          <w:shd w:val="clear" w:color="auto" w:fill="FFFFFF"/>
          <w:lang w:val="en-GB"/>
        </w:rPr>
        <w:br w:type="page"/>
      </w:r>
    </w:p>
    <w:p w14:paraId="64132E87" w14:textId="77777777" w:rsidR="008F542B" w:rsidRDefault="008F542B" w:rsidP="00B1674E">
      <w:pPr>
        <w:pStyle w:val="berschrift1"/>
        <w:rPr>
          <w:shd w:val="clear" w:color="auto" w:fill="FFFFFF"/>
          <w:lang w:val="en-GB"/>
        </w:rPr>
      </w:pPr>
      <w:r w:rsidRPr="00C86203">
        <w:rPr>
          <w:lang w:val="en-GB"/>
        </w:rPr>
        <w:lastRenderedPageBreak/>
        <w:t>Introduction</w:t>
      </w:r>
      <w:r>
        <w:rPr>
          <w:shd w:val="clear" w:color="auto" w:fill="FFFFFF"/>
          <w:lang w:val="en-GB"/>
        </w:rPr>
        <w:t xml:space="preserve">: </w:t>
      </w:r>
    </w:p>
    <w:p w14:paraId="4EECD273" w14:textId="77777777" w:rsidR="008F542B" w:rsidRDefault="008F542B" w:rsidP="008F542B">
      <w:pPr>
        <w:rPr>
          <w:lang w:val="en-GB"/>
        </w:rPr>
      </w:pPr>
      <w:r>
        <w:rPr>
          <w:lang w:val="en-GB"/>
        </w:rPr>
        <w:t xml:space="preserve">The supporting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includes </w:t>
      </w:r>
      <w:r w:rsidR="00B1674E">
        <w:rPr>
          <w:lang w:val="en-GB"/>
        </w:rPr>
        <w:t xml:space="preserve">the </w:t>
      </w:r>
      <w:r>
        <w:rPr>
          <w:lang w:val="en-GB"/>
        </w:rPr>
        <w:t>f</w:t>
      </w:r>
      <w:r w:rsidR="00B1674E">
        <w:rPr>
          <w:lang w:val="en-GB"/>
        </w:rPr>
        <w:t>o</w:t>
      </w:r>
      <w:r>
        <w:rPr>
          <w:lang w:val="en-GB"/>
        </w:rPr>
        <w:t xml:space="preserve">llowing files: </w:t>
      </w:r>
    </w:p>
    <w:p w14:paraId="6E5264B6" w14:textId="77777777" w:rsidR="008F542B" w:rsidRDefault="008F542B" w:rsidP="00B1674E">
      <w:pPr>
        <w:pStyle w:val="berschrift2"/>
        <w:rPr>
          <w:lang w:val="en-GB"/>
        </w:rPr>
      </w:pPr>
      <w:r>
        <w:rPr>
          <w:lang w:val="en-GB"/>
        </w:rPr>
        <w:t xml:space="preserve">CSV Files: </w:t>
      </w:r>
    </w:p>
    <w:p w14:paraId="69EE7946" w14:textId="77777777" w:rsidR="008F542B" w:rsidRPr="00B1674E" w:rsidRDefault="00131B28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Database_measurements.csv</w:t>
      </w:r>
      <w:r w:rsidR="00B1674E" w:rsidRPr="00B1674E">
        <w:rPr>
          <w:u w:val="single"/>
          <w:lang w:val="en-GB"/>
        </w:rPr>
        <w:t>:</w:t>
      </w:r>
      <w:r w:rsidR="00B1674E" w:rsidRPr="00B1674E">
        <w:rPr>
          <w:lang w:val="en-GB"/>
        </w:rPr>
        <w:t xml:space="preserve"> Database including only the data of our own measurements. </w:t>
      </w:r>
    </w:p>
    <w:p w14:paraId="7CAF66A4" w14:textId="77777777" w:rsidR="00B1674E" w:rsidRPr="00B1674E" w:rsidRDefault="00B1674E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Database_all.csv:</w:t>
      </w:r>
      <w:r w:rsidRPr="00B1674E">
        <w:rPr>
          <w:lang w:val="en-GB"/>
        </w:rPr>
        <w:t xml:space="preserve"> Database including all data from the literature and measurements</w:t>
      </w:r>
    </w:p>
    <w:p w14:paraId="70019737" w14:textId="77777777" w:rsidR="00B1674E" w:rsidRPr="00B1674E" w:rsidRDefault="00B1674E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Dabase_verficated.csv:</w:t>
      </w:r>
      <w:r w:rsidRPr="00B1674E">
        <w:rPr>
          <w:lang w:val="en-GB"/>
        </w:rPr>
        <w:t xml:space="preserve"> Database including only data that pass the verification process. </w:t>
      </w:r>
    </w:p>
    <w:p w14:paraId="0812F9B7" w14:textId="77777777" w:rsidR="00131B28" w:rsidRDefault="00131B28" w:rsidP="008F542B">
      <w:pPr>
        <w:rPr>
          <w:lang w:val="en-GB"/>
        </w:rPr>
      </w:pPr>
    </w:p>
    <w:p w14:paraId="5B02A823" w14:textId="77777777" w:rsidR="00B1674E" w:rsidRDefault="008F542B" w:rsidP="00B1674E">
      <w:pPr>
        <w:pStyle w:val="berschrift2"/>
        <w:rPr>
          <w:lang w:val="en-GB"/>
        </w:rPr>
      </w:pPr>
      <w:r>
        <w:rPr>
          <w:lang w:val="en-GB"/>
        </w:rPr>
        <w:t>HTML-Files:</w:t>
      </w:r>
    </w:p>
    <w:p w14:paraId="0FF92B92" w14:textId="77777777" w:rsidR="008F542B" w:rsidRDefault="008F542B" w:rsidP="008F542B">
      <w:pPr>
        <w:rPr>
          <w:lang w:val="en-GB"/>
        </w:rPr>
      </w:pPr>
      <w:r>
        <w:rPr>
          <w:lang w:val="en-GB"/>
        </w:rPr>
        <w:t xml:space="preserve">You can watch the HTML files easily in your Browser. </w:t>
      </w:r>
    </w:p>
    <w:p w14:paraId="6509463F" w14:textId="77777777"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Notebook_PCA.html</w:t>
      </w:r>
      <w:r w:rsidRPr="00B1674E">
        <w:rPr>
          <w:lang w:val="en-GB"/>
        </w:rPr>
        <w:t>: Static Pluto Notebook, including the Database, some 3D plots of the data and processing steps of the PCA analysis. Use the Table of Content menu on the right hand si</w:t>
      </w:r>
      <w:r w:rsidR="00B1674E">
        <w:rPr>
          <w:lang w:val="en-GB"/>
        </w:rPr>
        <w:t>d</w:t>
      </w:r>
      <w:r w:rsidRPr="00B1674E">
        <w:rPr>
          <w:lang w:val="en-GB"/>
        </w:rPr>
        <w:t xml:space="preserve">e to navigate through the document. </w:t>
      </w:r>
    </w:p>
    <w:p w14:paraId="2FD8C04B" w14:textId="63E7B89C"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3A0A75">
        <w:rPr>
          <w:u w:val="single"/>
          <w:lang w:val="en-GB"/>
        </w:rPr>
        <w:t>3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3D plot of the ABC parameters compound category</w:t>
      </w:r>
    </w:p>
    <w:p w14:paraId="2955DC2F" w14:textId="263C5FC7"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3A0A75">
        <w:rPr>
          <w:u w:val="single"/>
          <w:lang w:val="en-GB"/>
        </w:rPr>
        <w:t>4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3D plot of the K-centric parameters sorted by compound category</w:t>
      </w:r>
    </w:p>
    <w:p w14:paraId="5DECAFDE" w14:textId="44BE5E64" w:rsidR="008F542B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3A0A75">
        <w:rPr>
          <w:u w:val="single"/>
          <w:lang w:val="en-GB"/>
        </w:rPr>
        <w:t>5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</w:t>
      </w:r>
      <w:r w:rsidR="008F542B" w:rsidRPr="00B1674E">
        <w:rPr>
          <w:lang w:val="en-GB"/>
        </w:rPr>
        <w:t xml:space="preserve">Chromatogram of the </w:t>
      </w:r>
      <w:r w:rsidRPr="00B1674E">
        <w:rPr>
          <w:lang w:val="en-GB"/>
        </w:rPr>
        <w:t>m</w:t>
      </w:r>
      <w:r w:rsidR="008F542B" w:rsidRPr="00B1674E">
        <w:rPr>
          <w:lang w:val="en-GB"/>
        </w:rPr>
        <w:t xml:space="preserve">easurement and </w:t>
      </w:r>
      <w:r w:rsidRPr="00B1674E">
        <w:rPr>
          <w:lang w:val="en-GB"/>
        </w:rPr>
        <w:t>s</w:t>
      </w:r>
      <w:r w:rsidR="008F542B" w:rsidRPr="00B1674E">
        <w:rPr>
          <w:lang w:val="en-GB"/>
        </w:rPr>
        <w:t>imulation of FAMEs with focus on the simulation of unsaturated FAMES such as C18:1, C18:</w:t>
      </w:r>
      <w:r w:rsidRPr="00B1674E">
        <w:rPr>
          <w:lang w:val="en-GB"/>
        </w:rPr>
        <w:t xml:space="preserve">2, C18:3 and C20 derivates. </w:t>
      </w:r>
      <w:r w:rsidR="008F542B" w:rsidRPr="00B1674E">
        <w:rPr>
          <w:lang w:val="en-GB"/>
        </w:rPr>
        <w:t xml:space="preserve"> </w:t>
      </w:r>
    </w:p>
    <w:p w14:paraId="5C23CBB6" w14:textId="77777777" w:rsidR="00B1674E" w:rsidRDefault="00B1674E" w:rsidP="00B1674E">
      <w:pPr>
        <w:pStyle w:val="Listenabsatz"/>
        <w:rPr>
          <w:lang w:val="en-GB"/>
        </w:rPr>
      </w:pPr>
    </w:p>
    <w:p w14:paraId="644AECD1" w14:textId="77777777" w:rsidR="00C86203" w:rsidRDefault="00C86203" w:rsidP="00C86203">
      <w:pPr>
        <w:pStyle w:val="berschrift1"/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ln</m:t>
        </m:r>
        <m:r>
          <w:rPr>
            <w:rFonts w:ascii="Cambria Math" w:hAnsi="Cambria Math"/>
            <w:lang w:val="en-GB"/>
          </w:rPr>
          <m:t xml:space="preserve"> k</m:t>
        </m:r>
      </m:oMath>
      <w:r>
        <w:rPr>
          <w:lang w:val="en-GB"/>
        </w:rPr>
        <w:t xml:space="preserve"> Values of Measurements</w:t>
      </w:r>
    </w:p>
    <w:p w14:paraId="296BF6C1" w14:textId="77777777" w:rsidR="00C86203" w:rsidRDefault="00C86203" w:rsidP="00C86203">
      <w:pPr>
        <w:rPr>
          <w:lang w:val="en-GB"/>
        </w:rPr>
      </w:pPr>
      <w:r>
        <w:rPr>
          <w:lang w:val="en-GB"/>
        </w:rPr>
        <w:t xml:space="preserve">The ln k values of all measured compounds can be found at </w:t>
      </w:r>
      <w:hyperlink r:id="rId7" w:history="1">
        <w:r w:rsidRPr="00D6496C">
          <w:rPr>
            <w:rStyle w:val="Hyperlink"/>
            <w:lang w:val="en-GB"/>
          </w:rPr>
          <w:t>https://github.com/JanLeppert/RetentionData/tree/main/Databases/Measurements</w:t>
        </w:r>
      </w:hyperlink>
    </w:p>
    <w:p w14:paraId="2DE60203" w14:textId="77777777" w:rsidR="00B1674E" w:rsidRPr="00B1674E" w:rsidRDefault="00B1674E" w:rsidP="00B1674E">
      <w:pPr>
        <w:pStyle w:val="berschrift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Lambert </w:t>
      </w:r>
      <m:oMath>
        <m:r>
          <w:rPr>
            <w:rFonts w:ascii="Cambria Math" w:hAnsi="Cambria Math"/>
            <w:shd w:val="clear" w:color="auto" w:fill="FFFFFF"/>
            <w:lang w:val="en-GB"/>
          </w:rPr>
          <m:t>W</m:t>
        </m:r>
      </m:oMath>
      <w:r>
        <w:rPr>
          <w:shd w:val="clear" w:color="auto" w:fill="FFFFFF"/>
          <w:lang w:val="en-GB"/>
        </w:rPr>
        <w:t xml:space="preserve"> function</w:t>
      </w:r>
    </w:p>
    <w:p w14:paraId="6BE7F3E5" w14:textId="77777777" w:rsidR="00B1674E" w:rsidRPr="00B1674E" w:rsidRDefault="00B1674E" w:rsidP="00B1674E">
      <w:pPr>
        <w:keepNext/>
        <w:rPr>
          <w:lang w:val="en-GB"/>
        </w:rPr>
      </w:pPr>
      <w: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  <w:drawing>
          <wp:inline distT="0" distB="0" distL="0" distR="0" wp14:anchorId="1D868972" wp14:editId="4D538F50">
            <wp:extent cx="5572125" cy="3714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ert_W-functio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2" cy="37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AFB" w14:textId="4F86299D" w:rsidR="00B1674E" w:rsidRPr="00D46460" w:rsidRDefault="00B1674E" w:rsidP="00B1674E">
      <w:pPr>
        <w:pStyle w:val="Beschriftung"/>
        <w:rPr>
          <w:rFonts w:eastAsiaTheme="minorEastAsia"/>
          <w:lang w:val="en-GB"/>
        </w:rPr>
      </w:pPr>
      <w:r w:rsidRPr="00D46460">
        <w:rPr>
          <w:lang w:val="en-GB"/>
        </w:rPr>
        <w:t xml:space="preserve">Figure </w:t>
      </w:r>
      <w:r>
        <w:rPr>
          <w:lang w:val="en-GB"/>
        </w:rPr>
        <w:t>S</w:t>
      </w:r>
      <w:r>
        <w:fldChar w:fldCharType="begin"/>
      </w:r>
      <w:r w:rsidRPr="00D46460">
        <w:rPr>
          <w:lang w:val="en-GB"/>
        </w:rPr>
        <w:instrText xml:space="preserve"> SEQ Figure \* ARABIC </w:instrText>
      </w:r>
      <w:r>
        <w:fldChar w:fldCharType="separate"/>
      </w:r>
      <w:r w:rsidR="0037230F">
        <w:rPr>
          <w:noProof/>
          <w:lang w:val="en-GB"/>
        </w:rPr>
        <w:t>1</w:t>
      </w:r>
      <w:r>
        <w:fldChar w:fldCharType="end"/>
      </w:r>
      <w:r w:rsidRPr="00D46460">
        <w:rPr>
          <w:lang w:val="en-GB"/>
        </w:rPr>
        <w:t xml:space="preserve"> Plot of the Lambert </w:t>
      </w:r>
      <m:oMath>
        <m:r>
          <w:rPr>
            <w:rFonts w:ascii="Cambria Math" w:hAnsi="Cambria Math"/>
            <w:lang w:val="en-GB"/>
          </w:rPr>
          <m:t>W</m:t>
        </m:r>
      </m:oMath>
      <w:r w:rsidRPr="00D46460">
        <w:rPr>
          <w:lang w:val="en-GB"/>
        </w:rPr>
        <w:t xml:space="preserve"> function with its to branches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D46460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-1</m:t>
            </m:r>
          </m:sub>
        </m:sSub>
      </m:oMath>
      <w:r>
        <w:rPr>
          <w:rFonts w:eastAsiaTheme="minorEastAsia"/>
          <w:lang w:val="en-GB"/>
        </w:rPr>
        <w:t>.</w:t>
      </w:r>
    </w:p>
    <w:p w14:paraId="43D4A383" w14:textId="77777777" w:rsidR="00651214" w:rsidRPr="00651214" w:rsidRDefault="00651214" w:rsidP="00651214">
      <w:pPr>
        <w:pStyle w:val="berschrift1"/>
        <w:rPr>
          <w:shd w:val="clear" w:color="auto" w:fill="FFFFFF"/>
          <w:lang w:val="en-GB"/>
        </w:rPr>
      </w:pPr>
      <w:r w:rsidRPr="00651214">
        <w:rPr>
          <w:shd w:val="clear" w:color="auto" w:fill="FFFFFF"/>
          <w:lang w:val="en-GB"/>
        </w:rPr>
        <w:lastRenderedPageBreak/>
        <w:t xml:space="preserve">Results of PCA </w:t>
      </w:r>
      <w:r>
        <w:rPr>
          <w:shd w:val="clear" w:color="auto" w:fill="FFFFFF"/>
          <w:lang w:val="en-GB"/>
        </w:rPr>
        <w:t xml:space="preserve">for </w:t>
      </w:r>
      <w:r w:rsidRPr="00651214">
        <w:rPr>
          <w:shd w:val="clear" w:color="auto" w:fill="FFFFFF"/>
          <w:lang w:val="en-GB"/>
        </w:rPr>
        <w:t>A</w:t>
      </w:r>
      <w:r>
        <w:rPr>
          <w:shd w:val="clear" w:color="auto" w:fill="FFFFFF"/>
          <w:lang w:val="en-GB"/>
        </w:rPr>
        <w:t>BC parameters</w:t>
      </w:r>
    </w:p>
    <w:p w14:paraId="4F91BABF" w14:textId="71CEF1E1" w:rsidR="00651214" w:rsidRPr="00D46460" w:rsidRDefault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>PCA(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indim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3, 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outdim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1, 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principalratio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</w:t>
      </w:r>
      <w:r w:rsidR="00AD724A" w:rsidRPr="00AD724A">
        <w:rPr>
          <w:rFonts w:cstheme="minorHAnsi"/>
          <w:color w:val="404040"/>
          <w:shd w:val="clear" w:color="auto" w:fill="FFFFFF"/>
          <w:lang w:val="en-GB"/>
        </w:rPr>
        <w:t>0.9999871043651598</w:t>
      </w:r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) </w:t>
      </w:r>
    </w:p>
    <w:p w14:paraId="24B60948" w14:textId="77777777" w:rsidR="00651214" w:rsidRPr="00D46460" w:rsidRDefault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Pattern matrix (unstandardized loadings): 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1008"/>
      </w:tblGrid>
      <w:tr w:rsidR="00651214" w:rsidRPr="00651214" w14:paraId="698E9E89" w14:textId="77777777" w:rsidTr="0065121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8EC51A" w14:textId="77777777" w:rsidR="00651214" w:rsidRPr="00D46460" w:rsidRDefault="00651214" w:rsidP="001627D6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C6E41" w14:textId="77777777"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PC1 </w:t>
            </w:r>
          </w:p>
        </w:tc>
      </w:tr>
      <w:tr w:rsidR="00651214" w:rsidRPr="00651214" w14:paraId="3B0C0D19" w14:textId="77777777" w:rsidTr="00651214">
        <w:tc>
          <w:tcPr>
            <w:tcW w:w="0" w:type="auto"/>
            <w:tcBorders>
              <w:top w:val="single" w:sz="4" w:space="0" w:color="auto"/>
            </w:tcBorders>
          </w:tcPr>
          <w:p w14:paraId="1F64CF54" w14:textId="77777777"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729005" w14:textId="6EC4FCC3"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>-</w:t>
            </w:r>
            <w:r w:rsidR="00AD724A">
              <w:rPr>
                <w:rFonts w:cstheme="minorHAnsi"/>
                <w:color w:val="404040"/>
                <w:shd w:val="clear" w:color="auto" w:fill="FFFFFF"/>
              </w:rPr>
              <w:t>35.9871</w:t>
            </w: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 </w:t>
            </w:r>
          </w:p>
        </w:tc>
      </w:tr>
      <w:tr w:rsidR="00651214" w:rsidRPr="00651214" w14:paraId="596C3BCA" w14:textId="77777777" w:rsidTr="00651214">
        <w:tc>
          <w:tcPr>
            <w:tcW w:w="0" w:type="auto"/>
          </w:tcPr>
          <w:p w14:paraId="585F4688" w14:textId="77777777"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2 </w:t>
            </w:r>
          </w:p>
        </w:tc>
        <w:tc>
          <w:tcPr>
            <w:tcW w:w="0" w:type="auto"/>
          </w:tcPr>
          <w:p w14:paraId="5A21B010" w14:textId="6594FCBE" w:rsidR="00651214" w:rsidRPr="00651214" w:rsidRDefault="00AD724A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>
              <w:rPr>
                <w:rFonts w:cstheme="minorHAnsi"/>
                <w:color w:val="404040"/>
                <w:shd w:val="clear" w:color="auto" w:fill="FFFFFF"/>
              </w:rPr>
              <w:t>4495.83</w:t>
            </w:r>
          </w:p>
        </w:tc>
      </w:tr>
      <w:tr w:rsidR="00651214" w:rsidRPr="00651214" w14:paraId="4B7462B6" w14:textId="77777777" w:rsidTr="00651214">
        <w:tc>
          <w:tcPr>
            <w:tcW w:w="0" w:type="auto"/>
          </w:tcPr>
          <w:p w14:paraId="283E9664" w14:textId="77777777"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3 </w:t>
            </w:r>
          </w:p>
        </w:tc>
        <w:tc>
          <w:tcPr>
            <w:tcW w:w="0" w:type="auto"/>
          </w:tcPr>
          <w:p w14:paraId="041C4449" w14:textId="77B80286" w:rsidR="00651214" w:rsidRPr="00651214" w:rsidRDefault="00AD724A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>
              <w:rPr>
                <w:rFonts w:cstheme="minorHAnsi"/>
                <w:color w:val="404040"/>
                <w:shd w:val="clear" w:color="auto" w:fill="FFFFFF"/>
              </w:rPr>
              <w:t>4.62894</w:t>
            </w:r>
            <w:r w:rsidR="00651214" w:rsidRPr="00651214">
              <w:rPr>
                <w:rFonts w:cstheme="minorHAnsi"/>
                <w:color w:val="404040"/>
                <w:shd w:val="clear" w:color="auto" w:fill="FFFFFF"/>
              </w:rPr>
              <w:t xml:space="preserve"> </w:t>
            </w:r>
          </w:p>
        </w:tc>
      </w:tr>
    </w:tbl>
    <w:p w14:paraId="4AFBB0D1" w14:textId="77777777" w:rsidR="00651214" w:rsidRDefault="00651214">
      <w:pPr>
        <w:rPr>
          <w:rFonts w:cstheme="minorHAnsi"/>
          <w:color w:val="404040"/>
          <w:shd w:val="clear" w:color="auto" w:fill="FFFFFF"/>
        </w:rPr>
      </w:pPr>
    </w:p>
    <w:p w14:paraId="34BB0D74" w14:textId="77777777" w:rsidR="00651214" w:rsidRPr="00651214" w:rsidRDefault="00651214">
      <w:pPr>
        <w:rPr>
          <w:rFonts w:cstheme="minorHAnsi"/>
          <w:color w:val="404040"/>
          <w:shd w:val="clear" w:color="auto" w:fill="FFFFFF"/>
        </w:rPr>
      </w:pPr>
      <w:proofErr w:type="spellStart"/>
      <w:r w:rsidRPr="00651214">
        <w:rPr>
          <w:rFonts w:cstheme="minorHAnsi"/>
          <w:color w:val="404040"/>
          <w:shd w:val="clear" w:color="auto" w:fill="FFFFFF"/>
        </w:rPr>
        <w:t>Importance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651214">
        <w:rPr>
          <w:rFonts w:cstheme="minorHAnsi"/>
          <w:color w:val="404040"/>
          <w:shd w:val="clear" w:color="auto" w:fill="FFFFFF"/>
        </w:rPr>
        <w:t>of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651214">
        <w:rPr>
          <w:rFonts w:cstheme="minorHAnsi"/>
          <w:color w:val="404040"/>
          <w:shd w:val="clear" w:color="auto" w:fill="FFFFFF"/>
        </w:rPr>
        <w:t>components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1212"/>
      </w:tblGrid>
      <w:tr w:rsidR="00651214" w:rsidRPr="00651214" w14:paraId="28220FB4" w14:textId="77777777" w:rsidTr="0065121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FFF894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F00CA6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PC1 </w:t>
            </w:r>
          </w:p>
        </w:tc>
      </w:tr>
      <w:tr w:rsidR="00651214" w:rsidRPr="00651214" w14:paraId="2100A0E3" w14:textId="77777777" w:rsidTr="00651214">
        <w:tc>
          <w:tcPr>
            <w:tcW w:w="0" w:type="auto"/>
            <w:tcBorders>
              <w:top w:val="single" w:sz="4" w:space="0" w:color="auto"/>
            </w:tcBorders>
          </w:tcPr>
          <w:p w14:paraId="3DC1263C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SS </w:t>
            </w:r>
            <w:proofErr w:type="spellStart"/>
            <w:r w:rsidRPr="00651214">
              <w:rPr>
                <w:rFonts w:cstheme="minorHAnsi"/>
                <w:color w:val="404040"/>
                <w:shd w:val="clear" w:color="auto" w:fill="FFFFFF"/>
              </w:rPr>
              <w:t>Loadings</w:t>
            </w:r>
            <w:proofErr w:type="spellEnd"/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 (Eigenvalues)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E4AE54" w14:textId="228E4FA8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>2.</w:t>
            </w:r>
            <w:r w:rsidR="00AD724A">
              <w:rPr>
                <w:rFonts w:cstheme="minorHAnsi"/>
                <w:color w:val="404040"/>
                <w:shd w:val="clear" w:color="auto" w:fill="FFFFFF"/>
              </w:rPr>
              <w:t>02138</w:t>
            </w:r>
            <w:r w:rsidR="00AD724A" w:rsidRPr="00651214">
              <w:rPr>
                <w:rFonts w:cstheme="minorHAnsi"/>
                <w:color w:val="404040"/>
                <w:shd w:val="clear" w:color="auto" w:fill="FFFFFF"/>
              </w:rPr>
              <w:t xml:space="preserve"> </w:t>
            </w: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e7 </w:t>
            </w:r>
          </w:p>
        </w:tc>
      </w:tr>
      <w:tr w:rsidR="00651214" w:rsidRPr="00651214" w14:paraId="6D65B493" w14:textId="77777777" w:rsidTr="00651214">
        <w:tc>
          <w:tcPr>
            <w:tcW w:w="0" w:type="auto"/>
          </w:tcPr>
          <w:p w14:paraId="3028EC2C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Variance explained </w:t>
            </w:r>
          </w:p>
        </w:tc>
        <w:tc>
          <w:tcPr>
            <w:tcW w:w="0" w:type="auto"/>
          </w:tcPr>
          <w:p w14:paraId="2CF9274E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0.999987 </w:t>
            </w:r>
          </w:p>
        </w:tc>
      </w:tr>
      <w:tr w:rsidR="00651214" w:rsidRPr="00651214" w14:paraId="446F2BAC" w14:textId="77777777" w:rsidTr="00651214">
        <w:tc>
          <w:tcPr>
            <w:tcW w:w="0" w:type="auto"/>
          </w:tcPr>
          <w:p w14:paraId="71CD520D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variance </w:t>
            </w:r>
          </w:p>
        </w:tc>
        <w:tc>
          <w:tcPr>
            <w:tcW w:w="0" w:type="auto"/>
          </w:tcPr>
          <w:p w14:paraId="6CD1B73A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0.999987 </w:t>
            </w:r>
          </w:p>
        </w:tc>
      </w:tr>
      <w:tr w:rsidR="00651214" w:rsidRPr="00651214" w14:paraId="2085B163" w14:textId="77777777" w:rsidTr="00651214">
        <w:tc>
          <w:tcPr>
            <w:tcW w:w="0" w:type="auto"/>
          </w:tcPr>
          <w:p w14:paraId="77EB4C35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Proportion explained </w:t>
            </w:r>
          </w:p>
        </w:tc>
        <w:tc>
          <w:tcPr>
            <w:tcW w:w="0" w:type="auto"/>
          </w:tcPr>
          <w:p w14:paraId="18D78E95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1.0 </w:t>
            </w:r>
          </w:p>
        </w:tc>
      </w:tr>
      <w:tr w:rsidR="00651214" w:rsidRPr="00651214" w14:paraId="6D5E1D28" w14:textId="77777777" w:rsidTr="00651214">
        <w:tc>
          <w:tcPr>
            <w:tcW w:w="0" w:type="auto"/>
            <w:tcBorders>
              <w:bottom w:val="single" w:sz="4" w:space="0" w:color="auto"/>
            </w:tcBorders>
          </w:tcPr>
          <w:p w14:paraId="43F2F2D7" w14:textId="77777777"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proportion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5AEDB5" w14:textId="77777777" w:rsidR="00651214" w:rsidRPr="00651214" w:rsidRDefault="00651214" w:rsidP="002D54AE">
            <w:pPr>
              <w:rPr>
                <w:rFonts w:cstheme="minorHAnsi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>1.0</w:t>
            </w:r>
          </w:p>
        </w:tc>
      </w:tr>
    </w:tbl>
    <w:p w14:paraId="4E9170A8" w14:textId="77777777" w:rsidR="00D00228" w:rsidRDefault="00D00228" w:rsidP="00651214">
      <w:pPr>
        <w:rPr>
          <w:lang w:val="en-GB"/>
        </w:rPr>
      </w:pPr>
    </w:p>
    <w:p w14:paraId="3C9BB0E0" w14:textId="77777777" w:rsidR="00651214" w:rsidRPr="004F469A" w:rsidRDefault="00651214" w:rsidP="004F469A">
      <w:pPr>
        <w:pStyle w:val="berschrift1"/>
        <w:rPr>
          <w:shd w:val="clear" w:color="auto" w:fill="FFFFFF"/>
          <w:lang w:val="en-GB"/>
        </w:rPr>
      </w:pPr>
      <w:r w:rsidRPr="00651214">
        <w:rPr>
          <w:shd w:val="clear" w:color="auto" w:fill="FFFFFF"/>
          <w:lang w:val="en-GB"/>
        </w:rPr>
        <w:t xml:space="preserve">Results of PCA </w:t>
      </w:r>
      <w:r>
        <w:rPr>
          <w:shd w:val="clear" w:color="auto" w:fill="FFFFFF"/>
          <w:lang w:val="en-GB"/>
        </w:rPr>
        <w:t xml:space="preserve">for </w:t>
      </w:r>
      <m:oMath>
        <m:r>
          <w:rPr>
            <w:rFonts w:ascii="Cambria Math" w:hAnsi="Cambria Math"/>
            <w:shd w:val="clear" w:color="auto" w:fill="FFFFFF"/>
            <w:lang w:val="en-GB"/>
          </w:rPr>
          <m:t>K</m:t>
        </m:r>
      </m:oMath>
      <w:r>
        <w:rPr>
          <w:shd w:val="clear" w:color="auto" w:fill="FFFFFF"/>
          <w:lang w:val="en-GB"/>
        </w:rPr>
        <w:t>-centric parameters</w:t>
      </w:r>
    </w:p>
    <w:p w14:paraId="3BDD6508" w14:textId="77777777" w:rsidR="00651214" w:rsidRDefault="00651214" w:rsidP="00651214">
      <w:pPr>
        <w:rPr>
          <w:rFonts w:cstheme="minorHAnsi"/>
          <w:color w:val="404040"/>
          <w:shd w:val="clear" w:color="auto" w:fill="FFFFFF"/>
          <w:lang w:val="en-GB"/>
        </w:rPr>
      </w:pPr>
      <w:r w:rsidRPr="004F469A">
        <w:rPr>
          <w:rFonts w:cstheme="minorHAnsi"/>
          <w:color w:val="404040"/>
          <w:shd w:val="clear" w:color="auto" w:fill="FFFFFF"/>
          <w:lang w:val="en-GB"/>
        </w:rPr>
        <w:t>PCA(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indim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3, 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outdim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2, 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principalratio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0.9989824070935823)</w:t>
      </w:r>
    </w:p>
    <w:p w14:paraId="3779ADB6" w14:textId="77777777" w:rsidR="004F469A" w:rsidRPr="00D46460" w:rsidRDefault="004F469A" w:rsidP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Pattern matrix (unstandardized loadings): 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941"/>
        <w:gridCol w:w="1053"/>
      </w:tblGrid>
      <w:tr w:rsidR="004F469A" w:rsidRPr="004F469A" w14:paraId="5AFC07AA" w14:textId="77777777" w:rsidTr="004F469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09F5BC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25063C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PC1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6D1CF1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PC2 </w:t>
            </w:r>
          </w:p>
        </w:tc>
      </w:tr>
      <w:tr w:rsidR="004F469A" w:rsidRPr="004F469A" w14:paraId="447328CF" w14:textId="77777777" w:rsidTr="004F469A">
        <w:tc>
          <w:tcPr>
            <w:tcW w:w="0" w:type="auto"/>
            <w:tcBorders>
              <w:top w:val="single" w:sz="4" w:space="0" w:color="auto"/>
            </w:tcBorders>
          </w:tcPr>
          <w:p w14:paraId="11BEF4DB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C41ED8" w14:textId="2A26287F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7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8.3826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E02188" w14:textId="649192C3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-1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8578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17F9451F" w14:textId="77777777" w:rsidTr="004F469A">
        <w:tc>
          <w:tcPr>
            <w:tcW w:w="0" w:type="auto"/>
            <w:tcBorders>
              <w:bottom w:val="nil"/>
            </w:tcBorders>
          </w:tcPr>
          <w:p w14:paraId="10F17534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2 </w:t>
            </w:r>
          </w:p>
        </w:tc>
        <w:tc>
          <w:tcPr>
            <w:tcW w:w="0" w:type="auto"/>
            <w:tcBorders>
              <w:bottom w:val="nil"/>
            </w:tcBorders>
          </w:tcPr>
          <w:p w14:paraId="1A2A03DD" w14:textId="13F05F33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4.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10909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</w:tcBorders>
          </w:tcPr>
          <w:p w14:paraId="58E3030F" w14:textId="54D7D3C9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109094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461C61B1" w14:textId="77777777" w:rsidTr="004F469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0DD749A" w14:textId="77777777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ACF1694" w14:textId="3FB7AD05" w:rsidR="004F469A" w:rsidRPr="004F469A" w:rsidRDefault="00AD724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>
              <w:rPr>
                <w:rFonts w:cstheme="minorHAnsi"/>
                <w:color w:val="404040"/>
                <w:shd w:val="clear" w:color="auto" w:fill="FFFFFF"/>
                <w:lang w:val="en-GB"/>
              </w:rPr>
              <w:t>27</w:t>
            </w:r>
            <w:r w:rsidR="004F469A"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.</w:t>
            </w:r>
            <w:r>
              <w:rPr>
                <w:rFonts w:cstheme="minorHAnsi"/>
                <w:color w:val="404040"/>
                <w:shd w:val="clear" w:color="auto" w:fill="FFFFFF"/>
                <w:lang w:val="en-GB"/>
              </w:rPr>
              <w:t>8943</w:t>
            </w:r>
            <w:r w:rsidR="004F469A"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5A2156A" w14:textId="144101D0"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3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3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3364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</w:tbl>
    <w:p w14:paraId="49DCA981" w14:textId="77777777" w:rsidR="004F469A" w:rsidRDefault="004F469A" w:rsidP="004F469A">
      <w:pPr>
        <w:rPr>
          <w:rFonts w:cstheme="minorHAnsi"/>
          <w:color w:val="404040"/>
          <w:shd w:val="clear" w:color="auto" w:fill="FFFFFF"/>
          <w:lang w:val="en-GB"/>
        </w:rPr>
      </w:pPr>
    </w:p>
    <w:p w14:paraId="315F8A6A" w14:textId="77777777" w:rsidR="00651214" w:rsidRPr="004F469A" w:rsidRDefault="00651214" w:rsidP="004F469A">
      <w:pPr>
        <w:rPr>
          <w:rFonts w:cstheme="minorHAnsi"/>
          <w:color w:val="404040"/>
          <w:shd w:val="clear" w:color="auto" w:fill="FFFFFF"/>
          <w:lang w:val="en-GB"/>
        </w:rPr>
      </w:pPr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Importance of components: 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1053"/>
        <w:gridCol w:w="1053"/>
      </w:tblGrid>
      <w:tr w:rsidR="004F469A" w:rsidRPr="004F469A" w14:paraId="5E60FEE5" w14:textId="77777777" w:rsidTr="004F469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4DC219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1C1EC2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PC1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D4E4FA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PC2 </w:t>
            </w:r>
          </w:p>
        </w:tc>
      </w:tr>
      <w:tr w:rsidR="004F469A" w:rsidRPr="004F469A" w14:paraId="785B39B2" w14:textId="77777777" w:rsidTr="004F469A">
        <w:tc>
          <w:tcPr>
            <w:tcW w:w="0" w:type="auto"/>
            <w:tcBorders>
              <w:top w:val="single" w:sz="4" w:space="0" w:color="auto"/>
            </w:tcBorders>
          </w:tcPr>
          <w:p w14:paraId="4A1F7A3F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SS Loadings (Eigenvalues)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A1A1AC" w14:textId="3A78E791" w:rsidR="004F469A" w:rsidRPr="004F469A" w:rsidRDefault="00AD724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>
              <w:rPr>
                <w:rFonts w:cstheme="minorHAnsi"/>
                <w:color w:val="404040"/>
                <w:shd w:val="clear" w:color="auto" w:fill="FFFFFF"/>
                <w:lang w:val="en-GB"/>
              </w:rPr>
              <w:t>6938</w:t>
            </w:r>
            <w:r w:rsidR="004F469A"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.8</w:t>
            </w:r>
            <w:r>
              <w:rPr>
                <w:rFonts w:cstheme="minorHAnsi"/>
                <w:color w:val="404040"/>
                <w:shd w:val="clear" w:color="auto" w:fill="FFFFFF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C414B5" w14:textId="48163F46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1251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94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5B7AD462" w14:textId="77777777" w:rsidTr="004F469A">
        <w:tc>
          <w:tcPr>
            <w:tcW w:w="0" w:type="auto"/>
          </w:tcPr>
          <w:p w14:paraId="5EC1489D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Variance explained</w:t>
            </w:r>
          </w:p>
        </w:tc>
        <w:tc>
          <w:tcPr>
            <w:tcW w:w="0" w:type="auto"/>
          </w:tcPr>
          <w:p w14:paraId="380B9F0E" w14:textId="25D8CE11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846314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30E1A4C5" w14:textId="628E2DAE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152696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708793D6" w14:textId="77777777" w:rsidTr="004F469A">
        <w:tc>
          <w:tcPr>
            <w:tcW w:w="0" w:type="auto"/>
          </w:tcPr>
          <w:p w14:paraId="1232A3FF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variance </w:t>
            </w:r>
          </w:p>
        </w:tc>
        <w:tc>
          <w:tcPr>
            <w:tcW w:w="0" w:type="auto"/>
          </w:tcPr>
          <w:p w14:paraId="3BCA32CC" w14:textId="4299EAFD" w:rsidR="004F469A" w:rsidRPr="004F469A" w:rsidRDefault="00AD724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>
              <w:rPr>
                <w:rFonts w:cstheme="minorHAnsi"/>
                <w:color w:val="404040"/>
                <w:shd w:val="clear" w:color="auto" w:fill="FFFFFF"/>
                <w:lang w:val="en-GB"/>
              </w:rPr>
              <w:t>846314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  <w:r w:rsidR="004F469A"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70B88AF" w14:textId="359B6268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0.99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901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04A9F889" w14:textId="77777777" w:rsidTr="004F469A">
        <w:tc>
          <w:tcPr>
            <w:tcW w:w="0" w:type="auto"/>
          </w:tcPr>
          <w:p w14:paraId="1C3F7906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Proportion explained </w:t>
            </w:r>
          </w:p>
        </w:tc>
        <w:tc>
          <w:tcPr>
            <w:tcW w:w="0" w:type="auto"/>
          </w:tcPr>
          <w:p w14:paraId="4A128D75" w14:textId="45B2AA51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847152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4C996C6" w14:textId="5DF7B77F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152848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</w:tr>
      <w:tr w:rsidR="004F469A" w:rsidRPr="004F469A" w14:paraId="4787742E" w14:textId="77777777" w:rsidTr="004F469A">
        <w:tc>
          <w:tcPr>
            <w:tcW w:w="0" w:type="auto"/>
            <w:tcBorders>
              <w:bottom w:val="single" w:sz="4" w:space="0" w:color="auto"/>
            </w:tcBorders>
          </w:tcPr>
          <w:p w14:paraId="07B041A4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proportion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2E7F4" w14:textId="21C470CA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0.</w:t>
            </w:r>
            <w:r w:rsidR="00AD724A">
              <w:rPr>
                <w:rFonts w:cstheme="minorHAnsi"/>
                <w:color w:val="404040"/>
                <w:shd w:val="clear" w:color="auto" w:fill="FFFFFF"/>
                <w:lang w:val="en-GB"/>
              </w:rPr>
              <w:t>847152</w:t>
            </w: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193809" w14:textId="77777777"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1.0</w:t>
            </w:r>
          </w:p>
        </w:tc>
      </w:tr>
    </w:tbl>
    <w:p w14:paraId="3280EA6B" w14:textId="77777777" w:rsidR="00651214" w:rsidRDefault="00651214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14:paraId="3FCC673A" w14:textId="1FA0FDEE" w:rsidR="00E026AB" w:rsidRDefault="00E026AB" w:rsidP="00E026AB">
      <w:pPr>
        <w:rPr>
          <w:shd w:val="clear" w:color="auto" w:fill="FFFFFF"/>
          <w:lang w:val="en-GB"/>
        </w:rPr>
      </w:pPr>
    </w:p>
    <w:p w14:paraId="7E3A4F7A" w14:textId="1E07E81E" w:rsidR="00E026AB" w:rsidRDefault="00E026AB" w:rsidP="00E026AB">
      <w:pPr>
        <w:rPr>
          <w:shd w:val="clear" w:color="auto" w:fill="FFFFFF"/>
          <w:lang w:val="en-GB"/>
        </w:rPr>
      </w:pPr>
    </w:p>
    <w:p w14:paraId="306096D9" w14:textId="0487D568" w:rsidR="00E026AB" w:rsidRDefault="00E026AB" w:rsidP="00E026AB">
      <w:pPr>
        <w:rPr>
          <w:shd w:val="clear" w:color="auto" w:fill="FFFFFF"/>
          <w:lang w:val="en-GB"/>
        </w:rPr>
      </w:pPr>
    </w:p>
    <w:p w14:paraId="6A12B0B3" w14:textId="6A11AC86" w:rsidR="00E026AB" w:rsidRDefault="00E026AB" w:rsidP="00E026AB">
      <w:pPr>
        <w:rPr>
          <w:shd w:val="clear" w:color="auto" w:fill="FFFFFF"/>
          <w:lang w:val="en-GB"/>
        </w:rPr>
      </w:pPr>
    </w:p>
    <w:p w14:paraId="4314874B" w14:textId="05971055" w:rsidR="00E026AB" w:rsidRDefault="00E026AB" w:rsidP="00E026AB">
      <w:pPr>
        <w:rPr>
          <w:shd w:val="clear" w:color="auto" w:fill="FFFFFF"/>
          <w:lang w:val="en-GB"/>
        </w:rPr>
      </w:pPr>
    </w:p>
    <w:p w14:paraId="0F5A3651" w14:textId="77777777" w:rsidR="00E026AB" w:rsidRDefault="00E026AB" w:rsidP="00E026AB">
      <w:pPr>
        <w:rPr>
          <w:shd w:val="clear" w:color="auto" w:fill="FFFFFF"/>
          <w:lang w:val="en-GB"/>
        </w:rPr>
      </w:pPr>
    </w:p>
    <w:p w14:paraId="16ADDF51" w14:textId="10C71063" w:rsidR="00D46460" w:rsidRDefault="00E026AB" w:rsidP="00E026AB">
      <w:pPr>
        <w:pStyle w:val="berschrift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lastRenderedPageBreak/>
        <w:t xml:space="preserve">Fast GC Measurement via FF TG GC </w:t>
      </w:r>
    </w:p>
    <w:p w14:paraId="275CF51A" w14:textId="77777777"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14:paraId="4196BA8C" w14:textId="77777777" w:rsidR="00E026AB" w:rsidRDefault="00E026AB" w:rsidP="00E026AB">
      <w:pPr>
        <w:keepNext/>
      </w:pPr>
      <w: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  <w:drawing>
          <wp:inline distT="0" distB="0" distL="0" distR="0" wp14:anchorId="1623C80D" wp14:editId="2C77F38C">
            <wp:extent cx="5760720" cy="689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5A5" w14:textId="70D995F1" w:rsidR="00D46460" w:rsidRPr="00E026AB" w:rsidRDefault="00E026AB" w:rsidP="00E026AB">
      <w:pPr>
        <w:pStyle w:val="Beschriftung"/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  <w:r w:rsidRPr="00E026AB">
        <w:rPr>
          <w:lang w:val="en-GB"/>
        </w:rPr>
        <w:t>Figure S</w:t>
      </w:r>
      <w:r>
        <w:fldChar w:fldCharType="begin"/>
      </w:r>
      <w:r w:rsidRPr="00E026AB">
        <w:rPr>
          <w:lang w:val="en-GB"/>
        </w:rPr>
        <w:instrText xml:space="preserve"> SEQ Figure \* ARABIC </w:instrText>
      </w:r>
      <w:r>
        <w:fldChar w:fldCharType="separate"/>
      </w:r>
      <w:r w:rsidR="0037230F">
        <w:rPr>
          <w:noProof/>
          <w:lang w:val="en-GB"/>
        </w:rPr>
        <w:t>2</w:t>
      </w:r>
      <w:r>
        <w:fldChar w:fldCharType="end"/>
      </w:r>
      <w:r w:rsidRPr="00E026AB">
        <w:rPr>
          <w:lang w:val="en-GB"/>
        </w:rPr>
        <w:t xml:space="preserve">: </w:t>
      </w:r>
      <w:r>
        <w:rPr>
          <w:lang w:val="en-GB"/>
        </w:rPr>
        <w:t>Comparison between simulated</w:t>
      </w:r>
      <w:r w:rsidR="003A0A75">
        <w:rPr>
          <w:lang w:val="en-GB"/>
        </w:rPr>
        <w:t xml:space="preserve"> (red)</w:t>
      </w:r>
      <w:r>
        <w:rPr>
          <w:lang w:val="en-GB"/>
        </w:rPr>
        <w:t xml:space="preserve"> and measured</w:t>
      </w:r>
      <w:r w:rsidR="003A0A75">
        <w:rPr>
          <w:lang w:val="en-GB"/>
        </w:rPr>
        <w:t xml:space="preserve"> (blue)</w:t>
      </w:r>
      <w:r>
        <w:rPr>
          <w:lang w:val="en-GB"/>
        </w:rPr>
        <w:t xml:space="preserve"> chromatogram of Flow Field Thermal Gradient </w:t>
      </w:r>
      <w:r w:rsidR="00496C67">
        <w:rPr>
          <w:lang w:val="en-GB"/>
        </w:rPr>
        <w:t>(FF TG GC</w:t>
      </w:r>
      <w:bookmarkStart w:id="2" w:name="_GoBack"/>
      <w:bookmarkEnd w:id="2"/>
      <w:r w:rsidR="00496C67">
        <w:rPr>
          <w:lang w:val="en-GB"/>
        </w:rPr>
        <w:t xml:space="preserve">) </w:t>
      </w:r>
      <w:r>
        <w:rPr>
          <w:lang w:val="en-GB"/>
        </w:rPr>
        <w:t xml:space="preserve">separation of 16 EPA PAH on ZB-PAH-CT column (4 m, </w:t>
      </w:r>
      <w:r>
        <w:rPr>
          <w:rFonts w:cstheme="minorHAnsi"/>
          <w:lang w:val="en-GB"/>
        </w:rPr>
        <w:t>β</w:t>
      </w:r>
      <w:r>
        <w:rPr>
          <w:lang w:val="en-GB"/>
        </w:rPr>
        <w:t>=</w:t>
      </w:r>
      <w:r w:rsidR="003A0A75">
        <w:rPr>
          <w:lang w:val="en-GB"/>
        </w:rPr>
        <w:t>0.001</w:t>
      </w:r>
      <w:r>
        <w:rPr>
          <w:lang w:val="en-GB"/>
        </w:rPr>
        <w:t xml:space="preserve">). </w:t>
      </w:r>
    </w:p>
    <w:p w14:paraId="3ECC548E" w14:textId="77777777"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14:paraId="3FD4AEB7" w14:textId="77777777"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14:paraId="5D3F883B" w14:textId="77777777"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14:paraId="445F77DF" w14:textId="77777777"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sectPr w:rsidR="00D46460" w:rsidSect="004F4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12C7" w14:textId="77777777" w:rsidR="00C57C16" w:rsidRDefault="00C57C16" w:rsidP="004F469A">
      <w:pPr>
        <w:spacing w:after="0" w:line="240" w:lineRule="auto"/>
      </w:pPr>
      <w:r>
        <w:separator/>
      </w:r>
    </w:p>
  </w:endnote>
  <w:endnote w:type="continuationSeparator" w:id="0">
    <w:p w14:paraId="69D0012F" w14:textId="77777777" w:rsidR="00C57C16" w:rsidRDefault="00C57C16" w:rsidP="004F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E8E8E" w14:textId="77777777" w:rsidR="004F469A" w:rsidRDefault="004F4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417924"/>
      <w:docPartObj>
        <w:docPartGallery w:val="Page Numbers (Bottom of Page)"/>
        <w:docPartUnique/>
      </w:docPartObj>
    </w:sdtPr>
    <w:sdtEndPr/>
    <w:sdtContent>
      <w:p w14:paraId="415E08C1" w14:textId="77777777" w:rsidR="004F469A" w:rsidRDefault="004F469A" w:rsidP="004F469A">
        <w:pPr>
          <w:pStyle w:val="Fuzeil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29C1E" w14:textId="77777777" w:rsidR="004F469A" w:rsidRDefault="004F469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4515" w14:textId="77777777" w:rsidR="004F469A" w:rsidRDefault="004F4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196A7" w14:textId="77777777" w:rsidR="00C57C16" w:rsidRDefault="00C57C16" w:rsidP="004F469A">
      <w:pPr>
        <w:spacing w:after="0" w:line="240" w:lineRule="auto"/>
      </w:pPr>
      <w:r>
        <w:separator/>
      </w:r>
    </w:p>
  </w:footnote>
  <w:footnote w:type="continuationSeparator" w:id="0">
    <w:p w14:paraId="68F1A6A0" w14:textId="77777777" w:rsidR="00C57C16" w:rsidRDefault="00C57C16" w:rsidP="004F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B3DE4" w14:textId="77777777" w:rsidR="004F469A" w:rsidRDefault="004F4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9B11E" w14:textId="7A7A4A2A" w:rsidR="004F469A" w:rsidRDefault="004F469A" w:rsidP="00233EFA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1D379" w14:textId="77777777" w:rsidR="004F469A" w:rsidRDefault="004F4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49CF"/>
    <w:multiLevelType w:val="hybridMultilevel"/>
    <w:tmpl w:val="7A884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1867"/>
    <w:multiLevelType w:val="hybridMultilevel"/>
    <w:tmpl w:val="C330A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47A3"/>
    <w:multiLevelType w:val="hybridMultilevel"/>
    <w:tmpl w:val="BCFA7614"/>
    <w:lvl w:ilvl="0" w:tplc="B676638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14"/>
    <w:rsid w:val="000B0CA4"/>
    <w:rsid w:val="00131B28"/>
    <w:rsid w:val="001E7B92"/>
    <w:rsid w:val="00233EFA"/>
    <w:rsid w:val="00246E70"/>
    <w:rsid w:val="00257533"/>
    <w:rsid w:val="0037230F"/>
    <w:rsid w:val="003A0A75"/>
    <w:rsid w:val="003A5FF0"/>
    <w:rsid w:val="003B4361"/>
    <w:rsid w:val="00476FD2"/>
    <w:rsid w:val="00496C67"/>
    <w:rsid w:val="004F469A"/>
    <w:rsid w:val="005F240D"/>
    <w:rsid w:val="00645059"/>
    <w:rsid w:val="00651214"/>
    <w:rsid w:val="00704746"/>
    <w:rsid w:val="00725D05"/>
    <w:rsid w:val="008934AC"/>
    <w:rsid w:val="008F542B"/>
    <w:rsid w:val="00947912"/>
    <w:rsid w:val="00A1358F"/>
    <w:rsid w:val="00AD724A"/>
    <w:rsid w:val="00B1674E"/>
    <w:rsid w:val="00BF618D"/>
    <w:rsid w:val="00C57C16"/>
    <w:rsid w:val="00C86203"/>
    <w:rsid w:val="00D00228"/>
    <w:rsid w:val="00D46460"/>
    <w:rsid w:val="00E026AB"/>
    <w:rsid w:val="00EA6716"/>
    <w:rsid w:val="00ED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66726"/>
  <w15:chartTrackingRefBased/>
  <w15:docId w15:val="{2E7EDC81-E7B4-4D8A-8CDD-2597824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1B28"/>
  </w:style>
  <w:style w:type="paragraph" w:styleId="berschrift1">
    <w:name w:val="heading 1"/>
    <w:basedOn w:val="Standard"/>
    <w:next w:val="Standard"/>
    <w:link w:val="berschrift1Zchn"/>
    <w:uiPriority w:val="9"/>
    <w:qFormat/>
    <w:rsid w:val="0065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5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121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F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F4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69A"/>
  </w:style>
  <w:style w:type="paragraph" w:styleId="Fuzeile">
    <w:name w:val="footer"/>
    <w:basedOn w:val="Standard"/>
    <w:link w:val="FuzeileZchn"/>
    <w:uiPriority w:val="99"/>
    <w:unhideWhenUsed/>
    <w:rsid w:val="004F4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69A"/>
  </w:style>
  <w:style w:type="paragraph" w:styleId="Beschriftung">
    <w:name w:val="caption"/>
    <w:basedOn w:val="Standard"/>
    <w:next w:val="Standard"/>
    <w:uiPriority w:val="35"/>
    <w:unhideWhenUsed/>
    <w:qFormat/>
    <w:rsid w:val="00D46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131B2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1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6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674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862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6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nLeppert/RetentionData/tree/main/Databases/Measurement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Brehmer</dc:creator>
  <cp:keywords/>
  <dc:description/>
  <cp:lastModifiedBy>Brehmer</cp:lastModifiedBy>
  <cp:revision>13</cp:revision>
  <cp:lastPrinted>2023-02-27T17:11:00Z</cp:lastPrinted>
  <dcterms:created xsi:type="dcterms:W3CDTF">2023-02-22T09:20:00Z</dcterms:created>
  <dcterms:modified xsi:type="dcterms:W3CDTF">2023-02-27T17:12:00Z</dcterms:modified>
</cp:coreProperties>
</file>