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B5E20"/>
          <w:sz w:val="52"/>
          <w:szCs w:val="52"/>
        </w:rPr>
        <w:t xml:space="preserve">SISTEMA LA ESPERANZA</w:t>
      </w:r>
    </w:p>
    <w:p>
      <w:pPr>
        <w:spacing w:after="200"/>
        <w:jc w:val="center"/>
      </w:pPr>
      <w:r>
        <w:rPr>
          <w:rFonts w:ascii="Arial" w:cs="Arial" w:eastAsia="Arial" w:hAnsi="Arial"/>
          <w:color w:val="546E7A"/>
          <w:sz w:val="28"/>
          <w:szCs w:val="28"/>
        </w:rPr>
        <w:t xml:space="preserve">Plataforma de Gestión Agrícola</w:t>
      </w:r>
    </w:p>
    <w:p>
      <w:pPr>
        <w:spacing w:after="160" w:before="600"/>
        <w:jc w:val="center"/>
      </w:pPr>
      <w:r>
        <w:rPr>
          <w:rFonts w:ascii="Arial" w:cs="Arial" w:eastAsia="Arial" w:hAnsi="Arial"/>
          <w:b/>
          <w:bCs/>
          <w:color w:val="212121"/>
          <w:sz w:val="40"/>
          <w:szCs w:val="40"/>
        </w:rPr>
        <w:t xml:space="preserve">RELEASE NOTES</w:t>
      </w:r>
    </w:p>
    <w:p>
      <w:pPr>
        <w:spacing w:after="100"/>
        <w:jc w:val="center"/>
      </w:pPr>
      <w:r>
        <w:rPr>
          <w:rFonts w:ascii="Arial" w:cs="Arial" w:eastAsia="Arial" w:hAnsi="Arial"/>
          <w:color w:val="546E7A"/>
          <w:sz w:val="32"/>
          <w:szCs w:val="32"/>
        </w:rPr>
        <w:t xml:space="preserve">Versión </w:t>
      </w:r>
      <w:r>
        <w:rPr>
          <w:rFonts w:ascii="Arial" w:cs="Arial" w:eastAsia="Arial" w:hAnsi="Arial"/>
          <w:b/>
          <w:bCs/>
          <w:color w:val="2E7D32"/>
          <w:sz w:val="40"/>
          <w:szCs w:val="40"/>
        </w:rPr>
        <w:t xml:space="preserve">1.0.0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546E7A"/>
          <w:sz w:val="24"/>
          <w:szCs w:val="24"/>
        </w:rPr>
        <w:t xml:space="preserve">Release inicial — Mayo 2025</w:t>
      </w:r>
    </w:p>
    <w:p>
      <w:pPr>
        <w:spacing w:after="100"/>
        <w:jc w:val="center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Proyecto III — Entrega Final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1. Información de la Versión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Versión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1.0.0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Tipo de release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Release inicial (GA — General Availability)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Fecha de liberación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Mayo 2025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Rama de origen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release/1.0.0 → main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Tag Git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v1.0.0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Autor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Equipo de desarrollo — Proyecto III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Estado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Estable — Listo para producción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2. Resumen Ejecutivo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La versión 1.0.0 constituye el release inicial del Sistema La Esperanza, una plataforma web que digitaliza y facilita la comercialización agrícola directa entre productores y compradores, con soporte para asociaciones de agricultores como entidades organizadoras.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Esta versión entrega el sistema completo con todas sus funcionalidades core implementadas, probadas y documentadas, lista para su despliegue en entorno de producción mediante Docker Compose.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3. Nuevas Funcionalidades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Al ser la versión inicial, todas las funcionalidades son nuevas: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3.1 Módulo de Autenticación y Usuarios</w:t>
      </w:r>
    </w:p>
    <w:p>
      <w:pPr>
        <w:spacing w:after="100"/>
        <w:ind w:left="360" w:hanging="2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Registro de usuarios con roles diferenciados: productor, comprador y asociación.</w:t>
      </w:r>
    </w:p>
    <w:p>
      <w:pPr>
        <w:spacing w:after="100"/>
        <w:ind w:left="360" w:hanging="2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Autenticación segura con JWT (JSON Web Tokens), expiración configurable.</w:t>
      </w:r>
    </w:p>
    <w:p>
      <w:pPr>
        <w:spacing w:after="100"/>
        <w:ind w:left="360" w:hanging="2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Control de acceso basado en roles (RBAC) en todos los endpoints.</w:t>
      </w:r>
    </w:p>
    <w:p>
      <w:pPr>
        <w:spacing w:after="100"/>
        <w:ind w:left="360" w:hanging="2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Perfiles extendidos por rol: datos comerciales para compradores, datos agrícolas para productores.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3.2 Módulo de Publicaciones</w:t>
      </w:r>
    </w:p>
    <w:p>
      <w:pPr>
        <w:spacing w:after="100"/>
        <w:ind w:left="360" w:hanging="2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Creación de ofertas de venta por parte de productores con imagen, precio, cantidad y ubicación.</w:t>
      </w:r>
    </w:p>
    <w:p>
      <w:pPr>
        <w:spacing w:after="100"/>
        <w:ind w:left="360" w:hanging="2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Búsqueda y filtrado de publicaciones por departamento, municipio, producto y rango de precio.</w:t>
      </w:r>
    </w:p>
    <w:p>
      <w:pPr>
        <w:spacing w:after="100"/>
        <w:ind w:left="360" w:hanging="2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Gestión de estados de publicación: activa, pausada, cerrada, vencida.</w:t>
      </w:r>
    </w:p>
    <w:p>
      <w:pPr>
        <w:spacing w:after="100"/>
        <w:ind w:left="360" w:hanging="2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Paginación en listados para manejo eficiente de grandes volúmenes de datos.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3.3 Módulo de Negociaciones Privadas</w:t>
      </w:r>
    </w:p>
    <w:p>
      <w:pPr>
        <w:spacing w:after="100"/>
        <w:ind w:left="360" w:hanging="2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Flujo de negociación privada entre comprador y productor sobre una publicación.</w:t>
      </w:r>
    </w:p>
    <w:p>
      <w:pPr>
        <w:spacing w:after="100"/>
        <w:ind w:left="360" w:hanging="2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Gestión de estados: pendiente → en_proceso → aceptada → completada / rechazada / cancelada.</w:t>
      </w:r>
    </w:p>
    <w:p>
      <w:pPr>
        <w:spacing w:after="100"/>
        <w:ind w:left="360" w:hanging="2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Registro de precio acordado, condiciones y fecha de entrega pactada.</w:t>
      </w:r>
    </w:p>
    <w:p>
      <w:pPr>
        <w:spacing w:after="100"/>
        <w:ind w:left="360" w:hanging="2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Restricción de privacidad: solo los participantes pueden ver y actuar en una negociación.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3.4 Módulo de Mensajería</w:t>
      </w:r>
    </w:p>
    <w:p>
      <w:pPr>
        <w:spacing w:after="100"/>
        <w:ind w:left="360" w:hanging="2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Canal de mensajería privado dentro de cada negociación.</w:t>
      </w:r>
    </w:p>
    <w:p>
      <w:pPr>
        <w:spacing w:after="100"/>
        <w:ind w:left="360" w:hanging="2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Marcado de mensajes como leídos individual y masivo.</w:t>
      </w:r>
    </w:p>
    <w:p>
      <w:pPr>
        <w:spacing w:after="100"/>
        <w:ind w:left="360" w:hanging="2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Generación automática de notificación al recibir un nuevo mensaje.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3.5 Módulo de Entregas con Confirmación Doble</w:t>
      </w:r>
    </w:p>
    <w:p>
      <w:pPr>
        <w:spacing w:after="100"/>
        <w:ind w:left="360" w:hanging="2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Registro de entregas con fecha programada, lugar y notas.</w:t>
      </w:r>
    </w:p>
    <w:p>
      <w:pPr>
        <w:spacing w:after="100"/>
        <w:ind w:left="360" w:hanging="2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Sistema de confirmación doble: productor Y comprador deben confirmar para cerrar la entrega.</w:t>
      </w:r>
    </w:p>
    <w:p>
      <w:pPr>
        <w:spacing w:after="100"/>
        <w:ind w:left="360" w:hanging="2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Cierre automático de la negociación al completarse la doble confirmación.</w:t>
      </w:r>
    </w:p>
    <w:p>
      <w:pPr>
        <w:spacing w:after="100"/>
        <w:ind w:left="360" w:hanging="2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Prevención de confirmaciones duplicadas del mismo usuario.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3.6 Módulo de Pagos</w:t>
      </w:r>
    </w:p>
    <w:p>
      <w:pPr>
        <w:spacing w:after="100"/>
        <w:ind w:left="360" w:hanging="2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Registro de pagos por negociación con método, referencia y fecha.</w:t>
      </w:r>
    </w:p>
    <w:p>
      <w:pPr>
        <w:spacing w:after="100"/>
        <w:ind w:left="360" w:hanging="2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Soporte para múltiples métodos: efectivo, transferencia, cheque, otro.</w:t>
      </w:r>
    </w:p>
    <w:p>
      <w:pPr>
        <w:spacing w:after="100"/>
        <w:ind w:left="360" w:hanging="2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Gestión de estados de pago: pendiente, completado, fallido, reembolsado.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3.7 Módulo de Notificaciones</w:t>
      </w:r>
    </w:p>
    <w:p>
      <w:pPr>
        <w:spacing w:after="100"/>
        <w:ind w:left="360" w:hanging="2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Generación automática de alertas internas por eventos del sistema.</w:t>
      </w:r>
    </w:p>
    <w:p>
      <w:pPr>
        <w:spacing w:after="100"/>
        <w:ind w:left="360" w:hanging="2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Tipos de notificación: nueva_negociacion, mensaje, confirmacion, sistema.</w:t>
      </w:r>
    </w:p>
    <w:p>
      <w:pPr>
        <w:spacing w:after="100"/>
        <w:ind w:left="360" w:hanging="2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Marcado individual y masivo de notificaciones como leídas.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3.8 Infraestructura y DevOps</w:t>
      </w:r>
    </w:p>
    <w:p>
      <w:pPr>
        <w:spacing w:after="100"/>
        <w:ind w:left="360" w:hanging="2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Arquitectura de 5 capas: Frontend → Nginx → Backend → Prisma ORM → PostgreSQL 16.</w:t>
      </w:r>
    </w:p>
    <w:p>
      <w:pPr>
        <w:spacing w:after="100"/>
        <w:ind w:left="360" w:hanging="2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Contenerización completa con Docker y orquestación con Docker Compose.</w:t>
      </w:r>
    </w:p>
    <w:p>
      <w:pPr>
        <w:spacing w:after="100"/>
        <w:ind w:left="360" w:hanging="2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Variables de entorno centralizadas con .env.example documentado.</w:t>
      </w:r>
    </w:p>
    <w:p>
      <w:pPr>
        <w:spacing w:after="100"/>
        <w:ind w:left="360" w:hanging="2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Esquema de base de datos con 12 tablas, triggers y vistas en PostgreSQL 16.</w:t>
      </w:r>
    </w:p>
    <w:p>
      <w:pPr>
        <w:spacing w:after="100"/>
        <w:ind w:left="360" w:hanging="2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Migraciones versionadas con Prisma Migrate.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4. Mejoras Técnicas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Aplicadas durante el desarrollo de esta versión inicial:</w:t>
      </w:r>
    </w:p>
    <w:p>
      <w:pPr>
        <w:spacing w:after="80"/>
      </w:pPr>
      <w:r>
        <w:t xml:space="preserve"/>
      </w:r>
    </w:p>
    <w:p>
      <w:pPr>
        <w:spacing w:after="100"/>
        <w:ind w:left="360" w:hanging="2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Implementación de Prisma ORM para abstracción y seguridad en acceso a datos.</w:t>
      </w:r>
    </w:p>
    <w:p>
      <w:pPr>
        <w:spacing w:after="100"/>
        <w:ind w:left="360" w:hanging="2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Arquitectura backend en 4 capas (routes → controllers → services → repositories) para separación de responsabilidades.</w:t>
      </w:r>
    </w:p>
    <w:p>
      <w:pPr>
        <w:spacing w:after="100"/>
        <w:ind w:left="360" w:hanging="2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Estado global en frontend con Zustand (librería ligera vs Redux).</w:t>
      </w:r>
    </w:p>
    <w:p>
      <w:pPr>
        <w:spacing w:after="100"/>
        <w:ind w:left="360" w:hanging="2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Cliente HTTP centralizado con Axios e interceptores para manejo automático de tokens.</w:t>
      </w:r>
    </w:p>
    <w:p>
      <w:pPr>
        <w:spacing w:after="100"/>
        <w:ind w:left="360" w:hanging="2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Configuración de CORS restrictiva para limitar acceso solo al dominio del frontend.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5. Correcciones de Bugs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Al ser la versión 1.0.0, no aplican correcciones de versiones anteriores.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1"/>
              <w:left w:val="single" w:color="1B5E20" w:sz="8"/>
              <w:bottom w:val="single" w:color="1B5E20" w:sz="1"/>
              <w:right w:val="single" w:color="1B5E20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 existen bugs heredados de versiones previas. Los defectos encontrados durante pruebas fueron corregidos antes del release.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6. Problemas Conocidos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2000"/>
        <w:gridCol w:w="2160"/>
      </w:tblGrid>
      <w:tr>
        <w:trPr>
          <w:tblHeader/>
        </w:trPr>
        <w:tc>
          <w:tcPr>
            <w:tcW w:type="dxa" w:w="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2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KI-01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La paginación de notificaciones no filtra por fecha en el query param 'desde'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Bajo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Pendiente v1.1.0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KI-02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En dispositivos móviles con pantalla &lt; 360px, el menú lateral se desborda ligeramente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Mínimo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Pendiente v1.1.0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KI-03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El campo 'fecha_cosecha' no valida que la fecha no sea anterior a hace 1 año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Bajo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Pendiente v1.1.0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7. Cambios que Rompen Compatibilidad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No aplica para la versión 1.0.0 al ser el release inicial.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8. Requisitos del Sistema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Requisito mínimo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Docker Engine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24.0 o superior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Docker Compose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2.20 o superior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RAM del servidor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2 GB mínimo (4 GB recomendado)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Disco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10 GB disponibles para imágenes y datos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Sistema Operativo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Linux (Ubuntu 22.04+), macOS 13+, Windows 11 con WSL2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Navegador cliente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Chrome 120+, Firefox 121+, Edge 120+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Puertos requeridos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80 (HTTP), 3000 (API), 5432 (BD — solo interno)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9. Instrucciones de Instalación / Actualización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Para instalación desde cero, consultar la Guía de Instalación incluida en la documentación del proyecto.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0"/>
          <w:szCs w:val="20"/>
        </w:rPr>
        <w:t xml:space="preserve">Resumen rápido:</w:t>
      </w:r>
    </w:p>
    <w:p>
      <w:pPr>
        <w:spacing w:after="100"/>
        <w:ind w:left="360" w:hanging="2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git clone https://github.com/usuario/sistema-la-esperanza.git</w:t>
      </w:r>
    </w:p>
    <w:p>
      <w:pPr>
        <w:spacing w:after="100"/>
        <w:ind w:left="360" w:hanging="2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cp .env.example .env  y configurar variables</w:t>
      </w:r>
    </w:p>
    <w:p>
      <w:pPr>
        <w:spacing w:after="100"/>
        <w:ind w:left="360" w:hanging="2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docker compose up --build -d</w:t>
      </w:r>
    </w:p>
    <w:p>
      <w:pPr>
        <w:spacing w:after="100"/>
        <w:ind w:left="360" w:hanging="2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docker compose exec backend npx prisma migrate deploy</w:t>
      </w:r>
    </w:p>
    <w:p>
      <w:pPr>
        <w:spacing w:after="100"/>
        <w:ind w:left="360" w:hanging="2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docker compose exec backend npx prisma db seed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47A1" w:sz="1"/>
              <w:left w:val="single" w:color="0D47A1" w:sz="8"/>
              <w:bottom w:val="single" w:color="0D47A1" w:sz="1"/>
              <w:right w:val="single" w:color="0D47A1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ℹ️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 aplica proceso de migración de datos previos al ser la versión inicial.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10. Historial de Versiones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360"/>
        <w:gridCol w:w="4000"/>
      </w:tblGrid>
      <w:tr>
        <w:trPr>
          <w:tblHeader/>
        </w:trP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3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Resumen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v0.1.0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Ene 2025</w:t>
            </w:r>
          </w:p>
        </w:tc>
        <w:tc>
          <w:tcPr>
            <w:tcW w:type="dxa" w:w="2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Alpha</w:t>
            </w:r>
          </w:p>
        </w:tc>
        <w:tc>
          <w:tcPr>
            <w:tcW w:type="dxa" w:w="4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Estructura base, Docker, configuración inicial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v0.2.0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Feb 2025</w:t>
            </w:r>
          </w:p>
        </w:tc>
        <w:tc>
          <w:tcPr>
            <w:tcW w:type="dxa" w:w="2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Alpha</w:t>
            </w:r>
          </w:p>
        </w:tc>
        <w:tc>
          <w:tcPr>
            <w:tcW w:type="dxa" w:w="4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BD completa, backend base, autenticación JWT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v0.3.0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Mar 2025</w:t>
            </w:r>
          </w:p>
        </w:tc>
        <w:tc>
          <w:tcPr>
            <w:tcW w:type="dxa" w:w="2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Beta</w:t>
            </w:r>
          </w:p>
        </w:tc>
        <w:tc>
          <w:tcPr>
            <w:tcW w:type="dxa" w:w="4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CRUD publicaciones, negociaciones, mensajería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v0.4.0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Abr 2025</w:t>
            </w:r>
          </w:p>
        </w:tc>
        <w:tc>
          <w:tcPr>
            <w:tcW w:type="dxa" w:w="2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Beta</w:t>
            </w:r>
          </w:p>
        </w:tc>
        <w:tc>
          <w:tcPr>
            <w:tcW w:type="dxa" w:w="4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Entregas, confirmación doble, pagos, notificaciones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v1.0.0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May 2025</w:t>
            </w:r>
          </w:p>
        </w:tc>
        <w:tc>
          <w:tcPr>
            <w:tcW w:type="dxa" w:w="2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Release GA</w:t>
            </w:r>
          </w:p>
        </w:tc>
        <w:tc>
          <w:tcPr>
            <w:tcW w:type="dxa" w:w="4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Sistema completo — Frontend, backend, documentación y pruebas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11. Equipo y Contacto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63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Desarrollo Full Stack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Equipo Proyecto III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Diseño de Base de Datos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Equipo Proyecto III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Documentación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Equipo Proyecto III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QA y Pruebas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Equipo Proyecto III</w:t>
            </w:r>
          </w:p>
        </w:tc>
      </w:tr>
    </w:tbl>
    <w:sectPr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46E7A"/>
        <w:sz w:val="16"/>
        <w:szCs w:val="16"/>
      </w:rPr>
      <w:t xml:space="preserve">Sistema La Esperanza — Release Notes v1.0.0  |  Pág. </w:t>
    </w:r>
    <w:r>
      <w:rPr>
        <w:rFonts w:ascii="Arial" w:cs="Arial" w:eastAsia="Arial" w:hAnsi="Arial"/>
        <w:color w:val="546E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1212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2026-05-13T20:03:04.150Z</dcterms:created>
  <dcterms:modified xsi:type="dcterms:W3CDTF">2026-05-13T20:03:04.163Z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