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9926">
      <w:pPr>
        <w:pStyle w:val="2"/>
        <w:rPr>
          <w:rFonts w:hint="default" w:asciiTheme="majorAscii" w:hAnsiTheme="majorAscii"/>
        </w:rPr>
      </w:pPr>
      <w:r>
        <w:rPr>
          <w:rFonts w:hint="default" w:asciiTheme="majorAscii" w:hAnsiTheme="majorAscii"/>
        </w:rPr>
        <w:t xml:space="preserve">AI-Based Crop Yield Prediction System: </w:t>
      </w:r>
    </w:p>
    <w:p w14:paraId="39747506">
      <w:pPr>
        <w:pStyle w:val="3"/>
        <w:rPr>
          <w:rFonts w:hint="default" w:asciiTheme="majorAscii" w:hAnsiTheme="majorAscii"/>
        </w:rPr>
      </w:pPr>
      <w:r>
        <w:rPr>
          <w:rFonts w:hint="default" w:asciiTheme="majorAscii" w:hAnsiTheme="majorAscii"/>
        </w:rPr>
        <w:t>1. Purpose and Scope</w:t>
      </w:r>
    </w:p>
    <w:p w14:paraId="36B5910D">
      <w:pPr>
        <w:rPr>
          <w:rFonts w:hint="default" w:asciiTheme="majorAscii" w:hAnsiTheme="majorAscii"/>
        </w:rPr>
      </w:pPr>
      <w:r>
        <w:rPr>
          <w:rFonts w:hint="default" w:asciiTheme="majorAscii" w:hAnsiTheme="majorAscii"/>
        </w:rPr>
        <w:t>This system predicts plot-level crop yield (</w:t>
      </w:r>
      <w:r>
        <w:rPr>
          <w:rStyle w:val="17"/>
          <w:rFonts w:hint="default" w:asciiTheme="majorAscii" w:hAnsiTheme="majorAscii"/>
        </w:rPr>
        <w:t>yield_tons_per_ha</w:t>
      </w:r>
      <w:r>
        <w:rPr>
          <w:rFonts w:hint="default" w:asciiTheme="majorAscii" w:hAnsiTheme="majorAscii"/>
        </w:rPr>
        <w:t xml:space="preserve">) for smallholder farms in five Ethiopian regions (Amhara, Oromia, SNNPR, Somali, Tigray) and five crops (maize, wheat, sorghum, barley, teff). It is a supervised regression task. The notebook covers five stages: data cleaning and integration (A), data analysis (B), visualization (C), modeling and evaluation (D), and prediction, packaging and model export </w:t>
      </w:r>
    </w:p>
    <w:p w14:paraId="79E4DE56">
      <w:pPr>
        <w:pStyle w:val="3"/>
        <w:rPr>
          <w:rFonts w:hint="default" w:asciiTheme="majorAscii" w:hAnsiTheme="majorAscii"/>
        </w:rPr>
      </w:pPr>
      <w:r>
        <w:rPr>
          <w:rFonts w:hint="default" w:asciiTheme="majorAscii" w:hAnsiTheme="majorAscii"/>
        </w:rPr>
        <w:t>2. Environment and Dependencies</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80"/>
        <w:gridCol w:w="4680"/>
      </w:tblGrid>
      <w:tr w14:paraId="09E90F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4680" w:type="dxa"/>
            <w:shd w:val="clear" w:color="auto" w:fill="F2F2F2"/>
          </w:tcPr>
          <w:p w14:paraId="68EA97BA">
            <w:pPr>
              <w:rPr>
                <w:rFonts w:hint="default" w:asciiTheme="majorAscii" w:hAnsiTheme="majorAscii"/>
              </w:rPr>
            </w:pPr>
            <w:r>
              <w:rPr>
                <w:rFonts w:hint="default" w:asciiTheme="majorAscii" w:hAnsiTheme="majorAscii"/>
              </w:rPr>
              <w:t>Item</w:t>
            </w:r>
          </w:p>
        </w:tc>
        <w:tc>
          <w:tcPr>
            <w:tcW w:w="4680" w:type="dxa"/>
            <w:shd w:val="clear" w:color="auto" w:fill="F2F2F2"/>
          </w:tcPr>
          <w:p w14:paraId="7228E228">
            <w:pPr>
              <w:rPr>
                <w:rFonts w:hint="default" w:asciiTheme="majorAscii" w:hAnsiTheme="majorAscii"/>
              </w:rPr>
            </w:pPr>
            <w:r>
              <w:rPr>
                <w:rFonts w:hint="default" w:asciiTheme="majorAscii" w:hAnsiTheme="majorAscii"/>
              </w:rPr>
              <w:t>Detail</w:t>
            </w:r>
          </w:p>
        </w:tc>
      </w:tr>
      <w:tr w14:paraId="0F1E4A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1D387702">
            <w:pPr>
              <w:rPr>
                <w:rFonts w:hint="default" w:asciiTheme="majorAscii" w:hAnsiTheme="majorAscii"/>
              </w:rPr>
            </w:pPr>
            <w:r>
              <w:rPr>
                <w:rFonts w:hint="default" w:asciiTheme="majorAscii" w:hAnsiTheme="majorAscii"/>
              </w:rPr>
              <w:t>Language</w:t>
            </w:r>
          </w:p>
        </w:tc>
        <w:tc>
          <w:tcPr>
            <w:tcW w:w="4680" w:type="dxa"/>
          </w:tcPr>
          <w:p w14:paraId="7C84BB18">
            <w:pPr>
              <w:rPr>
                <w:rFonts w:hint="default" w:asciiTheme="majorAscii" w:hAnsiTheme="majorAscii"/>
              </w:rPr>
            </w:pPr>
            <w:r>
              <w:rPr>
                <w:rFonts w:hint="default" w:asciiTheme="majorAscii" w:hAnsiTheme="majorAscii"/>
              </w:rPr>
              <w:t>Python 3 (Jupyter notebook)</w:t>
            </w:r>
          </w:p>
        </w:tc>
      </w:tr>
      <w:tr w14:paraId="570E1F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3B39C45F">
            <w:pPr>
              <w:rPr>
                <w:rFonts w:hint="default" w:asciiTheme="majorAscii" w:hAnsiTheme="majorAscii"/>
              </w:rPr>
            </w:pPr>
            <w:r>
              <w:rPr>
                <w:rFonts w:hint="default" w:asciiTheme="majorAscii" w:hAnsiTheme="majorAscii"/>
              </w:rPr>
              <w:t>Data and plotting</w:t>
            </w:r>
          </w:p>
        </w:tc>
        <w:tc>
          <w:tcPr>
            <w:tcW w:w="4680" w:type="dxa"/>
          </w:tcPr>
          <w:p w14:paraId="3EECD0AC">
            <w:pPr>
              <w:rPr>
                <w:rFonts w:hint="default" w:asciiTheme="majorAscii" w:hAnsiTheme="majorAscii"/>
              </w:rPr>
            </w:pPr>
            <w:r>
              <w:rPr>
                <w:rFonts w:hint="default" w:asciiTheme="majorAscii" w:hAnsiTheme="majorAscii"/>
              </w:rPr>
              <w:t>pandas, numpy, matplotlib, seaborn</w:t>
            </w:r>
          </w:p>
        </w:tc>
      </w:tr>
      <w:tr w14:paraId="169BE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71DF871E">
            <w:pPr>
              <w:rPr>
                <w:rFonts w:hint="default" w:asciiTheme="majorAscii" w:hAnsiTheme="majorAscii"/>
              </w:rPr>
            </w:pPr>
            <w:r>
              <w:rPr>
                <w:rFonts w:hint="default" w:asciiTheme="majorAscii" w:hAnsiTheme="majorAscii"/>
              </w:rPr>
              <w:t>Modeling</w:t>
            </w:r>
          </w:p>
        </w:tc>
        <w:tc>
          <w:tcPr>
            <w:tcW w:w="4680" w:type="dxa"/>
          </w:tcPr>
          <w:p w14:paraId="2934F5AE">
            <w:pPr>
              <w:rPr>
                <w:rFonts w:hint="default" w:asciiTheme="majorAscii" w:hAnsiTheme="majorAscii"/>
              </w:rPr>
            </w:pPr>
            <w:r>
              <w:rPr>
                <w:rFonts w:hint="default" w:asciiTheme="majorAscii" w:hAnsiTheme="majorAscii"/>
              </w:rPr>
              <w:t>scikit-learn (Pipeline, ColumnTransformer, HistGradientBoostingRegressor, RandomForestRegressor, GradientBoostingRegressor, MLPRegressor, LinearRegression, DummyRegressor, RandomizedSearchCV, KFold, permutation_importance)</w:t>
            </w:r>
          </w:p>
        </w:tc>
      </w:tr>
      <w:tr w14:paraId="34294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73C28574">
            <w:pPr>
              <w:rPr>
                <w:rFonts w:hint="default" w:asciiTheme="majorAscii" w:hAnsiTheme="majorAscii"/>
              </w:rPr>
            </w:pPr>
            <w:r>
              <w:rPr>
                <w:rFonts w:hint="default" w:asciiTheme="majorAscii" w:hAnsiTheme="majorAscii"/>
              </w:rPr>
              <w:t>Other imports</w:t>
            </w:r>
          </w:p>
        </w:tc>
        <w:tc>
          <w:tcPr>
            <w:tcW w:w="4680" w:type="dxa"/>
          </w:tcPr>
          <w:p w14:paraId="3A8AF6E5">
            <w:pPr>
              <w:rPr>
                <w:rFonts w:hint="default" w:asciiTheme="majorAscii" w:hAnsiTheme="majorAscii"/>
              </w:rPr>
            </w:pPr>
            <w:r>
              <w:rPr>
                <w:rFonts w:hint="default" w:asciiTheme="majorAscii" w:hAnsiTheme="majorAscii"/>
              </w:rPr>
              <w:t>joblib, CatBoost (imported in the first cell but not used in the notebook)</w:t>
            </w:r>
          </w:p>
        </w:tc>
      </w:tr>
      <w:tr w14:paraId="54B5D3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42D10489">
            <w:pPr>
              <w:rPr>
                <w:rFonts w:hint="default" w:asciiTheme="majorAscii" w:hAnsiTheme="majorAscii"/>
              </w:rPr>
            </w:pPr>
            <w:r>
              <w:rPr>
                <w:rFonts w:hint="default" w:asciiTheme="majorAscii" w:hAnsiTheme="majorAscii"/>
              </w:rPr>
              <w:t>Reproducibility</w:t>
            </w:r>
          </w:p>
        </w:tc>
        <w:tc>
          <w:tcPr>
            <w:tcW w:w="4680" w:type="dxa"/>
          </w:tcPr>
          <w:p w14:paraId="0A3F42F5">
            <w:pPr>
              <w:rPr>
                <w:rFonts w:hint="default" w:asciiTheme="majorAscii" w:hAnsiTheme="majorAscii"/>
              </w:rPr>
            </w:pPr>
            <w:r>
              <w:rPr>
                <w:rFonts w:hint="default" w:asciiTheme="majorAscii" w:hAnsiTheme="majorAscii"/>
              </w:rPr>
              <w:t>Random seed 42 throughout</w:t>
            </w:r>
          </w:p>
        </w:tc>
      </w:tr>
    </w:tbl>
    <w:p w14:paraId="03C6CBCC">
      <w:pPr>
        <w:pStyle w:val="3"/>
        <w:rPr>
          <w:rFonts w:hint="default" w:asciiTheme="majorAscii" w:hAnsiTheme="majorAscii"/>
        </w:rPr>
      </w:pPr>
      <w:r>
        <w:rPr>
          <w:rFonts w:hint="default" w:asciiTheme="majorAscii" w:hAnsiTheme="majorAscii"/>
        </w:rPr>
        <w:t>3. Data Sources</w:t>
      </w:r>
    </w:p>
    <w:p w14:paraId="786293F5">
      <w:pPr>
        <w:rPr>
          <w:rFonts w:hint="default" w:asciiTheme="majorAscii" w:hAnsiTheme="majorAscii"/>
        </w:rPr>
      </w:pPr>
      <w:r>
        <w:rPr>
          <w:rFonts w:hint="default" w:asciiTheme="majorAscii" w:hAnsiTheme="majorAscii"/>
        </w:rPr>
        <w:t xml:space="preserve">All raw files are read with relative paths from </w:t>
      </w:r>
      <w:r>
        <w:rPr>
          <w:rStyle w:val="17"/>
          <w:rFonts w:hint="default" w:asciiTheme="majorAscii" w:hAnsiTheme="majorAscii"/>
        </w:rPr>
        <w:t>../data/raw/</w:t>
      </w:r>
      <w:r>
        <w:rPr>
          <w:rFonts w:hint="default" w:asciiTheme="majorAscii" w:hAnsiTheme="majorAscii"/>
        </w:rPr>
        <w:t>.</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20"/>
        <w:gridCol w:w="3120"/>
        <w:gridCol w:w="3120"/>
      </w:tblGrid>
      <w:tr w14:paraId="4661FC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3120" w:type="dxa"/>
            <w:shd w:val="clear" w:color="auto" w:fill="F2F2F2"/>
          </w:tcPr>
          <w:p w14:paraId="06AC47F2">
            <w:pPr>
              <w:rPr>
                <w:rFonts w:hint="default" w:asciiTheme="majorAscii" w:hAnsiTheme="majorAscii"/>
              </w:rPr>
            </w:pPr>
            <w:r>
              <w:rPr>
                <w:rFonts w:hint="default" w:asciiTheme="majorAscii" w:hAnsiTheme="majorAscii"/>
              </w:rPr>
              <w:t>File</w:t>
            </w:r>
          </w:p>
        </w:tc>
        <w:tc>
          <w:tcPr>
            <w:tcW w:w="3120" w:type="dxa"/>
            <w:shd w:val="clear" w:color="auto" w:fill="F2F2F2"/>
          </w:tcPr>
          <w:p w14:paraId="3F819673">
            <w:pPr>
              <w:rPr>
                <w:rFonts w:hint="default" w:asciiTheme="majorAscii" w:hAnsiTheme="majorAscii"/>
              </w:rPr>
            </w:pPr>
            <w:r>
              <w:rPr>
                <w:rFonts w:hint="default" w:asciiTheme="majorAscii" w:hAnsiTheme="majorAscii"/>
              </w:rPr>
              <w:t>Rows x columns</w:t>
            </w:r>
          </w:p>
        </w:tc>
        <w:tc>
          <w:tcPr>
            <w:tcW w:w="3120" w:type="dxa"/>
            <w:shd w:val="clear" w:color="auto" w:fill="F2F2F2"/>
          </w:tcPr>
          <w:p w14:paraId="18226C21">
            <w:pPr>
              <w:rPr>
                <w:rFonts w:hint="default" w:asciiTheme="majorAscii" w:hAnsiTheme="majorAscii"/>
              </w:rPr>
            </w:pPr>
            <w:r>
              <w:rPr>
                <w:rFonts w:hint="default" w:asciiTheme="majorAscii" w:hAnsiTheme="majorAscii"/>
              </w:rPr>
              <w:t>Content</w:t>
            </w:r>
          </w:p>
        </w:tc>
      </w:tr>
      <w:tr w14:paraId="3C1F76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34E19F09">
            <w:pPr>
              <w:rPr>
                <w:rFonts w:hint="default" w:asciiTheme="majorAscii" w:hAnsiTheme="majorAscii"/>
              </w:rPr>
            </w:pPr>
            <w:r>
              <w:rPr>
                <w:rStyle w:val="17"/>
                <w:rFonts w:hint="default" w:asciiTheme="majorAscii" w:hAnsiTheme="majorAscii"/>
              </w:rPr>
              <w:t>crop_yield_train.csv</w:t>
            </w:r>
          </w:p>
        </w:tc>
        <w:tc>
          <w:tcPr>
            <w:tcW w:w="3120" w:type="dxa"/>
          </w:tcPr>
          <w:p w14:paraId="16B96BA0">
            <w:pPr>
              <w:rPr>
                <w:rFonts w:hint="default" w:asciiTheme="majorAscii" w:hAnsiTheme="majorAscii"/>
              </w:rPr>
            </w:pPr>
            <w:r>
              <w:rPr>
                <w:rFonts w:hint="default" w:asciiTheme="majorAscii" w:hAnsiTheme="majorAscii"/>
              </w:rPr>
              <w:t>15,090 x 15</w:t>
            </w:r>
          </w:p>
        </w:tc>
        <w:tc>
          <w:tcPr>
            <w:tcW w:w="3120" w:type="dxa"/>
          </w:tcPr>
          <w:p w14:paraId="72E66802">
            <w:pPr>
              <w:rPr>
                <w:rFonts w:hint="default" w:asciiTheme="majorAscii" w:hAnsiTheme="majorAscii"/>
              </w:rPr>
            </w:pPr>
            <w:r>
              <w:rPr>
                <w:rFonts w:hint="default" w:asciiTheme="majorAscii" w:hAnsiTheme="majorAscii"/>
              </w:rPr>
              <w:t>Plot-level inputs plus the target</w:t>
            </w:r>
          </w:p>
        </w:tc>
      </w:tr>
      <w:tr w14:paraId="2D65F4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62F3968B">
            <w:pPr>
              <w:rPr>
                <w:rFonts w:hint="default" w:asciiTheme="majorAscii" w:hAnsiTheme="majorAscii"/>
              </w:rPr>
            </w:pPr>
            <w:r>
              <w:rPr>
                <w:rStyle w:val="17"/>
                <w:rFonts w:hint="default" w:asciiTheme="majorAscii" w:hAnsiTheme="majorAscii"/>
              </w:rPr>
              <w:t>crop_yield_leaderboard_test.csv</w:t>
            </w:r>
          </w:p>
        </w:tc>
        <w:tc>
          <w:tcPr>
            <w:tcW w:w="3120" w:type="dxa"/>
          </w:tcPr>
          <w:p w14:paraId="7DA3ED0A">
            <w:pPr>
              <w:rPr>
                <w:rFonts w:hint="default" w:asciiTheme="majorAscii" w:hAnsiTheme="majorAscii"/>
              </w:rPr>
            </w:pPr>
            <w:r>
              <w:rPr>
                <w:rFonts w:hint="default" w:asciiTheme="majorAscii" w:hAnsiTheme="majorAscii"/>
              </w:rPr>
              <w:t>3,750 x 14</w:t>
            </w:r>
          </w:p>
        </w:tc>
        <w:tc>
          <w:tcPr>
            <w:tcW w:w="3120" w:type="dxa"/>
          </w:tcPr>
          <w:p w14:paraId="57AA3EB2">
            <w:pPr>
              <w:rPr>
                <w:rFonts w:hint="default" w:asciiTheme="majorAscii" w:hAnsiTheme="majorAscii"/>
              </w:rPr>
            </w:pPr>
            <w:r>
              <w:rPr>
                <w:rFonts w:hint="default" w:asciiTheme="majorAscii" w:hAnsiTheme="majorAscii"/>
              </w:rPr>
              <w:t>Same inputs, no target</w:t>
            </w:r>
          </w:p>
        </w:tc>
      </w:tr>
      <w:tr w14:paraId="32C3CD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4250FA3B">
            <w:pPr>
              <w:rPr>
                <w:rFonts w:hint="default" w:asciiTheme="majorAscii" w:hAnsiTheme="majorAscii"/>
              </w:rPr>
            </w:pPr>
            <w:r>
              <w:rPr>
                <w:rStyle w:val="17"/>
                <w:rFonts w:hint="default" w:asciiTheme="majorAscii" w:hAnsiTheme="majorAscii"/>
              </w:rPr>
              <w:t>regional_weather.csv</w:t>
            </w:r>
          </w:p>
        </w:tc>
        <w:tc>
          <w:tcPr>
            <w:tcW w:w="3120" w:type="dxa"/>
          </w:tcPr>
          <w:p w14:paraId="536FE52D">
            <w:pPr>
              <w:rPr>
                <w:rFonts w:hint="default" w:asciiTheme="majorAscii" w:hAnsiTheme="majorAscii"/>
              </w:rPr>
            </w:pPr>
            <w:r>
              <w:rPr>
                <w:rFonts w:hint="default" w:asciiTheme="majorAscii" w:hAnsiTheme="majorAscii"/>
              </w:rPr>
              <w:t>232 x 6</w:t>
            </w:r>
          </w:p>
        </w:tc>
        <w:tc>
          <w:tcPr>
            <w:tcW w:w="3120" w:type="dxa"/>
          </w:tcPr>
          <w:p w14:paraId="79DA4F57">
            <w:pPr>
              <w:rPr>
                <w:rFonts w:hint="default" w:asciiTheme="majorAscii" w:hAnsiTheme="majorAscii"/>
              </w:rPr>
            </w:pPr>
            <w:r>
              <w:rPr>
                <w:rFonts w:hint="default" w:asciiTheme="majorAscii" w:hAnsiTheme="majorAscii"/>
              </w:rPr>
              <w:t>Monthly temperature, rainfall, extreme-heat days by region</w:t>
            </w:r>
          </w:p>
        </w:tc>
      </w:tr>
      <w:tr w14:paraId="7DFE75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7E296025">
            <w:pPr>
              <w:rPr>
                <w:rFonts w:hint="default" w:asciiTheme="majorAscii" w:hAnsiTheme="majorAscii"/>
              </w:rPr>
            </w:pPr>
            <w:r>
              <w:rPr>
                <w:rStyle w:val="17"/>
                <w:rFonts w:hint="default" w:asciiTheme="majorAscii" w:hAnsiTheme="majorAscii"/>
              </w:rPr>
              <w:t>market_prices.csv</w:t>
            </w:r>
          </w:p>
        </w:tc>
        <w:tc>
          <w:tcPr>
            <w:tcW w:w="3120" w:type="dxa"/>
          </w:tcPr>
          <w:p w14:paraId="2275D333">
            <w:pPr>
              <w:rPr>
                <w:rFonts w:hint="default" w:asciiTheme="majorAscii" w:hAnsiTheme="majorAscii"/>
              </w:rPr>
            </w:pPr>
            <w:r>
              <w:rPr>
                <w:rFonts w:hint="default" w:asciiTheme="majorAscii" w:hAnsiTheme="majorAscii"/>
              </w:rPr>
              <w:t>100 x 4</w:t>
            </w:r>
          </w:p>
        </w:tc>
        <w:tc>
          <w:tcPr>
            <w:tcW w:w="3120" w:type="dxa"/>
          </w:tcPr>
          <w:p w14:paraId="42EB9CCE">
            <w:pPr>
              <w:rPr>
                <w:rFonts w:hint="default" w:asciiTheme="majorAscii" w:hAnsiTheme="majorAscii"/>
              </w:rPr>
            </w:pPr>
            <w:r>
              <w:rPr>
                <w:rFonts w:hint="default" w:asciiTheme="majorAscii" w:hAnsiTheme="majorAscii"/>
              </w:rPr>
              <w:t>Price (birr/quintal) by crop, region, year</w:t>
            </w:r>
          </w:p>
        </w:tc>
      </w:tr>
    </w:tbl>
    <w:p w14:paraId="4DC30AE3">
      <w:pPr>
        <w:rPr>
          <w:rFonts w:hint="default" w:asciiTheme="majorAscii" w:hAnsiTheme="majorAscii"/>
        </w:rPr>
      </w:pPr>
      <w:r>
        <w:rPr>
          <w:rFonts w:hint="default" w:asciiTheme="majorAscii" w:hAnsiTheme="majorAscii"/>
          <w:b/>
        </w:rPr>
        <w:t>Plot-level inputs:</w:t>
      </w:r>
      <w:r>
        <w:rPr>
          <w:rFonts w:hint="default" w:asciiTheme="majorAscii" w:hAnsiTheme="majorAscii"/>
        </w:rPr>
        <w:t xml:space="preserve"> </w:t>
      </w:r>
      <w:r>
        <w:rPr>
          <w:rStyle w:val="17"/>
          <w:rFonts w:hint="default" w:asciiTheme="majorAscii" w:hAnsiTheme="majorAscii"/>
        </w:rPr>
        <w:t>plot_id</w:t>
      </w:r>
      <w:r>
        <w:rPr>
          <w:rFonts w:hint="default" w:asciiTheme="majorAscii" w:hAnsiTheme="majorAscii"/>
        </w:rPr>
        <w:t xml:space="preserve">, </w:t>
      </w:r>
      <w:r>
        <w:rPr>
          <w:rStyle w:val="17"/>
          <w:rFonts w:hint="default" w:asciiTheme="majorAscii" w:hAnsiTheme="majorAscii"/>
        </w:rPr>
        <w:t>region</w:t>
      </w:r>
      <w:r>
        <w:rPr>
          <w:rFonts w:hint="default" w:asciiTheme="majorAscii" w:hAnsiTheme="majorAscii"/>
        </w:rPr>
        <w:t xml:space="preserve">, </w:t>
      </w:r>
      <w:r>
        <w:rPr>
          <w:rStyle w:val="17"/>
          <w:rFonts w:hint="default" w:asciiTheme="majorAscii" w:hAnsiTheme="majorAscii"/>
        </w:rPr>
        <w:t>crop_type</w:t>
      </w:r>
      <w:r>
        <w:rPr>
          <w:rFonts w:hint="default" w:asciiTheme="majorAscii" w:hAnsiTheme="majorAscii"/>
        </w:rPr>
        <w:t xml:space="preserve">, </w:t>
      </w:r>
      <w:r>
        <w:rPr>
          <w:rStyle w:val="17"/>
          <w:rFonts w:hint="default" w:asciiTheme="majorAscii" w:hAnsiTheme="majorAscii"/>
        </w:rPr>
        <w:t>survey_year</w:t>
      </w:r>
      <w:r>
        <w:rPr>
          <w:rFonts w:hint="default" w:asciiTheme="majorAscii" w:hAnsiTheme="majorAscii"/>
        </w:rPr>
        <w:t xml:space="preserve"> (2021 to 2024), </w:t>
      </w:r>
      <w:r>
        <w:rPr>
          <w:rStyle w:val="17"/>
          <w:rFonts w:hint="default" w:asciiTheme="majorAscii" w:hAnsiTheme="majorAscii"/>
        </w:rPr>
        <w:t>planting_month</w:t>
      </w:r>
      <w:r>
        <w:rPr>
          <w:rFonts w:hint="default" w:asciiTheme="majorAscii" w:hAnsiTheme="majorAscii"/>
        </w:rPr>
        <w:t xml:space="preserve"> (Feb, Mar, Jun, Jul, Aug), </w:t>
      </w:r>
      <w:r>
        <w:rPr>
          <w:rStyle w:val="17"/>
          <w:rFonts w:hint="default" w:asciiTheme="majorAscii" w:hAnsiTheme="majorAscii"/>
        </w:rPr>
        <w:t>altitude_m</w:t>
      </w:r>
      <w:r>
        <w:rPr>
          <w:rFonts w:hint="default" w:asciiTheme="majorAscii" w:hAnsiTheme="majorAscii"/>
        </w:rPr>
        <w:t xml:space="preserve">, </w:t>
      </w:r>
      <w:r>
        <w:rPr>
          <w:rStyle w:val="17"/>
          <w:rFonts w:hint="default" w:asciiTheme="majorAscii" w:hAnsiTheme="majorAscii"/>
        </w:rPr>
        <w:t>rainfall_mm_season</w:t>
      </w:r>
      <w:r>
        <w:rPr>
          <w:rFonts w:hint="default" w:asciiTheme="majorAscii" w:hAnsiTheme="majorAscii"/>
        </w:rPr>
        <w:t xml:space="preserve">, </w:t>
      </w:r>
      <w:r>
        <w:rPr>
          <w:rStyle w:val="17"/>
          <w:rFonts w:hint="default" w:asciiTheme="majorAscii" w:hAnsiTheme="majorAscii"/>
        </w:rPr>
        <w:t>farm_size_ha</w:t>
      </w:r>
      <w:r>
        <w:rPr>
          <w:rFonts w:hint="default" w:asciiTheme="majorAscii" w:hAnsiTheme="majorAscii"/>
        </w:rPr>
        <w:t xml:space="preserve">, </w:t>
      </w:r>
      <w:r>
        <w:rPr>
          <w:rStyle w:val="17"/>
          <w:rFonts w:hint="default" w:asciiTheme="majorAscii" w:hAnsiTheme="majorAscii"/>
        </w:rPr>
        <w:t>fertilizer_kg_per_ha</w:t>
      </w:r>
      <w:r>
        <w:rPr>
          <w:rFonts w:hint="default" w:asciiTheme="majorAscii" w:hAnsiTheme="majorAscii"/>
        </w:rPr>
        <w:t xml:space="preserve">, </w:t>
      </w:r>
      <w:r>
        <w:rPr>
          <w:rStyle w:val="17"/>
          <w:rFonts w:hint="default" w:asciiTheme="majorAscii" w:hAnsiTheme="majorAscii"/>
        </w:rPr>
        <w:t>improved_seed_used</w:t>
      </w:r>
      <w:r>
        <w:rPr>
          <w:rFonts w:hint="default" w:asciiTheme="majorAscii" w:hAnsiTheme="majorAscii"/>
        </w:rPr>
        <w:t xml:space="preserve">, </w:t>
      </w:r>
      <w:r>
        <w:rPr>
          <w:rStyle w:val="17"/>
          <w:rFonts w:hint="default" w:asciiTheme="majorAscii" w:hAnsiTheme="majorAscii"/>
        </w:rPr>
        <w:t>pest_disease_flag</w:t>
      </w:r>
      <w:r>
        <w:rPr>
          <w:rFonts w:hint="default" w:asciiTheme="majorAscii" w:hAnsiTheme="majorAscii"/>
        </w:rPr>
        <w:t xml:space="preserve">, </w:t>
      </w:r>
      <w:r>
        <w:rPr>
          <w:rStyle w:val="17"/>
          <w:rFonts w:hint="default" w:asciiTheme="majorAscii" w:hAnsiTheme="majorAscii"/>
        </w:rPr>
        <w:t>soil_quality_index</w:t>
      </w:r>
      <w:r>
        <w:rPr>
          <w:rFonts w:hint="default" w:asciiTheme="majorAscii" w:hAnsiTheme="majorAscii"/>
        </w:rPr>
        <w:t xml:space="preserve">, </w:t>
      </w:r>
      <w:r>
        <w:rPr>
          <w:rStyle w:val="17"/>
          <w:rFonts w:hint="default" w:asciiTheme="majorAscii" w:hAnsiTheme="majorAscii"/>
        </w:rPr>
        <w:t>labor_days_per_ha</w:t>
      </w:r>
      <w:r>
        <w:rPr>
          <w:rFonts w:hint="default" w:asciiTheme="majorAscii" w:hAnsiTheme="majorAscii"/>
        </w:rPr>
        <w:t xml:space="preserve">, </w:t>
      </w:r>
      <w:r>
        <w:rPr>
          <w:rStyle w:val="17"/>
          <w:rFonts w:hint="default" w:asciiTheme="majorAscii" w:hAnsiTheme="majorAscii"/>
        </w:rPr>
        <w:t>distance_to_market_km</w:t>
      </w:r>
      <w:r>
        <w:rPr>
          <w:rFonts w:hint="default" w:asciiTheme="majorAscii" w:hAnsiTheme="majorAscii"/>
        </w:rPr>
        <w:t>.</w:t>
      </w:r>
    </w:p>
    <w:p w14:paraId="62D9C617">
      <w:pPr>
        <w:pStyle w:val="3"/>
        <w:rPr>
          <w:rFonts w:hint="default" w:asciiTheme="majorAscii" w:hAnsiTheme="majorAscii"/>
        </w:rPr>
      </w:pPr>
      <w:r>
        <w:rPr>
          <w:rFonts w:hint="default" w:asciiTheme="majorAscii" w:hAnsiTheme="majorAscii"/>
        </w:rPr>
        <w:t>4. Stage A: Data Cleaning and Integration</w:t>
      </w:r>
    </w:p>
    <w:p w14:paraId="2C52AC74">
      <w:pPr>
        <w:pStyle w:val="4"/>
        <w:rPr>
          <w:rFonts w:hint="default" w:asciiTheme="majorAscii" w:hAnsiTheme="majorAscii"/>
        </w:rPr>
      </w:pPr>
      <w:r>
        <w:rPr>
          <w:rFonts w:hint="default" w:asciiTheme="majorAscii" w:hAnsiTheme="majorAscii"/>
        </w:rPr>
        <w:t>4.1 Audit findings</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80"/>
        <w:gridCol w:w="4680"/>
      </w:tblGrid>
      <w:tr w14:paraId="46C949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4680" w:type="dxa"/>
            <w:shd w:val="clear" w:color="auto" w:fill="F2F2F2"/>
          </w:tcPr>
          <w:p w14:paraId="0265619E">
            <w:pPr>
              <w:rPr>
                <w:rFonts w:hint="default" w:asciiTheme="majorAscii" w:hAnsiTheme="majorAscii"/>
              </w:rPr>
            </w:pPr>
            <w:r>
              <w:rPr>
                <w:rFonts w:hint="default" w:asciiTheme="majorAscii" w:hAnsiTheme="majorAscii"/>
              </w:rPr>
              <w:t>Issue</w:t>
            </w:r>
          </w:p>
        </w:tc>
        <w:tc>
          <w:tcPr>
            <w:tcW w:w="4680" w:type="dxa"/>
            <w:shd w:val="clear" w:color="auto" w:fill="F2F2F2"/>
          </w:tcPr>
          <w:p w14:paraId="7D1EE597">
            <w:pPr>
              <w:rPr>
                <w:rFonts w:hint="default" w:asciiTheme="majorAscii" w:hAnsiTheme="majorAscii"/>
              </w:rPr>
            </w:pPr>
            <w:r>
              <w:rPr>
                <w:rFonts w:hint="default" w:asciiTheme="majorAscii" w:hAnsiTheme="majorAscii"/>
              </w:rPr>
              <w:t>Finding</w:t>
            </w:r>
          </w:p>
        </w:tc>
      </w:tr>
      <w:tr w14:paraId="220A0D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3280BB6E">
            <w:pPr>
              <w:rPr>
                <w:rFonts w:hint="default" w:asciiTheme="majorAscii" w:hAnsiTheme="majorAscii"/>
              </w:rPr>
            </w:pPr>
            <w:r>
              <w:rPr>
                <w:rFonts w:hint="default" w:asciiTheme="majorAscii" w:hAnsiTheme="majorAscii"/>
              </w:rPr>
              <w:t>Missing values (train)</w:t>
            </w:r>
          </w:p>
        </w:tc>
        <w:tc>
          <w:tcPr>
            <w:tcW w:w="4680" w:type="dxa"/>
          </w:tcPr>
          <w:p w14:paraId="69A8B9B6">
            <w:pPr>
              <w:rPr>
                <w:rFonts w:hint="default" w:asciiTheme="majorAscii" w:hAnsiTheme="majorAscii"/>
              </w:rPr>
            </w:pPr>
            <w:r>
              <w:rPr>
                <w:rStyle w:val="17"/>
                <w:rFonts w:hint="default" w:asciiTheme="majorAscii" w:hAnsiTheme="majorAscii"/>
              </w:rPr>
              <w:t>fertilizer_kg_per_ha</w:t>
            </w:r>
            <w:r>
              <w:rPr>
                <w:rFonts w:hint="default" w:asciiTheme="majorAscii" w:hAnsiTheme="majorAscii"/>
              </w:rPr>
              <w:t xml:space="preserve"> 4.96%, </w:t>
            </w:r>
            <w:r>
              <w:rPr>
                <w:rStyle w:val="17"/>
                <w:rFonts w:hint="default" w:asciiTheme="majorAscii" w:hAnsiTheme="majorAscii"/>
              </w:rPr>
              <w:t>soil_quality_index</w:t>
            </w:r>
            <w:r>
              <w:rPr>
                <w:rFonts w:hint="default" w:asciiTheme="majorAscii" w:hAnsiTheme="majorAscii"/>
              </w:rPr>
              <w:t xml:space="preserve"> 4.03%, </w:t>
            </w:r>
            <w:r>
              <w:rPr>
                <w:rStyle w:val="17"/>
                <w:rFonts w:hint="default" w:asciiTheme="majorAscii" w:hAnsiTheme="majorAscii"/>
              </w:rPr>
              <w:t>rainfall_mm_season</w:t>
            </w:r>
            <w:r>
              <w:rPr>
                <w:rFonts w:hint="default" w:asciiTheme="majorAscii" w:hAnsiTheme="majorAscii"/>
              </w:rPr>
              <w:t xml:space="preserve"> 2.98%</w:t>
            </w:r>
          </w:p>
        </w:tc>
      </w:tr>
      <w:tr w14:paraId="7FD64D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46BCA019">
            <w:pPr>
              <w:rPr>
                <w:rFonts w:hint="default" w:asciiTheme="majorAscii" w:hAnsiTheme="majorAscii"/>
              </w:rPr>
            </w:pPr>
            <w:r>
              <w:rPr>
                <w:rFonts w:hint="default" w:asciiTheme="majorAscii" w:hAnsiTheme="majorAscii"/>
              </w:rPr>
              <w:t>Missing values (prices)</w:t>
            </w:r>
          </w:p>
        </w:tc>
        <w:tc>
          <w:tcPr>
            <w:tcW w:w="4680" w:type="dxa"/>
          </w:tcPr>
          <w:p w14:paraId="4711D820">
            <w:pPr>
              <w:rPr>
                <w:rFonts w:hint="default" w:asciiTheme="majorAscii" w:hAnsiTheme="majorAscii"/>
              </w:rPr>
            </w:pPr>
            <w:r>
              <w:rPr>
                <w:rFonts w:hint="default" w:asciiTheme="majorAscii" w:hAnsiTheme="majorAscii"/>
              </w:rPr>
              <w:t>4 of 100 price rows</w:t>
            </w:r>
          </w:p>
        </w:tc>
      </w:tr>
      <w:tr w14:paraId="049E3D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3B32E8F2">
            <w:pPr>
              <w:rPr>
                <w:rFonts w:hint="default" w:asciiTheme="majorAscii" w:hAnsiTheme="majorAscii"/>
              </w:rPr>
            </w:pPr>
            <w:r>
              <w:rPr>
                <w:rFonts w:hint="default" w:asciiTheme="majorAscii" w:hAnsiTheme="majorAscii"/>
              </w:rPr>
              <w:t>Sentinel value -999</w:t>
            </w:r>
          </w:p>
        </w:tc>
        <w:tc>
          <w:tcPr>
            <w:tcW w:w="4680" w:type="dxa"/>
          </w:tcPr>
          <w:p w14:paraId="495F1211">
            <w:pPr>
              <w:rPr>
                <w:rFonts w:hint="default" w:asciiTheme="majorAscii" w:hAnsiTheme="majorAscii"/>
              </w:rPr>
            </w:pPr>
            <w:r>
              <w:rPr>
                <w:rFonts w:hint="default" w:asciiTheme="majorAscii" w:hAnsiTheme="majorAscii"/>
              </w:rPr>
              <w:t>788 cells in train, 180 in test</w:t>
            </w:r>
          </w:p>
        </w:tc>
      </w:tr>
      <w:tr w14:paraId="371F9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2FE460BF">
            <w:pPr>
              <w:rPr>
                <w:rFonts w:hint="default" w:asciiTheme="majorAscii" w:hAnsiTheme="majorAscii"/>
              </w:rPr>
            </w:pPr>
            <w:r>
              <w:rPr>
                <w:rFonts w:hint="default" w:asciiTheme="majorAscii" w:hAnsiTheme="majorAscii"/>
              </w:rPr>
              <w:t>Region spellings</w:t>
            </w:r>
          </w:p>
        </w:tc>
        <w:tc>
          <w:tcPr>
            <w:tcW w:w="4680" w:type="dxa"/>
          </w:tcPr>
          <w:p w14:paraId="170BD320">
            <w:pPr>
              <w:rPr>
                <w:rFonts w:hint="default" w:asciiTheme="majorAscii" w:hAnsiTheme="majorAscii"/>
              </w:rPr>
            </w:pPr>
            <w:r>
              <w:rPr>
                <w:rFonts w:hint="default" w:asciiTheme="majorAscii" w:hAnsiTheme="majorAscii"/>
              </w:rPr>
              <w:t>19 variants for 5 regions in train (case and whitespace); weather also had abbreviations (ORO, AMH, SNNP, SOM, TIG)</w:t>
            </w:r>
          </w:p>
        </w:tc>
      </w:tr>
      <w:tr w14:paraId="590213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7BCB94B7">
            <w:pPr>
              <w:rPr>
                <w:rFonts w:hint="default" w:asciiTheme="majorAscii" w:hAnsiTheme="majorAscii"/>
              </w:rPr>
            </w:pPr>
            <w:r>
              <w:rPr>
                <w:rFonts w:hint="default" w:asciiTheme="majorAscii" w:hAnsiTheme="majorAscii"/>
              </w:rPr>
              <w:t>Crop spellings</w:t>
            </w:r>
          </w:p>
        </w:tc>
        <w:tc>
          <w:tcPr>
            <w:tcW w:w="4680" w:type="dxa"/>
          </w:tcPr>
          <w:p w14:paraId="203A947D">
            <w:pPr>
              <w:rPr>
                <w:rFonts w:hint="default" w:asciiTheme="majorAscii" w:hAnsiTheme="majorAscii"/>
              </w:rPr>
            </w:pPr>
            <w:r>
              <w:rPr>
                <w:rFonts w:hint="default" w:asciiTheme="majorAscii" w:hAnsiTheme="majorAscii"/>
              </w:rPr>
              <w:t>21 variants for 5 crops (case, leading spaces, "Tef")</w:t>
            </w:r>
          </w:p>
        </w:tc>
      </w:tr>
      <w:tr w14:paraId="7F8359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7F916B11">
            <w:pPr>
              <w:rPr>
                <w:rFonts w:hint="default" w:asciiTheme="majorAscii" w:hAnsiTheme="majorAscii"/>
              </w:rPr>
            </w:pPr>
            <w:r>
              <w:rPr>
                <w:rFonts w:hint="default" w:asciiTheme="majorAscii" w:hAnsiTheme="majorAscii"/>
              </w:rPr>
              <w:t>Duplicates</w:t>
            </w:r>
          </w:p>
        </w:tc>
        <w:tc>
          <w:tcPr>
            <w:tcW w:w="4680" w:type="dxa"/>
          </w:tcPr>
          <w:p w14:paraId="103CAE7F">
            <w:pPr>
              <w:rPr>
                <w:rFonts w:hint="default" w:asciiTheme="majorAscii" w:hAnsiTheme="majorAscii"/>
              </w:rPr>
            </w:pPr>
            <w:r>
              <w:rPr>
                <w:rFonts w:hint="default" w:asciiTheme="majorAscii" w:hAnsiTheme="majorAscii"/>
              </w:rPr>
              <w:t>1 duplicate weather row; no duplicate plot IDs; no train/test ID overlap</w:t>
            </w:r>
          </w:p>
        </w:tc>
      </w:tr>
    </w:tbl>
    <w:p w14:paraId="3A7F7885">
      <w:pPr>
        <w:pStyle w:val="4"/>
        <w:rPr>
          <w:rFonts w:hint="default" w:asciiTheme="majorAscii" w:hAnsiTheme="majorAscii"/>
        </w:rPr>
      </w:pPr>
      <w:r>
        <w:rPr>
          <w:rFonts w:hint="default" w:asciiTheme="majorAscii" w:hAnsiTheme="majorAscii"/>
        </w:rPr>
        <w:t>4.2 Cleaning steps</w:t>
      </w:r>
    </w:p>
    <w:p w14:paraId="72CDE46D">
      <w:pPr>
        <w:pStyle w:val="18"/>
        <w:numPr>
          <w:ilvl w:val="0"/>
          <w:numId w:val="1"/>
        </w:numPr>
        <w:rPr>
          <w:rFonts w:hint="default" w:asciiTheme="majorAscii" w:hAnsiTheme="majorAscii"/>
        </w:rPr>
      </w:pPr>
      <w:r>
        <w:rPr>
          <w:rFonts w:hint="default" w:asciiTheme="majorAscii" w:hAnsiTheme="majorAscii"/>
        </w:rPr>
        <w:t xml:space="preserve">Strip whitespace and lowercase </w:t>
      </w:r>
      <w:r>
        <w:rPr>
          <w:rStyle w:val="17"/>
          <w:rFonts w:hint="default" w:asciiTheme="majorAscii" w:hAnsiTheme="majorAscii"/>
        </w:rPr>
        <w:t>region</w:t>
      </w:r>
      <w:r>
        <w:rPr>
          <w:rFonts w:hint="default" w:asciiTheme="majorAscii" w:hAnsiTheme="majorAscii"/>
        </w:rPr>
        <w:t xml:space="preserve">, </w:t>
      </w:r>
      <w:r>
        <w:rPr>
          <w:rStyle w:val="17"/>
          <w:rFonts w:hint="default" w:asciiTheme="majorAscii" w:hAnsiTheme="majorAscii"/>
        </w:rPr>
        <w:t>crop_type</w:t>
      </w:r>
      <w:r>
        <w:rPr>
          <w:rFonts w:hint="default" w:asciiTheme="majorAscii" w:hAnsiTheme="majorAscii"/>
        </w:rPr>
        <w:t xml:space="preserve">, </w:t>
      </w:r>
      <w:r>
        <w:rPr>
          <w:rStyle w:val="17"/>
          <w:rFonts w:hint="default" w:asciiTheme="majorAscii" w:hAnsiTheme="majorAscii"/>
        </w:rPr>
        <w:t>planting_month</w:t>
      </w:r>
      <w:r>
        <w:rPr>
          <w:rFonts w:hint="default" w:asciiTheme="majorAscii" w:hAnsiTheme="majorAscii"/>
        </w:rPr>
        <w:t xml:space="preserve">, </w:t>
      </w:r>
      <w:r>
        <w:rPr>
          <w:rStyle w:val="17"/>
          <w:rFonts w:hint="default" w:asciiTheme="majorAscii" w:hAnsiTheme="majorAscii"/>
        </w:rPr>
        <w:t>month</w:t>
      </w:r>
      <w:r>
        <w:rPr>
          <w:rFonts w:hint="default" w:asciiTheme="majorAscii" w:hAnsiTheme="majorAscii"/>
        </w:rPr>
        <w:t>.</w:t>
      </w:r>
    </w:p>
    <w:p w14:paraId="72E5CA56">
      <w:pPr>
        <w:pStyle w:val="18"/>
        <w:numPr>
          <w:ilvl w:val="0"/>
          <w:numId w:val="1"/>
        </w:numPr>
        <w:rPr>
          <w:rFonts w:hint="default" w:asciiTheme="majorAscii" w:hAnsiTheme="majorAscii"/>
        </w:rPr>
      </w:pPr>
      <w:r>
        <w:rPr>
          <w:rFonts w:hint="default" w:asciiTheme="majorAscii" w:hAnsiTheme="majorAscii"/>
        </w:rPr>
        <w:t xml:space="preserve">Map region abbreviations to full names and </w:t>
      </w:r>
      <w:r>
        <w:rPr>
          <w:rStyle w:val="17"/>
          <w:rFonts w:hint="default" w:asciiTheme="majorAscii" w:hAnsiTheme="majorAscii"/>
        </w:rPr>
        <w:t>tef</w:t>
      </w:r>
      <w:r>
        <w:rPr>
          <w:rFonts w:hint="default" w:asciiTheme="majorAscii" w:hAnsiTheme="majorAscii"/>
        </w:rPr>
        <w:t xml:space="preserve"> to </w:t>
      </w:r>
      <w:r>
        <w:rPr>
          <w:rStyle w:val="17"/>
          <w:rFonts w:hint="default" w:asciiTheme="majorAscii" w:hAnsiTheme="majorAscii"/>
        </w:rPr>
        <w:t>teff</w:t>
      </w:r>
      <w:r>
        <w:rPr>
          <w:rFonts w:hint="default" w:asciiTheme="majorAscii" w:hAnsiTheme="majorAscii"/>
        </w:rPr>
        <w:t>.</w:t>
      </w:r>
    </w:p>
    <w:p w14:paraId="79E5C37A">
      <w:pPr>
        <w:pStyle w:val="18"/>
        <w:numPr>
          <w:ilvl w:val="0"/>
          <w:numId w:val="1"/>
        </w:numPr>
        <w:rPr>
          <w:rFonts w:hint="default" w:asciiTheme="majorAscii" w:hAnsiTheme="majorAscii"/>
        </w:rPr>
      </w:pPr>
      <w:r>
        <w:rPr>
          <w:rFonts w:hint="default" w:asciiTheme="majorAscii" w:hAnsiTheme="majorAscii"/>
        </w:rPr>
        <w:t>Replace -999 (and "NA", "N/A", empty strings) with NaN.</w:t>
      </w:r>
    </w:p>
    <w:p w14:paraId="7BD848D3">
      <w:pPr>
        <w:pStyle w:val="18"/>
        <w:numPr>
          <w:ilvl w:val="0"/>
          <w:numId w:val="1"/>
        </w:numPr>
        <w:rPr>
          <w:rFonts w:hint="default" w:asciiTheme="majorAscii" w:hAnsiTheme="majorAscii"/>
        </w:rPr>
      </w:pPr>
      <w:r>
        <w:rPr>
          <w:rFonts w:hint="default" w:asciiTheme="majorAscii" w:hAnsiTheme="majorAscii"/>
        </w:rPr>
        <w:t>Drop duplicate rows and plot IDs. Collapse weather to one row per region, year, month, and prices to one row per region, crop, year (mean).</w:t>
      </w:r>
    </w:p>
    <w:p w14:paraId="7BF9CB0C">
      <w:pPr>
        <w:pStyle w:val="18"/>
        <w:numPr>
          <w:ilvl w:val="0"/>
          <w:numId w:val="1"/>
        </w:numPr>
        <w:rPr>
          <w:rFonts w:hint="default" w:asciiTheme="majorAscii" w:hAnsiTheme="majorAscii"/>
        </w:rPr>
      </w:pPr>
      <w:r>
        <w:rPr>
          <w:rFonts w:hint="default" w:asciiTheme="majorAscii" w:hAnsiTheme="majorAscii"/>
        </w:rPr>
        <w:t>Fill numeric gaps with the column median and categorical gaps with the mode.</w:t>
      </w:r>
    </w:p>
    <w:p w14:paraId="7B6ACBDD">
      <w:pPr>
        <w:pStyle w:val="18"/>
        <w:numPr>
          <w:ilvl w:val="0"/>
          <w:numId w:val="1"/>
        </w:numPr>
        <w:rPr>
          <w:rFonts w:hint="default" w:asciiTheme="majorAscii" w:hAnsiTheme="majorAscii"/>
        </w:rPr>
      </w:pPr>
      <w:r>
        <w:rPr>
          <w:rFonts w:hint="default" w:asciiTheme="majorAscii" w:hAnsiTheme="majorAscii"/>
        </w:rPr>
        <w:t xml:space="preserve">Convert </w:t>
      </w:r>
      <w:r>
        <w:rPr>
          <w:rStyle w:val="17"/>
          <w:rFonts w:hint="default" w:asciiTheme="majorAscii" w:hAnsiTheme="majorAscii"/>
        </w:rPr>
        <w:t>planting_month</w:t>
      </w:r>
      <w:r>
        <w:rPr>
          <w:rFonts w:hint="default" w:asciiTheme="majorAscii" w:hAnsiTheme="majorAscii"/>
        </w:rPr>
        <w:t xml:space="preserve"> and weather </w:t>
      </w:r>
      <w:r>
        <w:rPr>
          <w:rStyle w:val="17"/>
          <w:rFonts w:hint="default" w:asciiTheme="majorAscii" w:hAnsiTheme="majorAscii"/>
        </w:rPr>
        <w:t>month</w:t>
      </w:r>
      <w:r>
        <w:rPr>
          <w:rFonts w:hint="default" w:asciiTheme="majorAscii" w:hAnsiTheme="majorAscii"/>
        </w:rPr>
        <w:t xml:space="preserve"> to numbers (</w:t>
      </w:r>
      <w:r>
        <w:rPr>
          <w:rStyle w:val="17"/>
          <w:rFonts w:hint="default" w:asciiTheme="majorAscii" w:hAnsiTheme="majorAscii"/>
        </w:rPr>
        <w:t>planting_month_num</w:t>
      </w:r>
      <w:r>
        <w:rPr>
          <w:rFonts w:hint="default" w:asciiTheme="majorAscii" w:hAnsiTheme="majorAscii"/>
        </w:rPr>
        <w:t xml:space="preserve">, </w:t>
      </w:r>
      <w:r>
        <w:rPr>
          <w:rStyle w:val="17"/>
          <w:rFonts w:hint="default" w:asciiTheme="majorAscii" w:hAnsiTheme="majorAscii"/>
        </w:rPr>
        <w:t>month_num</w:t>
      </w:r>
      <w:r>
        <w:rPr>
          <w:rFonts w:hint="default" w:asciiTheme="majorAscii" w:hAnsiTheme="majorAscii"/>
        </w:rPr>
        <w:t>).</w:t>
      </w:r>
    </w:p>
    <w:p w14:paraId="275FABB0">
      <w:pPr>
        <w:rPr>
          <w:rFonts w:hint="default" w:asciiTheme="majorAscii" w:hAnsiTheme="majorAscii"/>
        </w:rPr>
      </w:pPr>
      <w:r>
        <w:rPr>
          <w:rFonts w:hint="default" w:asciiTheme="majorAscii" w:hAnsiTheme="majorAscii"/>
        </w:rPr>
        <w:t xml:space="preserve">Cleaned tables are written to </w:t>
      </w:r>
      <w:r>
        <w:rPr>
          <w:rStyle w:val="17"/>
          <w:rFonts w:hint="default" w:asciiTheme="majorAscii" w:hAnsiTheme="majorAscii"/>
        </w:rPr>
        <w:t>data/processed/</w:t>
      </w:r>
      <w:r>
        <w:rPr>
          <w:rFonts w:hint="default" w:asciiTheme="majorAscii" w:hAnsiTheme="majorAscii"/>
        </w:rPr>
        <w:t xml:space="preserve"> (</w:t>
      </w:r>
      <w:r>
        <w:rPr>
          <w:rStyle w:val="17"/>
          <w:rFonts w:hint="default" w:asciiTheme="majorAscii" w:hAnsiTheme="majorAscii"/>
        </w:rPr>
        <w:t>train_clean.csv</w:t>
      </w:r>
      <w:r>
        <w:rPr>
          <w:rFonts w:hint="default" w:asciiTheme="majorAscii" w:hAnsiTheme="majorAscii"/>
        </w:rPr>
        <w:t xml:space="preserve">, </w:t>
      </w:r>
      <w:r>
        <w:rPr>
          <w:rStyle w:val="17"/>
          <w:rFonts w:hint="default" w:asciiTheme="majorAscii" w:hAnsiTheme="majorAscii"/>
        </w:rPr>
        <w:t>test_clean.csv</w:t>
      </w:r>
      <w:r>
        <w:rPr>
          <w:rFonts w:hint="default" w:asciiTheme="majorAscii" w:hAnsiTheme="majorAscii"/>
        </w:rPr>
        <w:t xml:space="preserve">, </w:t>
      </w:r>
      <w:r>
        <w:rPr>
          <w:rStyle w:val="17"/>
          <w:rFonts w:hint="default" w:asciiTheme="majorAscii" w:hAnsiTheme="majorAscii"/>
        </w:rPr>
        <w:t>weather_clean.csv</w:t>
      </w:r>
      <w:r>
        <w:rPr>
          <w:rFonts w:hint="default" w:asciiTheme="majorAscii" w:hAnsiTheme="majorAscii"/>
        </w:rPr>
        <w:t xml:space="preserve">, </w:t>
      </w:r>
      <w:r>
        <w:rPr>
          <w:rStyle w:val="17"/>
          <w:rFonts w:hint="default" w:asciiTheme="majorAscii" w:hAnsiTheme="majorAscii"/>
        </w:rPr>
        <w:t>prices_clean.csv</w:t>
      </w:r>
      <w:r>
        <w:rPr>
          <w:rFonts w:hint="default" w:asciiTheme="majorAscii" w:hAnsiTheme="majorAscii"/>
        </w:rPr>
        <w:t>). Raw files are never modified.</w:t>
      </w:r>
    </w:p>
    <w:p w14:paraId="4F846A98">
      <w:pPr>
        <w:pStyle w:val="4"/>
        <w:rPr>
          <w:rFonts w:hint="default" w:asciiTheme="majorAscii" w:hAnsiTheme="majorAscii"/>
        </w:rPr>
      </w:pPr>
      <w:r>
        <w:rPr>
          <w:rFonts w:hint="default" w:asciiTheme="majorAscii" w:hAnsiTheme="majorAscii"/>
        </w:rPr>
        <w:t>4.3 Weather integration</w:t>
      </w:r>
    </w:p>
    <w:p w14:paraId="2D45DCE3">
      <w:pPr>
        <w:rPr>
          <w:rFonts w:hint="default" w:asciiTheme="majorAscii" w:hAnsiTheme="majorAscii"/>
        </w:rPr>
      </w:pPr>
      <w:r>
        <w:rPr>
          <w:rStyle w:val="17"/>
          <w:rFonts w:hint="default" w:asciiTheme="majorAscii" w:hAnsiTheme="majorAscii"/>
        </w:rPr>
        <w:t>create_weather_features</w:t>
      </w:r>
      <w:r>
        <w:rPr>
          <w:rFonts w:hint="default" w:asciiTheme="majorAscii" w:hAnsiTheme="majorAscii"/>
        </w:rPr>
        <w:t xml:space="preserve"> joins weather to each plot by region and year. The growing season is the planting month plus the next three months, wrapping across December. It produces seven features: mean, min and max temperature; total and mean rainfall; heat days; and the count of weather months found (2, 3 or 4). Coverage was 12,165 plots with 4 months, 2,477 with 3, and 448 with 2.</w:t>
      </w:r>
    </w:p>
    <w:p w14:paraId="24BC5A0D">
      <w:pPr>
        <w:pStyle w:val="4"/>
        <w:rPr>
          <w:rFonts w:hint="default" w:asciiTheme="majorAscii" w:hAnsiTheme="majorAscii"/>
        </w:rPr>
      </w:pPr>
      <w:r>
        <w:rPr>
          <w:rFonts w:hint="default" w:asciiTheme="majorAscii" w:hAnsiTheme="majorAscii"/>
        </w:rPr>
        <w:t>4.4 Feature engineering</w:t>
      </w:r>
    </w:p>
    <w:p w14:paraId="38C3814E">
      <w:pPr>
        <w:rPr>
          <w:rFonts w:hint="default" w:asciiTheme="majorAscii" w:hAnsiTheme="majorAscii"/>
        </w:rPr>
      </w:pPr>
      <w:r>
        <w:rPr>
          <w:rFonts w:hint="default" w:asciiTheme="majorAscii" w:hAnsiTheme="majorAscii"/>
        </w:rPr>
        <w:t xml:space="preserve">Ten engineered features were added: </w:t>
      </w:r>
      <w:r>
        <w:rPr>
          <w:rStyle w:val="17"/>
          <w:rFonts w:hint="default" w:asciiTheme="majorAscii" w:hAnsiTheme="majorAscii"/>
        </w:rPr>
        <w:t>fertilizer_per_ha</w:t>
      </w:r>
      <w:r>
        <w:rPr>
          <w:rFonts w:hint="default" w:asciiTheme="majorAscii" w:hAnsiTheme="majorAscii"/>
        </w:rPr>
        <w:t xml:space="preserve">, </w:t>
      </w:r>
      <w:r>
        <w:rPr>
          <w:rStyle w:val="17"/>
          <w:rFonts w:hint="default" w:asciiTheme="majorAscii" w:hAnsiTheme="majorAscii"/>
        </w:rPr>
        <w:t>rainfall_difference</w:t>
      </w:r>
      <w:r>
        <w:rPr>
          <w:rFonts w:hint="default" w:asciiTheme="majorAscii" w:hAnsiTheme="majorAscii"/>
        </w:rPr>
        <w:t xml:space="preserve">, </w:t>
      </w:r>
      <w:r>
        <w:rPr>
          <w:rStyle w:val="17"/>
          <w:rFonts w:hint="default" w:asciiTheme="majorAscii" w:hAnsiTheme="majorAscii"/>
        </w:rPr>
        <w:t>rainfall_ratio</w:t>
      </w:r>
      <w:r>
        <w:rPr>
          <w:rFonts w:hint="default" w:asciiTheme="majorAscii" w:hAnsiTheme="majorAscii"/>
        </w:rPr>
        <w:t xml:space="preserve">, </w:t>
      </w:r>
      <w:r>
        <w:rPr>
          <w:rStyle w:val="17"/>
          <w:rFonts w:hint="default" w:asciiTheme="majorAscii" w:hAnsiTheme="majorAscii"/>
        </w:rPr>
        <w:t>rain_temp_interaction</w:t>
      </w:r>
      <w:r>
        <w:rPr>
          <w:rFonts w:hint="default" w:asciiTheme="majorAscii" w:hAnsiTheme="majorAscii"/>
        </w:rPr>
        <w:t xml:space="preserve">, </w:t>
      </w:r>
      <w:r>
        <w:rPr>
          <w:rStyle w:val="17"/>
          <w:rFonts w:hint="default" w:asciiTheme="majorAscii" w:hAnsiTheme="majorAscii"/>
        </w:rPr>
        <w:t>heat_days_per_month</w:t>
      </w:r>
      <w:r>
        <w:rPr>
          <w:rFonts w:hint="default" w:asciiTheme="majorAscii" w:hAnsiTheme="majorAscii"/>
        </w:rPr>
        <w:t xml:space="preserve">, </w:t>
      </w:r>
      <w:r>
        <w:rPr>
          <w:rStyle w:val="17"/>
          <w:rFonts w:hint="default" w:asciiTheme="majorAscii" w:hAnsiTheme="majorAscii"/>
        </w:rPr>
        <w:t>heat_temp_interaction</w:t>
      </w:r>
      <w:r>
        <w:rPr>
          <w:rFonts w:hint="default" w:asciiTheme="majorAscii" w:hAnsiTheme="majorAscii"/>
        </w:rPr>
        <w:t xml:space="preserve">, </w:t>
      </w:r>
      <w:r>
        <w:rPr>
          <w:rStyle w:val="17"/>
          <w:rFonts w:hint="default" w:asciiTheme="majorAscii" w:hAnsiTheme="majorAscii"/>
        </w:rPr>
        <w:t>labor_per_ha</w:t>
      </w:r>
      <w:r>
        <w:rPr>
          <w:rFonts w:hint="default" w:asciiTheme="majorAscii" w:hAnsiTheme="majorAscii"/>
        </w:rPr>
        <w:t xml:space="preserve">, </w:t>
      </w:r>
      <w:r>
        <w:rPr>
          <w:rStyle w:val="17"/>
          <w:rFonts w:hint="default" w:asciiTheme="majorAscii" w:hAnsiTheme="majorAscii"/>
        </w:rPr>
        <w:t>market_distance_per_ha</w:t>
      </w:r>
      <w:r>
        <w:rPr>
          <w:rFonts w:hint="default" w:asciiTheme="majorAscii" w:hAnsiTheme="majorAscii"/>
        </w:rPr>
        <w:t xml:space="preserve">, </w:t>
      </w:r>
      <w:r>
        <w:rPr>
          <w:rStyle w:val="17"/>
          <w:rFonts w:hint="default" w:asciiTheme="majorAscii" w:hAnsiTheme="majorAscii"/>
        </w:rPr>
        <w:t>planting_month_sin</w:t>
      </w:r>
      <w:r>
        <w:rPr>
          <w:rFonts w:hint="default" w:asciiTheme="majorAscii" w:hAnsiTheme="majorAscii"/>
        </w:rPr>
        <w:t xml:space="preserve"> and </w:t>
      </w:r>
      <w:r>
        <w:rPr>
          <w:rStyle w:val="17"/>
          <w:rFonts w:hint="default" w:asciiTheme="majorAscii" w:hAnsiTheme="majorAscii"/>
        </w:rPr>
        <w:t>planting_month_cos</w:t>
      </w:r>
      <w:r>
        <w:rPr>
          <w:rFonts w:hint="default" w:asciiTheme="majorAscii" w:hAnsiTheme="majorAscii"/>
        </w:rPr>
        <w:t>.</w:t>
      </w:r>
    </w:p>
    <w:p w14:paraId="5236BD51">
      <w:pPr>
        <w:pStyle w:val="4"/>
        <w:rPr>
          <w:rFonts w:hint="default" w:asciiTheme="majorAscii" w:hAnsiTheme="majorAscii"/>
        </w:rPr>
      </w:pPr>
      <w:r>
        <w:rPr>
          <w:rFonts w:hint="default" w:asciiTheme="majorAscii" w:hAnsiTheme="majorAscii"/>
        </w:rPr>
        <w:t>4.5 Master tables</w:t>
      </w:r>
    </w:p>
    <w:p w14:paraId="4612A007">
      <w:pPr>
        <w:rPr>
          <w:rFonts w:hint="default" w:asciiTheme="majorAscii" w:hAnsiTheme="majorAscii"/>
        </w:rPr>
      </w:pPr>
      <w:r>
        <w:rPr>
          <w:rStyle w:val="17"/>
          <w:rFonts w:hint="default" w:asciiTheme="majorAscii" w:hAnsiTheme="majorAscii"/>
        </w:rPr>
        <w:t>master_train.csv</w:t>
      </w:r>
      <w:r>
        <w:rPr>
          <w:rFonts w:hint="default" w:asciiTheme="majorAscii" w:hAnsiTheme="majorAscii"/>
        </w:rPr>
        <w:t xml:space="preserve"> (15,090 x 40) and </w:t>
      </w:r>
      <w:r>
        <w:rPr>
          <w:rStyle w:val="17"/>
          <w:rFonts w:hint="default" w:asciiTheme="majorAscii" w:hAnsiTheme="majorAscii"/>
        </w:rPr>
        <w:t>master_test.csv</w:t>
      </w:r>
      <w:r>
        <w:rPr>
          <w:rFonts w:hint="default" w:asciiTheme="majorAscii" w:hAnsiTheme="majorAscii"/>
        </w:rPr>
        <w:t xml:space="preserve"> (3,750 x 39) share identical feature columns. The target appears only in train. Market price is deliberately excluded from the model inputs. A data dictionary (</w:t>
      </w:r>
      <w:r>
        <w:rPr>
          <w:rStyle w:val="17"/>
          <w:rFonts w:hint="default" w:asciiTheme="majorAscii" w:hAnsiTheme="majorAscii"/>
        </w:rPr>
        <w:t>data_dictionary_master.csv</w:t>
      </w:r>
      <w:r>
        <w:rPr>
          <w:rFonts w:hint="default" w:asciiTheme="majorAscii" w:hAnsiTheme="majorAscii"/>
        </w:rPr>
        <w:t>, 40 rows) documents the source and derivation of every column. Assertions in the notebook verify column match, unique IDs, complete target and absence of price.</w:t>
      </w:r>
    </w:p>
    <w:p w14:paraId="00047977">
      <w:pPr>
        <w:pStyle w:val="3"/>
        <w:rPr>
          <w:rFonts w:hint="default" w:asciiTheme="majorAscii" w:hAnsiTheme="majorAscii"/>
        </w:rPr>
      </w:pPr>
      <w:r>
        <w:rPr>
          <w:rFonts w:hint="default" w:asciiTheme="majorAscii" w:hAnsiTheme="majorAscii"/>
        </w:rPr>
        <w:t>5. Stage B: Data Analysis</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80"/>
        <w:gridCol w:w="4680"/>
      </w:tblGrid>
      <w:tr w14:paraId="40F284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4680" w:type="dxa"/>
            <w:shd w:val="clear" w:color="auto" w:fill="F2F2F2"/>
          </w:tcPr>
          <w:p w14:paraId="38312B8D">
            <w:pPr>
              <w:rPr>
                <w:rFonts w:hint="default" w:asciiTheme="majorAscii" w:hAnsiTheme="majorAscii"/>
              </w:rPr>
            </w:pPr>
            <w:r>
              <w:rPr>
                <w:rFonts w:hint="default" w:asciiTheme="majorAscii" w:hAnsiTheme="majorAscii"/>
              </w:rPr>
              <w:t>Question</w:t>
            </w:r>
          </w:p>
        </w:tc>
        <w:tc>
          <w:tcPr>
            <w:tcW w:w="4680" w:type="dxa"/>
            <w:shd w:val="clear" w:color="auto" w:fill="F2F2F2"/>
          </w:tcPr>
          <w:p w14:paraId="09E38A8B">
            <w:pPr>
              <w:rPr>
                <w:rFonts w:hint="default" w:asciiTheme="majorAscii" w:hAnsiTheme="majorAscii"/>
              </w:rPr>
            </w:pPr>
            <w:r>
              <w:rPr>
                <w:rFonts w:hint="default" w:asciiTheme="majorAscii" w:hAnsiTheme="majorAscii"/>
              </w:rPr>
              <w:t>Result</w:t>
            </w:r>
          </w:p>
        </w:tc>
      </w:tr>
      <w:tr w14:paraId="024A3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1167D743">
            <w:pPr>
              <w:rPr>
                <w:rFonts w:hint="default" w:asciiTheme="majorAscii" w:hAnsiTheme="majorAscii"/>
              </w:rPr>
            </w:pPr>
            <w:r>
              <w:rPr>
                <w:rFonts w:hint="default" w:asciiTheme="majorAscii" w:hAnsiTheme="majorAscii"/>
              </w:rPr>
              <w:t>Yield by region (mean, t/ha)</w:t>
            </w:r>
          </w:p>
        </w:tc>
        <w:tc>
          <w:tcPr>
            <w:tcW w:w="4680" w:type="dxa"/>
          </w:tcPr>
          <w:p w14:paraId="2CEC4ABD">
            <w:pPr>
              <w:rPr>
                <w:rFonts w:hint="default" w:asciiTheme="majorAscii" w:hAnsiTheme="majorAscii"/>
              </w:rPr>
            </w:pPr>
            <w:r>
              <w:rPr>
                <w:rFonts w:hint="default" w:asciiTheme="majorAscii" w:hAnsiTheme="majorAscii"/>
              </w:rPr>
              <w:t>Tigray 3.13, Amhara 3.13, Oromia 3.07, SNNPR 3.04, Somali 1.46. SNNPR is the most variable (std 1.47)</w:t>
            </w:r>
          </w:p>
        </w:tc>
      </w:tr>
      <w:tr w14:paraId="36F48D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13173149">
            <w:pPr>
              <w:rPr>
                <w:rFonts w:hint="default" w:asciiTheme="majorAscii" w:hAnsiTheme="majorAscii"/>
              </w:rPr>
            </w:pPr>
            <w:r>
              <w:rPr>
                <w:rFonts w:hint="default" w:asciiTheme="majorAscii" w:hAnsiTheme="majorAscii"/>
              </w:rPr>
              <w:t>Yield by crop (mean, t/ha)</w:t>
            </w:r>
          </w:p>
        </w:tc>
        <w:tc>
          <w:tcPr>
            <w:tcW w:w="4680" w:type="dxa"/>
          </w:tcPr>
          <w:p w14:paraId="2C5BB3B4">
            <w:pPr>
              <w:rPr>
                <w:rFonts w:hint="default" w:asciiTheme="majorAscii" w:hAnsiTheme="majorAscii"/>
              </w:rPr>
            </w:pPr>
            <w:r>
              <w:rPr>
                <w:rFonts w:hint="default" w:asciiTheme="majorAscii" w:hAnsiTheme="majorAscii"/>
              </w:rPr>
              <w:t>Maize 3.90, wheat 2.80, sorghum 2.61, barley 2.47, teff 2.00</w:t>
            </w:r>
          </w:p>
        </w:tc>
      </w:tr>
      <w:tr w14:paraId="3E0165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6D26A9B7">
            <w:pPr>
              <w:rPr>
                <w:rFonts w:hint="default" w:asciiTheme="majorAscii" w:hAnsiTheme="majorAscii"/>
              </w:rPr>
            </w:pPr>
            <w:r>
              <w:rPr>
                <w:rFonts w:hint="default" w:asciiTheme="majorAscii" w:hAnsiTheme="majorAscii"/>
              </w:rPr>
              <w:t>Best / worst region-crop</w:t>
            </w:r>
          </w:p>
        </w:tc>
        <w:tc>
          <w:tcPr>
            <w:tcW w:w="4680" w:type="dxa"/>
          </w:tcPr>
          <w:p w14:paraId="148DBA6B">
            <w:pPr>
              <w:rPr>
                <w:rFonts w:hint="default" w:asciiTheme="majorAscii" w:hAnsiTheme="majorAscii"/>
              </w:rPr>
            </w:pPr>
            <w:r>
              <w:rPr>
                <w:rFonts w:hint="default" w:asciiTheme="majorAscii" w:hAnsiTheme="majorAscii"/>
              </w:rPr>
              <w:t>SNNPR maize 4.80 / Somali teff 0.83</w:t>
            </w:r>
          </w:p>
        </w:tc>
      </w:tr>
      <w:tr w14:paraId="6A4126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7DF1F41F">
            <w:pPr>
              <w:rPr>
                <w:rFonts w:hint="default" w:asciiTheme="majorAscii" w:hAnsiTheme="majorAscii"/>
              </w:rPr>
            </w:pPr>
            <w:r>
              <w:rPr>
                <w:rFonts w:hint="default" w:asciiTheme="majorAscii" w:hAnsiTheme="majorAscii"/>
              </w:rPr>
              <w:t>Fertilizer response</w:t>
            </w:r>
          </w:p>
        </w:tc>
        <w:tc>
          <w:tcPr>
            <w:tcW w:w="4680" w:type="dxa"/>
          </w:tcPr>
          <w:p w14:paraId="22DF97A9">
            <w:pPr>
              <w:rPr>
                <w:rFonts w:hint="default" w:asciiTheme="majorAscii" w:hAnsiTheme="majorAscii"/>
              </w:rPr>
            </w:pPr>
            <w:r>
              <w:rPr>
                <w:rFonts w:hint="default" w:asciiTheme="majorAscii" w:hAnsiTheme="majorAscii"/>
              </w:rPr>
              <w:t>Mean yield rises from 2.44 to 3.09 t/ha across quartile bands (+0.65); the gain per band shrinks, then recovers</w:t>
            </w:r>
          </w:p>
        </w:tc>
      </w:tr>
      <w:tr w14:paraId="28DDE9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5D6C3607">
            <w:pPr>
              <w:rPr>
                <w:rFonts w:hint="default" w:asciiTheme="majorAscii" w:hAnsiTheme="majorAscii"/>
              </w:rPr>
            </w:pPr>
            <w:r>
              <w:rPr>
                <w:rFonts w:hint="default" w:asciiTheme="majorAscii" w:hAnsiTheme="majorAscii"/>
              </w:rPr>
              <w:t>Altitude by crop</w:t>
            </w:r>
          </w:p>
        </w:tc>
        <w:tc>
          <w:tcPr>
            <w:tcW w:w="4680" w:type="dxa"/>
          </w:tcPr>
          <w:p w14:paraId="6BC4B15F">
            <w:pPr>
              <w:rPr>
                <w:rFonts w:hint="default" w:asciiTheme="majorAscii" w:hAnsiTheme="majorAscii"/>
              </w:rPr>
            </w:pPr>
            <w:r>
              <w:rPr>
                <w:rFonts w:hint="default" w:asciiTheme="majorAscii" w:hAnsiTheme="majorAscii"/>
              </w:rPr>
              <w:t>Best band differs by crop (maize 1,424 to 2,042 m, wheat and teff 2,042 to 2,567 m); some crop-altitude cells have fewer than 30 plots</w:t>
            </w:r>
          </w:p>
        </w:tc>
      </w:tr>
      <w:tr w14:paraId="156140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383872DF">
            <w:pPr>
              <w:rPr>
                <w:rFonts w:hint="default" w:asciiTheme="majorAscii" w:hAnsiTheme="majorAscii"/>
              </w:rPr>
            </w:pPr>
            <w:r>
              <w:rPr>
                <w:rFonts w:hint="default" w:asciiTheme="majorAscii" w:hAnsiTheme="majorAscii"/>
              </w:rPr>
              <w:t>Planting month</w:t>
            </w:r>
          </w:p>
        </w:tc>
        <w:tc>
          <w:tcPr>
            <w:tcW w:w="4680" w:type="dxa"/>
          </w:tcPr>
          <w:p w14:paraId="091C21ED">
            <w:pPr>
              <w:rPr>
                <w:rFonts w:hint="default" w:asciiTheme="majorAscii" w:hAnsiTheme="majorAscii"/>
              </w:rPr>
            </w:pPr>
            <w:r>
              <w:rPr>
                <w:rFonts w:hint="default" w:asciiTheme="majorAscii" w:hAnsiTheme="majorAscii"/>
              </w:rPr>
              <w:t>Spread of 0.12 t/ha, small compared with region (1.67) and crop (1.90) effects</w:t>
            </w:r>
          </w:p>
        </w:tc>
      </w:tr>
      <w:tr w14:paraId="5075BE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00C0B35E">
            <w:pPr>
              <w:rPr>
                <w:rFonts w:hint="default" w:asciiTheme="majorAscii" w:hAnsiTheme="majorAscii"/>
              </w:rPr>
            </w:pPr>
            <w:r>
              <w:rPr>
                <w:rFonts w:hint="default" w:asciiTheme="majorAscii" w:hAnsiTheme="majorAscii"/>
              </w:rPr>
              <w:t>Distance to market</w:t>
            </w:r>
          </w:p>
        </w:tc>
        <w:tc>
          <w:tcPr>
            <w:tcW w:w="4680" w:type="dxa"/>
          </w:tcPr>
          <w:p w14:paraId="05167921">
            <w:pPr>
              <w:rPr>
                <w:rFonts w:hint="default" w:asciiTheme="majorAscii" w:hAnsiTheme="majorAscii"/>
              </w:rPr>
            </w:pPr>
            <w:r>
              <w:rPr>
                <w:rFonts w:hint="default" w:asciiTheme="majorAscii" w:hAnsiTheme="majorAscii"/>
              </w:rPr>
              <w:t>Pearson r = 0.005; no marginal relationship</w:t>
            </w:r>
          </w:p>
        </w:tc>
      </w:tr>
      <w:tr w14:paraId="7A1711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60C8A7ED">
            <w:pPr>
              <w:rPr>
                <w:rFonts w:hint="default" w:asciiTheme="majorAscii" w:hAnsiTheme="majorAscii"/>
              </w:rPr>
            </w:pPr>
            <w:r>
              <w:rPr>
                <w:rFonts w:hint="default" w:asciiTheme="majorAscii" w:hAnsiTheme="majorAscii"/>
              </w:rPr>
              <w:t>Year trend</w:t>
            </w:r>
          </w:p>
        </w:tc>
        <w:tc>
          <w:tcPr>
            <w:tcW w:w="4680" w:type="dxa"/>
          </w:tcPr>
          <w:p w14:paraId="31D6A6D3">
            <w:pPr>
              <w:rPr>
                <w:rFonts w:hint="default" w:asciiTheme="majorAscii" w:hAnsiTheme="majorAscii"/>
              </w:rPr>
            </w:pPr>
            <w:r>
              <w:rPr>
                <w:rFonts w:hint="default" w:asciiTheme="majorAscii" w:hAnsiTheme="majorAscii"/>
              </w:rPr>
              <w:t>Mean yield about 2.70 (2021) to 2.78 to 2.79 (2022 to 2024)</w:t>
            </w:r>
          </w:p>
        </w:tc>
      </w:tr>
      <w:tr w14:paraId="467EC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11A1DB9A">
            <w:pPr>
              <w:rPr>
                <w:rFonts w:hint="default" w:asciiTheme="majorAscii" w:hAnsiTheme="majorAscii"/>
              </w:rPr>
            </w:pPr>
            <w:r>
              <w:rPr>
                <w:rFonts w:hint="default" w:asciiTheme="majorAscii" w:hAnsiTheme="majorAscii"/>
              </w:rPr>
              <w:t>Weather anomaly</w:t>
            </w:r>
          </w:p>
        </w:tc>
        <w:tc>
          <w:tcPr>
            <w:tcW w:w="4680" w:type="dxa"/>
          </w:tcPr>
          <w:p w14:paraId="62159F94">
            <w:pPr>
              <w:rPr>
                <w:rFonts w:hint="default" w:asciiTheme="majorAscii" w:hAnsiTheme="majorAscii"/>
              </w:rPr>
            </w:pPr>
            <w:r>
              <w:rPr>
                <w:rFonts w:hint="default" w:asciiTheme="majorAscii" w:hAnsiTheme="majorAscii"/>
              </w:rPr>
              <w:t>Most unusual region-year is Tigray 2024 (+2.57 C above its 4-year mean). Wheat fell 30% and barley 28% against other years, while maize and sorghum rose about 31%</w:t>
            </w:r>
          </w:p>
        </w:tc>
      </w:tr>
    </w:tbl>
    <w:p w14:paraId="0BC3644A">
      <w:pPr>
        <w:rPr>
          <w:rFonts w:hint="default" w:asciiTheme="majorAscii" w:hAnsiTheme="majorAscii"/>
        </w:rPr>
      </w:pPr>
      <w:r>
        <w:rPr>
          <w:rFonts w:hint="default" w:asciiTheme="majorAscii" w:hAnsiTheme="majorAscii"/>
        </w:rPr>
        <w:t>The altitude result reflects which crops are grown where, so it should not be read as a pure causal effect of altitude.</w:t>
      </w:r>
    </w:p>
    <w:p w14:paraId="66C00E4C">
      <w:pPr>
        <w:pStyle w:val="3"/>
        <w:rPr>
          <w:rFonts w:hint="default" w:asciiTheme="majorAscii" w:hAnsiTheme="majorAscii"/>
        </w:rPr>
      </w:pPr>
      <w:r>
        <w:rPr>
          <w:rFonts w:hint="default" w:asciiTheme="majorAscii" w:hAnsiTheme="majorAscii"/>
        </w:rPr>
        <w:t>6. Stage C: Visualization</w:t>
      </w:r>
    </w:p>
    <w:p w14:paraId="7E9454D0">
      <w:pPr>
        <w:rPr>
          <w:rFonts w:hint="default" w:asciiTheme="majorAscii" w:hAnsiTheme="majorAscii"/>
        </w:rPr>
      </w:pPr>
      <w:r>
        <w:rPr>
          <w:rFonts w:hint="default" w:asciiTheme="majorAscii" w:hAnsiTheme="majorAscii"/>
        </w:rPr>
        <w:t xml:space="preserve">Eight figures are saved at 150 dpi to </w:t>
      </w:r>
      <w:r>
        <w:rPr>
          <w:rStyle w:val="17"/>
          <w:rFonts w:hint="default" w:asciiTheme="majorAscii" w:hAnsiTheme="majorAscii"/>
        </w:rPr>
        <w:t>figures/</w:t>
      </w:r>
      <w:r>
        <w:rPr>
          <w:rFonts w:hint="default" w:asciiTheme="majorAscii" w:hAnsiTheme="majorAscii"/>
        </w:rPr>
        <w:t>: yield by region (01), by crop (03), the region-by-crop heatmap (04), fertilizer response (07), planting month (09), distance to market (10), year-region trend (11) and temperature anomaly (12). Later cells add the prediction histogram (17), feature importance (18) and actual-versus-predicted (19).</w:t>
      </w:r>
    </w:p>
    <w:p w14:paraId="542B8409">
      <w:pPr>
        <w:pStyle w:val="3"/>
        <w:rPr>
          <w:rFonts w:hint="default" w:asciiTheme="majorAscii" w:hAnsiTheme="majorAscii"/>
        </w:rPr>
      </w:pPr>
      <w:r>
        <w:rPr>
          <w:rFonts w:hint="default" w:asciiTheme="majorAscii" w:hAnsiTheme="majorAscii"/>
        </w:rPr>
        <w:t>7. Stage D: Modeling and Evaluation</w:t>
      </w:r>
    </w:p>
    <w:p w14:paraId="7277862A">
      <w:pPr>
        <w:pStyle w:val="4"/>
        <w:rPr>
          <w:rFonts w:hint="default" w:asciiTheme="majorAscii" w:hAnsiTheme="majorAscii"/>
        </w:rPr>
      </w:pPr>
      <w:r>
        <w:rPr>
          <w:rFonts w:hint="default" w:asciiTheme="majorAscii" w:hAnsiTheme="majorAscii"/>
        </w:rPr>
        <w:t>7.1 Setup</w:t>
      </w:r>
    </w:p>
    <w:p w14:paraId="73038B82">
      <w:pPr>
        <w:pStyle w:val="18"/>
        <w:numPr>
          <w:ilvl w:val="0"/>
          <w:numId w:val="2"/>
        </w:numPr>
        <w:rPr>
          <w:rFonts w:hint="default" w:asciiTheme="majorAscii" w:hAnsiTheme="majorAscii"/>
        </w:rPr>
      </w:pPr>
      <w:r>
        <w:rPr>
          <w:rFonts w:hint="default" w:asciiTheme="majorAscii" w:hAnsiTheme="majorAscii"/>
        </w:rPr>
        <w:t xml:space="preserve">Target: </w:t>
      </w:r>
      <w:r>
        <w:rPr>
          <w:rStyle w:val="17"/>
          <w:rFonts w:hint="default" w:asciiTheme="majorAscii" w:hAnsiTheme="majorAscii"/>
        </w:rPr>
        <w:t>yield_tons_per_ha</w:t>
      </w:r>
      <w:r>
        <w:rPr>
          <w:rFonts w:hint="default" w:asciiTheme="majorAscii" w:hAnsiTheme="majorAscii"/>
        </w:rPr>
        <w:t xml:space="preserve"> (mean 2.76, range 0.10 to 10.86).</w:t>
      </w:r>
    </w:p>
    <w:p w14:paraId="29C33ECE">
      <w:pPr>
        <w:pStyle w:val="18"/>
        <w:numPr>
          <w:ilvl w:val="0"/>
          <w:numId w:val="2"/>
        </w:numPr>
        <w:rPr>
          <w:rFonts w:hint="default" w:asciiTheme="majorAscii" w:hAnsiTheme="majorAscii"/>
        </w:rPr>
      </w:pPr>
      <w:r>
        <w:rPr>
          <w:rStyle w:val="17"/>
          <w:rFonts w:hint="default" w:asciiTheme="majorAscii" w:hAnsiTheme="majorAscii"/>
        </w:rPr>
        <w:t>plot_id</w:t>
      </w:r>
      <w:r>
        <w:rPr>
          <w:rFonts w:hint="default" w:asciiTheme="majorAscii" w:hAnsiTheme="majorAscii"/>
        </w:rPr>
        <w:t xml:space="preserve"> is dropped. Inputs are 38 columns: 35 numeric and 3 categorical (region, crop, planting month).</w:t>
      </w:r>
    </w:p>
    <w:p w14:paraId="13325242">
      <w:pPr>
        <w:pStyle w:val="18"/>
        <w:numPr>
          <w:ilvl w:val="0"/>
          <w:numId w:val="2"/>
        </w:numPr>
        <w:rPr>
          <w:rFonts w:hint="default" w:asciiTheme="majorAscii" w:hAnsiTheme="majorAscii"/>
        </w:rPr>
      </w:pPr>
      <w:r>
        <w:rPr>
          <w:rFonts w:hint="default" w:asciiTheme="majorAscii" w:hAnsiTheme="majorAscii"/>
        </w:rPr>
        <w:t>Preprocessing (ColumnTransformer inside every Pipeline): median imputation for numeric columns; most-frequent imputation and one-hot encoding (unknowns ignored) for categorical columns.</w:t>
      </w:r>
    </w:p>
    <w:p w14:paraId="53D73353">
      <w:pPr>
        <w:pStyle w:val="18"/>
        <w:numPr>
          <w:ilvl w:val="0"/>
          <w:numId w:val="2"/>
        </w:numPr>
        <w:rPr>
          <w:rFonts w:hint="default" w:asciiTheme="majorAscii" w:hAnsiTheme="majorAscii"/>
        </w:rPr>
      </w:pPr>
      <w:r>
        <w:rPr>
          <w:rFonts w:hint="default" w:asciiTheme="majorAscii" w:hAnsiTheme="majorAscii"/>
        </w:rPr>
        <w:t>Hold-out split: 80/20, seed 42 (12,072 train, 3,018 validation).</w:t>
      </w:r>
    </w:p>
    <w:p w14:paraId="7961FEAB">
      <w:pPr>
        <w:pStyle w:val="4"/>
        <w:rPr>
          <w:rFonts w:hint="default" w:asciiTheme="majorAscii" w:hAnsiTheme="majorAscii"/>
        </w:rPr>
      </w:pPr>
      <w:r>
        <w:rPr>
          <w:rFonts w:hint="default" w:asciiTheme="majorAscii" w:hAnsiTheme="majorAscii"/>
        </w:rPr>
        <w:t>7.2 Model comparison (validation set)</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72"/>
        <w:gridCol w:w="1872"/>
        <w:gridCol w:w="1872"/>
        <w:gridCol w:w="1872"/>
        <w:gridCol w:w="1872"/>
      </w:tblGrid>
      <w:tr w14:paraId="666376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872" w:type="dxa"/>
            <w:shd w:val="clear" w:color="auto" w:fill="F2F2F2"/>
          </w:tcPr>
          <w:p w14:paraId="2378AAA0">
            <w:pPr>
              <w:rPr>
                <w:rFonts w:hint="default" w:asciiTheme="majorAscii" w:hAnsiTheme="majorAscii"/>
              </w:rPr>
            </w:pPr>
            <w:r>
              <w:rPr>
                <w:rFonts w:hint="default" w:asciiTheme="majorAscii" w:hAnsiTheme="majorAscii"/>
              </w:rPr>
              <w:t>Model</w:t>
            </w:r>
          </w:p>
        </w:tc>
        <w:tc>
          <w:tcPr>
            <w:tcW w:w="1872" w:type="dxa"/>
            <w:shd w:val="clear" w:color="auto" w:fill="F2F2F2"/>
          </w:tcPr>
          <w:p w14:paraId="30B58FBA">
            <w:pPr>
              <w:rPr>
                <w:rFonts w:hint="default" w:asciiTheme="majorAscii" w:hAnsiTheme="majorAscii"/>
              </w:rPr>
            </w:pPr>
            <w:r>
              <w:rPr>
                <w:rFonts w:hint="default" w:asciiTheme="majorAscii" w:hAnsiTheme="majorAscii"/>
              </w:rPr>
              <w:t>RMSE</w:t>
            </w:r>
          </w:p>
        </w:tc>
        <w:tc>
          <w:tcPr>
            <w:tcW w:w="1872" w:type="dxa"/>
            <w:shd w:val="clear" w:color="auto" w:fill="F2F2F2"/>
          </w:tcPr>
          <w:p w14:paraId="686864C5">
            <w:pPr>
              <w:rPr>
                <w:rFonts w:hint="default" w:asciiTheme="majorAscii" w:hAnsiTheme="majorAscii"/>
              </w:rPr>
            </w:pPr>
            <w:r>
              <w:rPr>
                <w:rFonts w:hint="default" w:asciiTheme="majorAscii" w:hAnsiTheme="majorAscii"/>
              </w:rPr>
              <w:t>MAE</w:t>
            </w:r>
          </w:p>
        </w:tc>
        <w:tc>
          <w:tcPr>
            <w:tcW w:w="1872" w:type="dxa"/>
            <w:shd w:val="clear" w:color="auto" w:fill="F2F2F2"/>
          </w:tcPr>
          <w:p w14:paraId="163566D9">
            <w:pPr>
              <w:rPr>
                <w:rFonts w:hint="default" w:asciiTheme="majorAscii" w:hAnsiTheme="majorAscii"/>
              </w:rPr>
            </w:pPr>
            <w:r>
              <w:rPr>
                <w:rFonts w:hint="default" w:asciiTheme="majorAscii" w:hAnsiTheme="majorAscii"/>
              </w:rPr>
              <w:t>R2</w:t>
            </w:r>
          </w:p>
        </w:tc>
        <w:tc>
          <w:tcPr>
            <w:tcW w:w="1872" w:type="dxa"/>
            <w:shd w:val="clear" w:color="auto" w:fill="F2F2F2"/>
          </w:tcPr>
          <w:p w14:paraId="6E3C1F15">
            <w:pPr>
              <w:rPr>
                <w:rFonts w:hint="default" w:asciiTheme="majorAscii" w:hAnsiTheme="majorAscii"/>
              </w:rPr>
            </w:pPr>
            <w:r>
              <w:rPr>
                <w:rFonts w:hint="default" w:asciiTheme="majorAscii" w:hAnsiTheme="majorAscii"/>
              </w:rPr>
              <w:t>Train time (s)</w:t>
            </w:r>
          </w:p>
        </w:tc>
      </w:tr>
      <w:tr w14:paraId="2AC6B7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4F7F0A07">
            <w:pPr>
              <w:rPr>
                <w:rFonts w:hint="default" w:asciiTheme="majorAscii" w:hAnsiTheme="majorAscii"/>
              </w:rPr>
            </w:pPr>
            <w:r>
              <w:rPr>
                <w:rFonts w:hint="default" w:asciiTheme="majorAscii" w:hAnsiTheme="majorAscii"/>
              </w:rPr>
              <w:t>Mean predictor</w:t>
            </w:r>
          </w:p>
        </w:tc>
        <w:tc>
          <w:tcPr>
            <w:tcW w:w="1872" w:type="dxa"/>
          </w:tcPr>
          <w:p w14:paraId="3F87668D">
            <w:pPr>
              <w:rPr>
                <w:rFonts w:hint="default" w:asciiTheme="majorAscii" w:hAnsiTheme="majorAscii"/>
              </w:rPr>
            </w:pPr>
            <w:r>
              <w:rPr>
                <w:rFonts w:hint="default" w:asciiTheme="majorAscii" w:hAnsiTheme="majorAscii"/>
              </w:rPr>
              <w:t>1.4131</w:t>
            </w:r>
          </w:p>
        </w:tc>
        <w:tc>
          <w:tcPr>
            <w:tcW w:w="1872" w:type="dxa"/>
          </w:tcPr>
          <w:p w14:paraId="76896A23">
            <w:pPr>
              <w:rPr>
                <w:rFonts w:hint="default" w:asciiTheme="majorAscii" w:hAnsiTheme="majorAscii"/>
              </w:rPr>
            </w:pPr>
            <w:r>
              <w:rPr>
                <w:rFonts w:hint="default" w:asciiTheme="majorAscii" w:hAnsiTheme="majorAscii"/>
              </w:rPr>
              <w:t>1.1042</w:t>
            </w:r>
          </w:p>
        </w:tc>
        <w:tc>
          <w:tcPr>
            <w:tcW w:w="1872" w:type="dxa"/>
          </w:tcPr>
          <w:p w14:paraId="0E60372E">
            <w:pPr>
              <w:rPr>
                <w:rFonts w:hint="default" w:asciiTheme="majorAscii" w:hAnsiTheme="majorAscii"/>
              </w:rPr>
            </w:pPr>
            <w:r>
              <w:rPr>
                <w:rFonts w:hint="default" w:asciiTheme="majorAscii" w:hAnsiTheme="majorAscii"/>
              </w:rPr>
              <w:t>-0.0001</w:t>
            </w:r>
          </w:p>
        </w:tc>
        <w:tc>
          <w:tcPr>
            <w:tcW w:w="1872" w:type="dxa"/>
          </w:tcPr>
          <w:p w14:paraId="3D405C6D">
            <w:pPr>
              <w:rPr>
                <w:rFonts w:hint="default" w:asciiTheme="majorAscii" w:hAnsiTheme="majorAscii"/>
              </w:rPr>
            </w:pPr>
            <w:r>
              <w:rPr>
                <w:rFonts w:hint="default" w:asciiTheme="majorAscii" w:hAnsiTheme="majorAscii"/>
              </w:rPr>
              <w:t>n/a</w:t>
            </w:r>
          </w:p>
        </w:tc>
      </w:tr>
      <w:tr w14:paraId="1C7A8A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38F14F72">
            <w:pPr>
              <w:rPr>
                <w:rFonts w:hint="default" w:asciiTheme="majorAscii" w:hAnsiTheme="majorAscii"/>
              </w:rPr>
            </w:pPr>
            <w:r>
              <w:rPr>
                <w:rFonts w:hint="default" w:asciiTheme="majorAscii" w:hAnsiTheme="majorAscii"/>
              </w:rPr>
              <w:t>Linear regression</w:t>
            </w:r>
          </w:p>
        </w:tc>
        <w:tc>
          <w:tcPr>
            <w:tcW w:w="1872" w:type="dxa"/>
          </w:tcPr>
          <w:p w14:paraId="730C620D">
            <w:pPr>
              <w:rPr>
                <w:rFonts w:hint="default" w:asciiTheme="majorAscii" w:hAnsiTheme="majorAscii"/>
              </w:rPr>
            </w:pPr>
            <w:r>
              <w:rPr>
                <w:rFonts w:hint="default" w:asciiTheme="majorAscii" w:hAnsiTheme="majorAscii"/>
              </w:rPr>
              <w:t>0.8979</w:t>
            </w:r>
          </w:p>
        </w:tc>
        <w:tc>
          <w:tcPr>
            <w:tcW w:w="1872" w:type="dxa"/>
          </w:tcPr>
          <w:p w14:paraId="2D545ED9">
            <w:pPr>
              <w:rPr>
                <w:rFonts w:hint="default" w:asciiTheme="majorAscii" w:hAnsiTheme="majorAscii"/>
              </w:rPr>
            </w:pPr>
            <w:r>
              <w:rPr>
                <w:rFonts w:hint="default" w:asciiTheme="majorAscii" w:hAnsiTheme="majorAscii"/>
              </w:rPr>
              <w:t>0.6696</w:t>
            </w:r>
          </w:p>
        </w:tc>
        <w:tc>
          <w:tcPr>
            <w:tcW w:w="1872" w:type="dxa"/>
          </w:tcPr>
          <w:p w14:paraId="42D9C398">
            <w:pPr>
              <w:rPr>
                <w:rFonts w:hint="default" w:asciiTheme="majorAscii" w:hAnsiTheme="majorAscii"/>
              </w:rPr>
            </w:pPr>
            <w:r>
              <w:rPr>
                <w:rFonts w:hint="default" w:asciiTheme="majorAscii" w:hAnsiTheme="majorAscii"/>
              </w:rPr>
              <w:t>0.5962</w:t>
            </w:r>
          </w:p>
        </w:tc>
        <w:tc>
          <w:tcPr>
            <w:tcW w:w="1872" w:type="dxa"/>
          </w:tcPr>
          <w:p w14:paraId="2636C330">
            <w:pPr>
              <w:rPr>
                <w:rFonts w:hint="default" w:asciiTheme="majorAscii" w:hAnsiTheme="majorAscii"/>
              </w:rPr>
            </w:pPr>
            <w:r>
              <w:rPr>
                <w:rFonts w:hint="default" w:asciiTheme="majorAscii" w:hAnsiTheme="majorAscii"/>
              </w:rPr>
              <w:t>n/a</w:t>
            </w:r>
          </w:p>
        </w:tc>
      </w:tr>
      <w:tr w14:paraId="48714C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3E377F3C">
            <w:pPr>
              <w:rPr>
                <w:rFonts w:hint="default" w:asciiTheme="majorAscii" w:hAnsiTheme="majorAscii"/>
              </w:rPr>
            </w:pPr>
            <w:r>
              <w:rPr>
                <w:rFonts w:hint="default" w:asciiTheme="majorAscii" w:hAnsiTheme="majorAscii"/>
              </w:rPr>
              <w:t>Gradient Boosting</w:t>
            </w:r>
          </w:p>
        </w:tc>
        <w:tc>
          <w:tcPr>
            <w:tcW w:w="1872" w:type="dxa"/>
          </w:tcPr>
          <w:p w14:paraId="298D419B">
            <w:pPr>
              <w:rPr>
                <w:rFonts w:hint="default" w:asciiTheme="majorAscii" w:hAnsiTheme="majorAscii"/>
              </w:rPr>
            </w:pPr>
            <w:r>
              <w:rPr>
                <w:rFonts w:hint="default" w:asciiTheme="majorAscii" w:hAnsiTheme="majorAscii"/>
              </w:rPr>
              <w:t>0.6437</w:t>
            </w:r>
          </w:p>
        </w:tc>
        <w:tc>
          <w:tcPr>
            <w:tcW w:w="1872" w:type="dxa"/>
          </w:tcPr>
          <w:p w14:paraId="15362218">
            <w:pPr>
              <w:rPr>
                <w:rFonts w:hint="default" w:asciiTheme="majorAscii" w:hAnsiTheme="majorAscii"/>
              </w:rPr>
            </w:pPr>
            <w:r>
              <w:rPr>
                <w:rFonts w:hint="default" w:asciiTheme="majorAscii" w:hAnsiTheme="majorAscii"/>
              </w:rPr>
              <w:t>0.4584</w:t>
            </w:r>
          </w:p>
        </w:tc>
        <w:tc>
          <w:tcPr>
            <w:tcW w:w="1872" w:type="dxa"/>
          </w:tcPr>
          <w:p w14:paraId="09178083">
            <w:pPr>
              <w:rPr>
                <w:rFonts w:hint="default" w:asciiTheme="majorAscii" w:hAnsiTheme="majorAscii"/>
              </w:rPr>
            </w:pPr>
            <w:r>
              <w:rPr>
                <w:rFonts w:hint="default" w:asciiTheme="majorAscii" w:hAnsiTheme="majorAscii"/>
              </w:rPr>
              <w:t>0.7925</w:t>
            </w:r>
          </w:p>
        </w:tc>
        <w:tc>
          <w:tcPr>
            <w:tcW w:w="1872" w:type="dxa"/>
          </w:tcPr>
          <w:p w14:paraId="6E10651A">
            <w:pPr>
              <w:rPr>
                <w:rFonts w:hint="default" w:asciiTheme="majorAscii" w:hAnsiTheme="majorAscii"/>
              </w:rPr>
            </w:pPr>
            <w:r>
              <w:rPr>
                <w:rFonts w:hint="default" w:asciiTheme="majorAscii" w:hAnsiTheme="majorAscii"/>
              </w:rPr>
              <w:t>13.28</w:t>
            </w:r>
          </w:p>
        </w:tc>
      </w:tr>
      <w:tr w14:paraId="3021C2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3DAE47F9">
            <w:pPr>
              <w:rPr>
                <w:rFonts w:hint="default" w:asciiTheme="majorAscii" w:hAnsiTheme="majorAscii"/>
              </w:rPr>
            </w:pPr>
            <w:r>
              <w:rPr>
                <w:rFonts w:hint="default" w:asciiTheme="majorAscii" w:hAnsiTheme="majorAscii"/>
              </w:rPr>
              <w:t>Random Forest</w:t>
            </w:r>
          </w:p>
        </w:tc>
        <w:tc>
          <w:tcPr>
            <w:tcW w:w="1872" w:type="dxa"/>
          </w:tcPr>
          <w:p w14:paraId="3FC5B811">
            <w:pPr>
              <w:rPr>
                <w:rFonts w:hint="default" w:asciiTheme="majorAscii" w:hAnsiTheme="majorAscii"/>
              </w:rPr>
            </w:pPr>
            <w:r>
              <w:rPr>
                <w:rFonts w:hint="default" w:asciiTheme="majorAscii" w:hAnsiTheme="majorAscii"/>
              </w:rPr>
              <w:t>0.5245</w:t>
            </w:r>
          </w:p>
        </w:tc>
        <w:tc>
          <w:tcPr>
            <w:tcW w:w="1872" w:type="dxa"/>
          </w:tcPr>
          <w:p w14:paraId="48BDC37A">
            <w:pPr>
              <w:rPr>
                <w:rFonts w:hint="default" w:asciiTheme="majorAscii" w:hAnsiTheme="majorAscii"/>
              </w:rPr>
            </w:pPr>
            <w:r>
              <w:rPr>
                <w:rFonts w:hint="default" w:asciiTheme="majorAscii" w:hAnsiTheme="majorAscii"/>
              </w:rPr>
              <w:t>0.3851</w:t>
            </w:r>
          </w:p>
        </w:tc>
        <w:tc>
          <w:tcPr>
            <w:tcW w:w="1872" w:type="dxa"/>
          </w:tcPr>
          <w:p w14:paraId="1A8D43AC">
            <w:pPr>
              <w:rPr>
                <w:rFonts w:hint="default" w:asciiTheme="majorAscii" w:hAnsiTheme="majorAscii"/>
              </w:rPr>
            </w:pPr>
            <w:r>
              <w:rPr>
                <w:rFonts w:hint="default" w:asciiTheme="majorAscii" w:hAnsiTheme="majorAscii"/>
              </w:rPr>
              <w:t>0.8622</w:t>
            </w:r>
          </w:p>
        </w:tc>
        <w:tc>
          <w:tcPr>
            <w:tcW w:w="1872" w:type="dxa"/>
          </w:tcPr>
          <w:p w14:paraId="5EC1CEB0">
            <w:pPr>
              <w:rPr>
                <w:rFonts w:hint="default" w:asciiTheme="majorAscii" w:hAnsiTheme="majorAscii"/>
              </w:rPr>
            </w:pPr>
            <w:r>
              <w:rPr>
                <w:rFonts w:hint="default" w:asciiTheme="majorAscii" w:hAnsiTheme="majorAscii"/>
              </w:rPr>
              <w:t>7.45</w:t>
            </w:r>
          </w:p>
        </w:tc>
      </w:tr>
      <w:tr w14:paraId="60595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5D6E3DF2">
            <w:pPr>
              <w:rPr>
                <w:rFonts w:hint="default" w:asciiTheme="majorAscii" w:hAnsiTheme="majorAscii"/>
              </w:rPr>
            </w:pPr>
            <w:r>
              <w:rPr>
                <w:rFonts w:hint="default" w:asciiTheme="majorAscii" w:hAnsiTheme="majorAscii"/>
              </w:rPr>
              <w:t>Neural Network (64, 32)</w:t>
            </w:r>
          </w:p>
        </w:tc>
        <w:tc>
          <w:tcPr>
            <w:tcW w:w="1872" w:type="dxa"/>
          </w:tcPr>
          <w:p w14:paraId="493F6167">
            <w:pPr>
              <w:rPr>
                <w:rFonts w:hint="default" w:asciiTheme="majorAscii" w:hAnsiTheme="majorAscii"/>
              </w:rPr>
            </w:pPr>
            <w:r>
              <w:rPr>
                <w:rFonts w:hint="default" w:asciiTheme="majorAscii" w:hAnsiTheme="majorAscii"/>
              </w:rPr>
              <w:t>0.4895</w:t>
            </w:r>
          </w:p>
        </w:tc>
        <w:tc>
          <w:tcPr>
            <w:tcW w:w="1872" w:type="dxa"/>
          </w:tcPr>
          <w:p w14:paraId="24E2EEC6">
            <w:pPr>
              <w:rPr>
                <w:rFonts w:hint="default" w:asciiTheme="majorAscii" w:hAnsiTheme="majorAscii"/>
              </w:rPr>
            </w:pPr>
            <w:r>
              <w:rPr>
                <w:rFonts w:hint="default" w:asciiTheme="majorAscii" w:hAnsiTheme="majorAscii"/>
              </w:rPr>
              <w:t>0.3611</w:t>
            </w:r>
          </w:p>
        </w:tc>
        <w:tc>
          <w:tcPr>
            <w:tcW w:w="1872" w:type="dxa"/>
          </w:tcPr>
          <w:p w14:paraId="55D300A5">
            <w:pPr>
              <w:rPr>
                <w:rFonts w:hint="default" w:asciiTheme="majorAscii" w:hAnsiTheme="majorAscii"/>
              </w:rPr>
            </w:pPr>
            <w:r>
              <w:rPr>
                <w:rFonts w:hint="default" w:asciiTheme="majorAscii" w:hAnsiTheme="majorAscii"/>
              </w:rPr>
              <w:t>0.8800</w:t>
            </w:r>
          </w:p>
        </w:tc>
        <w:tc>
          <w:tcPr>
            <w:tcW w:w="1872" w:type="dxa"/>
          </w:tcPr>
          <w:p w14:paraId="1208A587">
            <w:pPr>
              <w:rPr>
                <w:rFonts w:hint="default" w:asciiTheme="majorAscii" w:hAnsiTheme="majorAscii"/>
              </w:rPr>
            </w:pPr>
            <w:r>
              <w:rPr>
                <w:rFonts w:hint="default" w:asciiTheme="majorAscii" w:hAnsiTheme="majorAscii"/>
              </w:rPr>
              <w:t>12.82</w:t>
            </w:r>
          </w:p>
        </w:tc>
      </w:tr>
      <w:tr w14:paraId="0DC1CC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2E9C0485">
            <w:pPr>
              <w:rPr>
                <w:rFonts w:hint="default" w:asciiTheme="majorAscii" w:hAnsiTheme="majorAscii"/>
              </w:rPr>
            </w:pPr>
            <w:r>
              <w:rPr>
                <w:rFonts w:hint="default" w:asciiTheme="majorAscii" w:hAnsiTheme="majorAscii"/>
                <w:b/>
              </w:rPr>
              <w:t>HistGradientBoosting</w:t>
            </w:r>
          </w:p>
        </w:tc>
        <w:tc>
          <w:tcPr>
            <w:tcW w:w="1872" w:type="dxa"/>
          </w:tcPr>
          <w:p w14:paraId="2457C353">
            <w:pPr>
              <w:rPr>
                <w:rFonts w:hint="default" w:asciiTheme="majorAscii" w:hAnsiTheme="majorAscii"/>
              </w:rPr>
            </w:pPr>
            <w:r>
              <w:rPr>
                <w:rFonts w:hint="default" w:asciiTheme="majorAscii" w:hAnsiTheme="majorAscii"/>
                <w:b/>
              </w:rPr>
              <w:t>0.4734</w:t>
            </w:r>
          </w:p>
        </w:tc>
        <w:tc>
          <w:tcPr>
            <w:tcW w:w="1872" w:type="dxa"/>
          </w:tcPr>
          <w:p w14:paraId="0F3AB1A3">
            <w:pPr>
              <w:rPr>
                <w:rFonts w:hint="default" w:asciiTheme="majorAscii" w:hAnsiTheme="majorAscii"/>
              </w:rPr>
            </w:pPr>
            <w:r>
              <w:rPr>
                <w:rFonts w:hint="default" w:asciiTheme="majorAscii" w:hAnsiTheme="majorAscii"/>
                <w:b/>
              </w:rPr>
              <w:t>0.3427</w:t>
            </w:r>
          </w:p>
        </w:tc>
        <w:tc>
          <w:tcPr>
            <w:tcW w:w="1872" w:type="dxa"/>
          </w:tcPr>
          <w:p w14:paraId="3A5F5817">
            <w:pPr>
              <w:rPr>
                <w:rFonts w:hint="default" w:asciiTheme="majorAscii" w:hAnsiTheme="majorAscii"/>
              </w:rPr>
            </w:pPr>
            <w:r>
              <w:rPr>
                <w:rFonts w:hint="default" w:asciiTheme="majorAscii" w:hAnsiTheme="majorAscii"/>
                <w:b/>
              </w:rPr>
              <w:t>0.8877</w:t>
            </w:r>
          </w:p>
        </w:tc>
        <w:tc>
          <w:tcPr>
            <w:tcW w:w="1872" w:type="dxa"/>
          </w:tcPr>
          <w:p w14:paraId="6058F1B0">
            <w:pPr>
              <w:rPr>
                <w:rFonts w:hint="default" w:asciiTheme="majorAscii" w:hAnsiTheme="majorAscii"/>
              </w:rPr>
            </w:pPr>
            <w:r>
              <w:rPr>
                <w:rFonts w:hint="default" w:asciiTheme="majorAscii" w:hAnsiTheme="majorAscii"/>
                <w:b/>
              </w:rPr>
              <w:t>2.53</w:t>
            </w:r>
          </w:p>
        </w:tc>
      </w:tr>
    </w:tbl>
    <w:p w14:paraId="060C7A8B">
      <w:pPr>
        <w:rPr>
          <w:rFonts w:hint="default" w:asciiTheme="majorAscii" w:hAnsiTheme="majorAscii"/>
        </w:rPr>
      </w:pPr>
      <w:r>
        <w:rPr>
          <w:rFonts w:hint="default" w:asciiTheme="majorAscii" w:hAnsiTheme="majorAscii"/>
        </w:rPr>
        <w:t>HistGradientBoosting (200 iterations, learning rate 0.05, 31 leaves) was selected: best error and fastest of the strong models.</w:t>
      </w:r>
    </w:p>
    <w:p w14:paraId="39C1E7C1">
      <w:pPr>
        <w:pStyle w:val="4"/>
        <w:rPr>
          <w:rFonts w:hint="default" w:asciiTheme="majorAscii" w:hAnsiTheme="majorAscii"/>
        </w:rPr>
      </w:pPr>
      <w:r>
        <w:rPr>
          <w:rFonts w:hint="default" w:asciiTheme="majorAscii" w:hAnsiTheme="majorAscii"/>
        </w:rPr>
        <w:t>7.3 Robustness checks</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80"/>
        <w:gridCol w:w="4680"/>
      </w:tblGrid>
      <w:tr w14:paraId="1EAADF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4680" w:type="dxa"/>
            <w:shd w:val="clear" w:color="auto" w:fill="F2F2F2"/>
          </w:tcPr>
          <w:p w14:paraId="6BA181E4">
            <w:pPr>
              <w:rPr>
                <w:rFonts w:hint="default" w:asciiTheme="majorAscii" w:hAnsiTheme="majorAscii"/>
              </w:rPr>
            </w:pPr>
            <w:r>
              <w:rPr>
                <w:rFonts w:hint="default" w:asciiTheme="majorAscii" w:hAnsiTheme="majorAscii"/>
              </w:rPr>
              <w:t>Check</w:t>
            </w:r>
          </w:p>
        </w:tc>
        <w:tc>
          <w:tcPr>
            <w:tcW w:w="4680" w:type="dxa"/>
            <w:shd w:val="clear" w:color="auto" w:fill="F2F2F2"/>
          </w:tcPr>
          <w:p w14:paraId="7A268A84">
            <w:pPr>
              <w:rPr>
                <w:rFonts w:hint="default" w:asciiTheme="majorAscii" w:hAnsiTheme="majorAscii"/>
              </w:rPr>
            </w:pPr>
            <w:r>
              <w:rPr>
                <w:rFonts w:hint="default" w:asciiTheme="majorAscii" w:hAnsiTheme="majorAscii"/>
              </w:rPr>
              <w:t>Result</w:t>
            </w:r>
          </w:p>
        </w:tc>
      </w:tr>
      <w:tr w14:paraId="72AED6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4FB33FC3">
            <w:pPr>
              <w:rPr>
                <w:rFonts w:hint="default" w:asciiTheme="majorAscii" w:hAnsiTheme="majorAscii"/>
              </w:rPr>
            </w:pPr>
            <w:r>
              <w:rPr>
                <w:rFonts w:hint="default" w:asciiTheme="majorAscii" w:hAnsiTheme="majorAscii"/>
              </w:rPr>
              <w:t>5-fold CV, HistGB</w:t>
            </w:r>
          </w:p>
        </w:tc>
        <w:tc>
          <w:tcPr>
            <w:tcW w:w="4680" w:type="dxa"/>
          </w:tcPr>
          <w:p w14:paraId="075EAB9F">
            <w:pPr>
              <w:rPr>
                <w:rFonts w:hint="default" w:asciiTheme="majorAscii" w:hAnsiTheme="majorAscii"/>
              </w:rPr>
            </w:pPr>
            <w:r>
              <w:rPr>
                <w:rFonts w:hint="default" w:asciiTheme="majorAscii" w:hAnsiTheme="majorAscii"/>
              </w:rPr>
              <w:t>RMSE 0.4743 (SD 0.0141), MAE 0.3454, R2 0.8851</w:t>
            </w:r>
          </w:p>
        </w:tc>
      </w:tr>
      <w:tr w14:paraId="7A239C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1F40CF6A">
            <w:pPr>
              <w:rPr>
                <w:rFonts w:hint="default" w:asciiTheme="majorAscii" w:hAnsiTheme="majorAscii"/>
              </w:rPr>
            </w:pPr>
            <w:r>
              <w:rPr>
                <w:rFonts w:hint="default" w:asciiTheme="majorAscii" w:hAnsiTheme="majorAscii"/>
              </w:rPr>
              <w:t>5-fold CV, Neural Net</w:t>
            </w:r>
          </w:p>
        </w:tc>
        <w:tc>
          <w:tcPr>
            <w:tcW w:w="4680" w:type="dxa"/>
          </w:tcPr>
          <w:p w14:paraId="59A29B56">
            <w:pPr>
              <w:rPr>
                <w:rFonts w:hint="default" w:asciiTheme="majorAscii" w:hAnsiTheme="majorAscii"/>
              </w:rPr>
            </w:pPr>
            <w:r>
              <w:rPr>
                <w:rFonts w:hint="default" w:asciiTheme="majorAscii" w:hAnsiTheme="majorAscii"/>
              </w:rPr>
              <w:t>RMSE 0.4988 (SD 0.0105), R2 0.8730</w:t>
            </w:r>
          </w:p>
        </w:tc>
      </w:tr>
      <w:tr w14:paraId="6C1CF9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220E3DB2">
            <w:pPr>
              <w:rPr>
                <w:rFonts w:hint="default" w:asciiTheme="majorAscii" w:hAnsiTheme="majorAscii"/>
              </w:rPr>
            </w:pPr>
            <w:r>
              <w:rPr>
                <w:rFonts w:hint="default" w:asciiTheme="majorAscii" w:hAnsiTheme="majorAscii"/>
              </w:rPr>
              <w:t>Out-of-time (train 2021 to 2023, test 2024)</w:t>
            </w:r>
          </w:p>
        </w:tc>
        <w:tc>
          <w:tcPr>
            <w:tcW w:w="4680" w:type="dxa"/>
          </w:tcPr>
          <w:p w14:paraId="05A7CDF0">
            <w:pPr>
              <w:rPr>
                <w:rFonts w:hint="default" w:asciiTheme="majorAscii" w:hAnsiTheme="majorAscii"/>
              </w:rPr>
            </w:pPr>
            <w:r>
              <w:rPr>
                <w:rFonts w:hint="default" w:asciiTheme="majorAscii" w:hAnsiTheme="majorAscii"/>
              </w:rPr>
              <w:t>RMSE 0.4892, MAE 0.3566, R2 0.8836</w:t>
            </w:r>
          </w:p>
        </w:tc>
      </w:tr>
      <w:tr w14:paraId="15876F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62A43D16">
            <w:pPr>
              <w:rPr>
                <w:rFonts w:hint="default" w:asciiTheme="majorAscii" w:hAnsiTheme="majorAscii"/>
              </w:rPr>
            </w:pPr>
            <w:r>
              <w:rPr>
                <w:rFonts w:hint="default" w:asciiTheme="majorAscii" w:hAnsiTheme="majorAscii"/>
              </w:rPr>
              <w:t>Weather ablation (HistGB)</w:t>
            </w:r>
          </w:p>
        </w:tc>
        <w:tc>
          <w:tcPr>
            <w:tcW w:w="4680" w:type="dxa"/>
          </w:tcPr>
          <w:p w14:paraId="46618357">
            <w:pPr>
              <w:rPr>
                <w:rFonts w:hint="default" w:asciiTheme="majorAscii" w:hAnsiTheme="majorAscii"/>
              </w:rPr>
            </w:pPr>
            <w:r>
              <w:rPr>
                <w:rFonts w:hint="default" w:asciiTheme="majorAscii" w:hAnsiTheme="majorAscii"/>
              </w:rPr>
              <w:t>Without weather RMSE 0.4915, with weather 0.4734: a 3.68% RMSE gain, R2 +0.0087</w:t>
            </w:r>
          </w:p>
        </w:tc>
      </w:tr>
    </w:tbl>
    <w:p w14:paraId="6C3A3A28">
      <w:pPr>
        <w:rPr>
          <w:rFonts w:hint="default" w:asciiTheme="majorAscii" w:hAnsiTheme="majorAscii"/>
        </w:rPr>
      </w:pPr>
      <w:r>
        <w:rPr>
          <w:rFonts w:hint="default" w:asciiTheme="majorAscii" w:hAnsiTheme="majorAscii"/>
        </w:rPr>
        <w:t xml:space="preserve">The weather ablation first removed six exact duplicate columns (the </w:t>
      </w:r>
      <w:r>
        <w:rPr>
          <w:rStyle w:val="17"/>
          <w:rFonts w:hint="default" w:asciiTheme="majorAscii" w:hAnsiTheme="majorAscii"/>
        </w:rPr>
        <w:t>.1</w:t>
      </w:r>
      <w:r>
        <w:rPr>
          <w:rFonts w:hint="default" w:asciiTheme="majorAscii" w:hAnsiTheme="majorAscii"/>
        </w:rPr>
        <w:t xml:space="preserve"> copies created when weather features were attached twice), then removed 11 weather features.</w:t>
      </w:r>
    </w:p>
    <w:p w14:paraId="19D9DCCC">
      <w:pPr>
        <w:pStyle w:val="4"/>
        <w:rPr>
          <w:rFonts w:hint="default" w:asciiTheme="majorAscii" w:hAnsiTheme="majorAscii"/>
        </w:rPr>
      </w:pPr>
      <w:r>
        <w:rPr>
          <w:rFonts w:hint="default" w:asciiTheme="majorAscii" w:hAnsiTheme="majorAscii"/>
        </w:rPr>
        <w:t>7.4 Hyperparameter tuning</w:t>
      </w:r>
    </w:p>
    <w:p w14:paraId="64231E95">
      <w:pPr>
        <w:rPr>
          <w:rFonts w:hint="default" w:asciiTheme="majorAscii" w:hAnsiTheme="majorAscii"/>
        </w:rPr>
      </w:pPr>
      <w:r>
        <w:rPr>
          <w:rFonts w:hint="default" w:asciiTheme="majorAscii" w:hAnsiTheme="majorAscii"/>
        </w:rPr>
        <w:t>RandomizedSearchCV ran 20 candidates x 5 folds (100 fits, 48 s) on the training split. Best settings were learning rate 0.1, 300 iterations, 15 leaves, L2 1.0 and minimum leaf size 10. Cross-validated RMSE was 0.4730, but on the validation set the tuned model scored RMSE 0.4829 (R2 0.8832), slightly worse than the default 0.4734. Tuning gave no real gain.</w:t>
      </w:r>
    </w:p>
    <w:p w14:paraId="0D384F2A">
      <w:pPr>
        <w:pStyle w:val="4"/>
        <w:rPr>
          <w:rFonts w:hint="default" w:asciiTheme="majorAscii" w:hAnsiTheme="majorAscii"/>
        </w:rPr>
      </w:pPr>
      <w:r>
        <w:rPr>
          <w:rFonts w:hint="default" w:asciiTheme="majorAscii" w:hAnsiTheme="majorAscii"/>
        </w:rPr>
        <w:t>7.5 Error analysis</w:t>
      </w:r>
    </w:p>
    <w:p w14:paraId="5141B3A1">
      <w:pPr>
        <w:pStyle w:val="18"/>
        <w:numPr>
          <w:ilvl w:val="0"/>
          <w:numId w:val="2"/>
        </w:numPr>
        <w:rPr>
          <w:rFonts w:hint="default" w:asciiTheme="majorAscii" w:hAnsiTheme="majorAscii"/>
        </w:rPr>
      </w:pPr>
      <w:r>
        <w:rPr>
          <w:rFonts w:hint="default" w:asciiTheme="majorAscii" w:hAnsiTheme="majorAscii"/>
        </w:rPr>
        <w:t>Mean error 0.004 (no systematic bias). MAE 0.350; 90th percentile absolute error 0.77; 95th 0.98; maximum 2.62 t/ha.</w:t>
      </w:r>
    </w:p>
    <w:p w14:paraId="5D733EF6">
      <w:pPr>
        <w:pStyle w:val="18"/>
        <w:numPr>
          <w:ilvl w:val="0"/>
          <w:numId w:val="2"/>
        </w:numPr>
        <w:rPr>
          <w:rFonts w:hint="default" w:asciiTheme="majorAscii" w:hAnsiTheme="majorAscii"/>
        </w:rPr>
      </w:pPr>
      <w:r>
        <w:rPr>
          <w:rFonts w:hint="default" w:asciiTheme="majorAscii" w:hAnsiTheme="majorAscii"/>
        </w:rPr>
        <w:t>By crop, maize is hardest (MAE 0.486, RMSE 0.648) and teff easiest (MAE 0.284).</w:t>
      </w:r>
    </w:p>
    <w:p w14:paraId="1A24DA00">
      <w:pPr>
        <w:pStyle w:val="18"/>
        <w:numPr>
          <w:ilvl w:val="0"/>
          <w:numId w:val="2"/>
        </w:numPr>
        <w:rPr>
          <w:rFonts w:hint="default" w:asciiTheme="majorAscii" w:hAnsiTheme="majorAscii"/>
        </w:rPr>
      </w:pPr>
      <w:r>
        <w:rPr>
          <w:rFonts w:hint="default" w:asciiTheme="majorAscii" w:hAnsiTheme="majorAscii"/>
        </w:rPr>
        <w:t>The largest misses are mostly very low or very high observed yields in Tigray and Oromia that the model pulls toward the mean.</w:t>
      </w:r>
    </w:p>
    <w:p w14:paraId="5B98E7D0">
      <w:pPr>
        <w:pStyle w:val="4"/>
        <w:rPr>
          <w:rFonts w:hint="default" w:asciiTheme="majorAscii" w:hAnsiTheme="majorAscii"/>
        </w:rPr>
      </w:pPr>
      <w:r>
        <w:rPr>
          <w:rFonts w:hint="default" w:asciiTheme="majorAscii" w:hAnsiTheme="majorAscii"/>
        </w:rPr>
        <w:t>7.6 Feature importance (permutation, RMSE increase)</w:t>
      </w:r>
    </w:p>
    <w:p w14:paraId="5B7CD553">
      <w:pPr>
        <w:rPr>
          <w:rFonts w:hint="default" w:asciiTheme="majorAscii" w:hAnsiTheme="majorAscii"/>
        </w:rPr>
      </w:pPr>
      <w:r>
        <w:rPr>
          <w:rFonts w:hint="default" w:asciiTheme="majorAscii" w:hAnsiTheme="majorAscii"/>
        </w:rPr>
        <w:t>Crop type 0.889, altitude 0.688, mean season temperature 0.529, pest/disease flag 0.225, soil quality 0.168, improved seed 0.126, fertilizer 0.114. Rainfall and the remaining features each contribute under 0.03. Crop, altitude and temperature dominate.</w:t>
      </w:r>
    </w:p>
    <w:p w14:paraId="448399D1">
      <w:pPr>
        <w:pStyle w:val="3"/>
        <w:rPr>
          <w:rFonts w:hint="default" w:asciiTheme="majorAscii" w:hAnsiTheme="majorAscii"/>
        </w:rPr>
      </w:pPr>
      <w:r>
        <w:rPr>
          <w:rFonts w:hint="default" w:asciiTheme="majorAscii" w:hAnsiTheme="majorAscii"/>
        </w:rPr>
        <w:t xml:space="preserve">8. </w:t>
      </w:r>
      <w:r>
        <w:rPr>
          <w:rFonts w:hint="default" w:asciiTheme="majorAscii" w:hAnsiTheme="majorAscii"/>
          <w:lang w:val="en-US"/>
        </w:rPr>
        <w:t xml:space="preserve">Final </w:t>
      </w:r>
      <w:bookmarkStart w:id="0" w:name="_GoBack"/>
      <w:bookmarkEnd w:id="0"/>
      <w:r>
        <w:rPr>
          <w:rFonts w:hint="default" w:asciiTheme="majorAscii" w:hAnsiTheme="majorAscii"/>
        </w:rPr>
        <w:t>Stage: Final Model, Predictions and Packaging</w:t>
      </w:r>
    </w:p>
    <w:p w14:paraId="35F34354">
      <w:pPr>
        <w:pStyle w:val="18"/>
        <w:numPr>
          <w:ilvl w:val="0"/>
          <w:numId w:val="3"/>
        </w:numPr>
        <w:rPr>
          <w:rFonts w:hint="default" w:asciiTheme="majorAscii" w:hAnsiTheme="majorAscii"/>
        </w:rPr>
      </w:pPr>
      <w:r>
        <w:rPr>
          <w:rFonts w:hint="default" w:asciiTheme="majorAscii" w:hAnsiTheme="majorAscii"/>
        </w:rPr>
        <w:t xml:space="preserve">Load </w:t>
      </w:r>
      <w:r>
        <w:rPr>
          <w:rStyle w:val="17"/>
          <w:rFonts w:hint="default" w:asciiTheme="majorAscii" w:hAnsiTheme="majorAscii"/>
        </w:rPr>
        <w:t>master_train.csv</w:t>
      </w:r>
      <w:r>
        <w:rPr>
          <w:rFonts w:hint="default" w:asciiTheme="majorAscii" w:hAnsiTheme="majorAscii"/>
        </w:rPr>
        <w:t xml:space="preserve"> and </w:t>
      </w:r>
      <w:r>
        <w:rPr>
          <w:rStyle w:val="17"/>
          <w:rFonts w:hint="default" w:asciiTheme="majorAscii" w:hAnsiTheme="majorAscii"/>
        </w:rPr>
        <w:t>master_test.csv</w:t>
      </w:r>
      <w:r>
        <w:rPr>
          <w:rFonts w:hint="default" w:asciiTheme="majorAscii" w:hAnsiTheme="majorAscii"/>
        </w:rPr>
        <w:t>; verify the target appears only in train and that train and test feature columns match.</w:t>
      </w:r>
    </w:p>
    <w:p w14:paraId="4602CC44">
      <w:pPr>
        <w:pStyle w:val="18"/>
        <w:numPr>
          <w:ilvl w:val="0"/>
          <w:numId w:val="3"/>
        </w:numPr>
        <w:rPr>
          <w:rFonts w:hint="default" w:asciiTheme="majorAscii" w:hAnsiTheme="majorAscii"/>
        </w:rPr>
      </w:pPr>
      <w:r>
        <w:rPr>
          <w:rFonts w:hint="default" w:asciiTheme="majorAscii" w:hAnsiTheme="majorAscii"/>
        </w:rPr>
        <w:t>Build the final pipeline with the preprocessing above and HistGradientBoostingRegressor using the tuned parameters (random state 42); fit on all 15,090 training rows (1.1 s).</w:t>
      </w:r>
    </w:p>
    <w:p w14:paraId="2AA1C0CA">
      <w:pPr>
        <w:pStyle w:val="18"/>
        <w:numPr>
          <w:ilvl w:val="0"/>
          <w:numId w:val="3"/>
        </w:numPr>
        <w:rPr>
          <w:rFonts w:hint="default" w:asciiTheme="majorAscii" w:hAnsiTheme="majorAscii"/>
        </w:rPr>
      </w:pPr>
      <w:r>
        <w:rPr>
          <w:rFonts w:hint="default" w:asciiTheme="majorAscii" w:hAnsiTheme="majorAscii"/>
        </w:rPr>
        <w:t>Predict 3,750 test plots. Predictions range 0.078 to 7.933 t/ha, mean 2.774, median 2.638, standard deviation 1.243, with no NaN or infinite values.</w:t>
      </w:r>
    </w:p>
    <w:p w14:paraId="410035B9">
      <w:pPr>
        <w:pStyle w:val="18"/>
        <w:numPr>
          <w:ilvl w:val="0"/>
          <w:numId w:val="3"/>
        </w:numPr>
        <w:rPr>
          <w:rFonts w:hint="default" w:asciiTheme="majorAscii" w:hAnsiTheme="majorAscii"/>
        </w:rPr>
      </w:pPr>
      <w:r>
        <w:rPr>
          <w:rFonts w:hint="default" w:asciiTheme="majorAscii" w:hAnsiTheme="majorAscii"/>
        </w:rPr>
        <w:t xml:space="preserve">Save outputs: </w:t>
      </w:r>
      <w:r>
        <w:rPr>
          <w:rStyle w:val="17"/>
          <w:rFonts w:hint="default" w:asciiTheme="majorAscii" w:hAnsiTheme="majorAscii"/>
        </w:rPr>
        <w:t>submission.csv</w:t>
      </w:r>
      <w:r>
        <w:rPr>
          <w:rFonts w:hint="default" w:asciiTheme="majorAscii" w:hAnsiTheme="majorAscii"/>
        </w:rPr>
        <w:t xml:space="preserve"> (all test columns plus </w:t>
      </w:r>
      <w:r>
        <w:rPr>
          <w:rStyle w:val="17"/>
          <w:rFonts w:hint="default" w:asciiTheme="majorAscii" w:hAnsiTheme="majorAscii"/>
        </w:rPr>
        <w:t>predicted_yield_tons_per_ha</w:t>
      </w:r>
      <w:r>
        <w:rPr>
          <w:rFonts w:hint="default" w:asciiTheme="majorAscii" w:hAnsiTheme="majorAscii"/>
        </w:rPr>
        <w:t xml:space="preserve">), </w:t>
      </w:r>
      <w:r>
        <w:rPr>
          <w:rStyle w:val="17"/>
          <w:rFonts w:hint="default" w:asciiTheme="majorAscii" w:hAnsiTheme="majorAscii"/>
        </w:rPr>
        <w:t>submission_minimal.csv</w:t>
      </w:r>
      <w:r>
        <w:rPr>
          <w:rFonts w:hint="default" w:asciiTheme="majorAscii" w:hAnsiTheme="majorAscii"/>
        </w:rPr>
        <w:t xml:space="preserve"> (a single </w:t>
      </w:r>
      <w:r>
        <w:rPr>
          <w:rStyle w:val="17"/>
          <w:rFonts w:hint="default" w:asciiTheme="majorAscii" w:hAnsiTheme="majorAscii"/>
        </w:rPr>
        <w:t>yield_tons_per_ha</w:t>
      </w:r>
      <w:r>
        <w:rPr>
          <w:rFonts w:hint="default" w:asciiTheme="majorAscii" w:hAnsiTheme="majorAscii"/>
        </w:rPr>
        <w:t xml:space="preserve"> column), </w:t>
      </w:r>
      <w:r>
        <w:rPr>
          <w:rStyle w:val="17"/>
          <w:rFonts w:hint="default" w:asciiTheme="majorAscii" w:hAnsiTheme="majorAscii"/>
        </w:rPr>
        <w:t>final_yield_model.pkl</w:t>
      </w:r>
      <w:r>
        <w:rPr>
          <w:rFonts w:hint="default" w:asciiTheme="majorAscii" w:hAnsiTheme="majorAscii"/>
        </w:rPr>
        <w:t xml:space="preserve"> (joblib), </w:t>
      </w:r>
      <w:r>
        <w:rPr>
          <w:rStyle w:val="17"/>
          <w:rFonts w:hint="default" w:asciiTheme="majorAscii" w:hAnsiTheme="majorAscii"/>
        </w:rPr>
        <w:t>final_model_comparison.csv</w:t>
      </w:r>
      <w:r>
        <w:rPr>
          <w:rFonts w:hint="default" w:asciiTheme="majorAscii" w:hAnsiTheme="majorAscii"/>
        </w:rPr>
        <w:t xml:space="preserve">, </w:t>
      </w:r>
      <w:r>
        <w:rPr>
          <w:rStyle w:val="17"/>
          <w:rFonts w:hint="default" w:asciiTheme="majorAscii" w:hAnsiTheme="majorAscii"/>
        </w:rPr>
        <w:t>final_model_performance.csv</w:t>
      </w:r>
      <w:r>
        <w:rPr>
          <w:rFonts w:hint="default" w:asciiTheme="majorAscii" w:hAnsiTheme="majorAscii"/>
        </w:rPr>
        <w:t xml:space="preserve">, </w:t>
      </w:r>
      <w:r>
        <w:rPr>
          <w:rStyle w:val="17"/>
          <w:rFonts w:hint="default" w:asciiTheme="majorAscii" w:hAnsiTheme="majorAscii"/>
        </w:rPr>
        <w:t>validation_error_analysis.csv</w:t>
      </w:r>
      <w:r>
        <w:rPr>
          <w:rFonts w:hint="default" w:asciiTheme="majorAscii" w:hAnsiTheme="majorAscii"/>
        </w:rPr>
        <w:t xml:space="preserve">, </w:t>
      </w:r>
      <w:r>
        <w:rPr>
          <w:rStyle w:val="17"/>
          <w:rFonts w:hint="default" w:asciiTheme="majorAscii" w:hAnsiTheme="majorAscii"/>
        </w:rPr>
        <w:t>error_by_crop.csv</w:t>
      </w:r>
      <w:r>
        <w:rPr>
          <w:rFonts w:hint="default" w:asciiTheme="majorAscii" w:hAnsiTheme="majorAscii"/>
        </w:rPr>
        <w:t xml:space="preserve">, </w:t>
      </w:r>
      <w:r>
        <w:rPr>
          <w:rStyle w:val="17"/>
          <w:rFonts w:hint="default" w:asciiTheme="majorAscii" w:hAnsiTheme="majorAscii"/>
        </w:rPr>
        <w:t>feature_importance.csv</w:t>
      </w:r>
      <w:r>
        <w:rPr>
          <w:rFonts w:hint="default" w:asciiTheme="majorAscii" w:hAnsiTheme="majorAscii"/>
        </w:rPr>
        <w:t xml:space="preserve">, </w:t>
      </w:r>
      <w:r>
        <w:rPr>
          <w:rStyle w:val="17"/>
          <w:rFonts w:hint="default" w:asciiTheme="majorAscii" w:hAnsiTheme="majorAscii"/>
        </w:rPr>
        <w:t>test_prediction_summary.csv</w:t>
      </w:r>
      <w:r>
        <w:rPr>
          <w:rFonts w:hint="default" w:asciiTheme="majorAscii" w:hAnsiTheme="majorAscii"/>
        </w:rPr>
        <w:t>.</w:t>
      </w:r>
    </w:p>
    <w:p w14:paraId="57B2CB1B">
      <w:pPr>
        <w:pStyle w:val="18"/>
        <w:numPr>
          <w:ilvl w:val="0"/>
          <w:numId w:val="3"/>
        </w:numPr>
        <w:rPr>
          <w:rFonts w:hint="default" w:asciiTheme="majorAscii" w:hAnsiTheme="majorAscii"/>
        </w:rPr>
      </w:pPr>
      <w:r>
        <w:rPr>
          <w:rFonts w:hint="default" w:asciiTheme="majorAscii" w:hAnsiTheme="majorAscii"/>
        </w:rPr>
        <w:t>G3: reload the pickle and confirm it predicts all 3,750 test rows with identical summary statistics.</w:t>
      </w:r>
    </w:p>
    <w:p w14:paraId="7724EB5D">
      <w:pPr>
        <w:rPr>
          <w:rFonts w:hint="default" w:asciiTheme="majorAscii" w:hAnsiTheme="majorAscii"/>
        </w:rPr>
      </w:pPr>
      <w:r>
        <w:rPr>
          <w:rFonts w:hint="default" w:asciiTheme="majorAscii" w:hAnsiTheme="majorAscii"/>
        </w:rPr>
        <w:t>At an average yield of 2.77 t/ha, the final validation errors of about 0.47 t/ha (RMSE) and 0.34 t/ha (MAE) equal roughly 4.7 and 3.4 quintals per hectare.</w:t>
      </w:r>
    </w:p>
    <w:p w14:paraId="1A2EFD13">
      <w:pPr>
        <w:pStyle w:val="3"/>
        <w:rPr>
          <w:rFonts w:hint="default" w:asciiTheme="majorAscii" w:hAnsiTheme="majorAscii"/>
        </w:rPr>
      </w:pPr>
      <w:r>
        <w:rPr>
          <w:rFonts w:hint="default" w:asciiTheme="majorAscii" w:hAnsiTheme="majorAscii"/>
        </w:rPr>
        <w:t>9. Known Limitations and Recommended Fixes</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20"/>
        <w:gridCol w:w="3120"/>
        <w:gridCol w:w="3120"/>
      </w:tblGrid>
      <w:tr w14:paraId="7ED644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3120" w:type="dxa"/>
            <w:shd w:val="clear" w:color="auto" w:fill="F2F2F2"/>
          </w:tcPr>
          <w:p w14:paraId="252F404F">
            <w:pPr>
              <w:rPr>
                <w:rFonts w:hint="default" w:asciiTheme="majorAscii" w:hAnsiTheme="majorAscii"/>
              </w:rPr>
            </w:pPr>
            <w:r>
              <w:rPr>
                <w:rFonts w:hint="default" w:asciiTheme="majorAscii" w:hAnsiTheme="majorAscii"/>
              </w:rPr>
              <w:t>#</w:t>
            </w:r>
          </w:p>
        </w:tc>
        <w:tc>
          <w:tcPr>
            <w:tcW w:w="3120" w:type="dxa"/>
            <w:shd w:val="clear" w:color="auto" w:fill="F2F2F2"/>
          </w:tcPr>
          <w:p w14:paraId="4DF13907">
            <w:pPr>
              <w:rPr>
                <w:rFonts w:hint="default" w:asciiTheme="majorAscii" w:hAnsiTheme="majorAscii"/>
              </w:rPr>
            </w:pPr>
            <w:r>
              <w:rPr>
                <w:rFonts w:hint="default" w:asciiTheme="majorAscii" w:hAnsiTheme="majorAscii"/>
              </w:rPr>
              <w:t>Issue</w:t>
            </w:r>
          </w:p>
        </w:tc>
        <w:tc>
          <w:tcPr>
            <w:tcW w:w="3120" w:type="dxa"/>
            <w:shd w:val="clear" w:color="auto" w:fill="F2F2F2"/>
          </w:tcPr>
          <w:p w14:paraId="478C03AA">
            <w:pPr>
              <w:rPr>
                <w:rFonts w:hint="default" w:asciiTheme="majorAscii" w:hAnsiTheme="majorAscii"/>
              </w:rPr>
            </w:pPr>
            <w:r>
              <w:rPr>
                <w:rFonts w:hint="default" w:asciiTheme="majorAscii" w:hAnsiTheme="majorAscii"/>
              </w:rPr>
              <w:t>Recommended fix</w:t>
            </w:r>
          </w:p>
        </w:tc>
      </w:tr>
      <w:tr w14:paraId="37DF5F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5F67BAFD">
            <w:pPr>
              <w:rPr>
                <w:rFonts w:hint="default" w:asciiTheme="majorAscii" w:hAnsiTheme="majorAscii"/>
              </w:rPr>
            </w:pPr>
            <w:r>
              <w:rPr>
                <w:rFonts w:hint="default" w:asciiTheme="majorAscii" w:hAnsiTheme="majorAscii"/>
              </w:rPr>
              <w:t>1</w:t>
            </w:r>
          </w:p>
        </w:tc>
        <w:tc>
          <w:tcPr>
            <w:tcW w:w="3120" w:type="dxa"/>
          </w:tcPr>
          <w:p w14:paraId="71217FCC">
            <w:pPr>
              <w:rPr>
                <w:rFonts w:hint="default" w:asciiTheme="majorAscii" w:hAnsiTheme="majorAscii"/>
              </w:rPr>
            </w:pPr>
            <w:r>
              <w:rPr>
                <w:rFonts w:hint="default" w:asciiTheme="majorAscii" w:hAnsiTheme="majorAscii"/>
              </w:rPr>
              <w:t xml:space="preserve">Weather features were concatenated twice, leaving six identical </w:t>
            </w:r>
            <w:r>
              <w:rPr>
                <w:rStyle w:val="17"/>
                <w:rFonts w:hint="default" w:asciiTheme="majorAscii" w:hAnsiTheme="majorAscii"/>
              </w:rPr>
              <w:t>.1</w:t>
            </w:r>
            <w:r>
              <w:rPr>
                <w:rFonts w:hint="default" w:asciiTheme="majorAscii" w:hAnsiTheme="majorAscii"/>
              </w:rPr>
              <w:t xml:space="preserve"> columns in the master tables and in the model inputs</w:t>
            </w:r>
          </w:p>
        </w:tc>
        <w:tc>
          <w:tcPr>
            <w:tcW w:w="3120" w:type="dxa"/>
          </w:tcPr>
          <w:p w14:paraId="61F8DE97">
            <w:pPr>
              <w:rPr>
                <w:rFonts w:hint="default" w:asciiTheme="majorAscii" w:hAnsiTheme="majorAscii"/>
              </w:rPr>
            </w:pPr>
            <w:r>
              <w:rPr>
                <w:rFonts w:hint="default" w:asciiTheme="majorAscii" w:hAnsiTheme="majorAscii"/>
              </w:rPr>
              <w:t xml:space="preserve">Drop duplicates before saving </w:t>
            </w:r>
            <w:r>
              <w:rPr>
                <w:rStyle w:val="17"/>
                <w:rFonts w:hint="default" w:asciiTheme="majorAscii" w:hAnsiTheme="majorAscii"/>
              </w:rPr>
              <w:t>master_*.csv</w:t>
            </w:r>
          </w:p>
        </w:tc>
      </w:tr>
      <w:tr w14:paraId="483FB6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0C963BE0">
            <w:pPr>
              <w:rPr>
                <w:rFonts w:hint="default" w:asciiTheme="majorAscii" w:hAnsiTheme="majorAscii"/>
              </w:rPr>
            </w:pPr>
            <w:r>
              <w:rPr>
                <w:rFonts w:hint="default" w:asciiTheme="majorAscii" w:hAnsiTheme="majorAscii"/>
              </w:rPr>
              <w:t>2</w:t>
            </w:r>
          </w:p>
        </w:tc>
        <w:tc>
          <w:tcPr>
            <w:tcW w:w="3120" w:type="dxa"/>
          </w:tcPr>
          <w:p w14:paraId="22ED1ADA">
            <w:pPr>
              <w:rPr>
                <w:rFonts w:hint="default" w:asciiTheme="majorAscii" w:hAnsiTheme="majorAscii"/>
              </w:rPr>
            </w:pPr>
            <w:r>
              <w:rPr>
                <w:rFonts w:hint="default" w:asciiTheme="majorAscii" w:hAnsiTheme="majorAscii"/>
              </w:rPr>
              <w:t xml:space="preserve">The final-summary cell reports "-2% improvement vs baseline" because </w:t>
            </w:r>
            <w:r>
              <w:rPr>
                <w:rStyle w:val="17"/>
                <w:rFonts w:hint="default" w:asciiTheme="majorAscii" w:hAnsiTheme="majorAscii"/>
              </w:rPr>
              <w:t>rmse_improvement</w:t>
            </w:r>
            <w:r>
              <w:rPr>
                <w:rFonts w:hint="default" w:asciiTheme="majorAscii" w:hAnsiTheme="majorAscii"/>
              </w:rPr>
              <w:t xml:space="preserve"> was overwritten by the tuning cell. The correct improvement of the selected model over the mean baseline is 66.5% (RMSE) and 69.0% (MAE)</w:t>
            </w:r>
          </w:p>
        </w:tc>
        <w:tc>
          <w:tcPr>
            <w:tcW w:w="3120" w:type="dxa"/>
          </w:tcPr>
          <w:p w14:paraId="61A913E0">
            <w:pPr>
              <w:rPr>
                <w:rFonts w:hint="default" w:asciiTheme="majorAscii" w:hAnsiTheme="majorAscii"/>
              </w:rPr>
            </w:pPr>
            <w:r>
              <w:rPr>
                <w:rFonts w:hint="default" w:asciiTheme="majorAscii" w:hAnsiTheme="majorAscii"/>
              </w:rPr>
              <w:t>Recompute with unique variable names</w:t>
            </w:r>
          </w:p>
        </w:tc>
      </w:tr>
      <w:tr w14:paraId="008CCB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6CAB671D">
            <w:pPr>
              <w:rPr>
                <w:rFonts w:hint="default" w:asciiTheme="majorAscii" w:hAnsiTheme="majorAscii"/>
              </w:rPr>
            </w:pPr>
            <w:r>
              <w:rPr>
                <w:rFonts w:hint="default" w:asciiTheme="majorAscii" w:hAnsiTheme="majorAscii"/>
              </w:rPr>
              <w:t>3</w:t>
            </w:r>
          </w:p>
        </w:tc>
        <w:tc>
          <w:tcPr>
            <w:tcW w:w="3120" w:type="dxa"/>
          </w:tcPr>
          <w:p w14:paraId="1DBEEC97">
            <w:pPr>
              <w:rPr>
                <w:rFonts w:hint="default" w:asciiTheme="majorAscii" w:hAnsiTheme="majorAscii"/>
              </w:rPr>
            </w:pPr>
            <w:r>
              <w:rPr>
                <w:rFonts w:hint="default" w:asciiTheme="majorAscii" w:hAnsiTheme="majorAscii"/>
              </w:rPr>
              <w:t>The comparison table selects "Original HistGradientBoosting", but the final pipeline is trained with the tuned parameters</w:t>
            </w:r>
          </w:p>
        </w:tc>
        <w:tc>
          <w:tcPr>
            <w:tcW w:w="3120" w:type="dxa"/>
          </w:tcPr>
          <w:p w14:paraId="58A8AABF">
            <w:pPr>
              <w:rPr>
                <w:rFonts w:hint="default" w:asciiTheme="majorAscii" w:hAnsiTheme="majorAscii"/>
              </w:rPr>
            </w:pPr>
            <w:r>
              <w:rPr>
                <w:rFonts w:hint="default" w:asciiTheme="majorAscii" w:hAnsiTheme="majorAscii"/>
              </w:rPr>
              <w:t>Pick one configuration and label it consistently. The default was better on validation</w:t>
            </w:r>
          </w:p>
        </w:tc>
      </w:tr>
      <w:tr w14:paraId="091557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2264C0C4">
            <w:pPr>
              <w:rPr>
                <w:rFonts w:hint="default" w:asciiTheme="majorAscii" w:hAnsiTheme="majorAscii"/>
              </w:rPr>
            </w:pPr>
            <w:r>
              <w:rPr>
                <w:rFonts w:hint="default" w:asciiTheme="majorAscii" w:hAnsiTheme="majorAscii"/>
              </w:rPr>
              <w:t>4</w:t>
            </w:r>
          </w:p>
        </w:tc>
        <w:tc>
          <w:tcPr>
            <w:tcW w:w="3120" w:type="dxa"/>
          </w:tcPr>
          <w:p w14:paraId="05FC4AB9">
            <w:pPr>
              <w:rPr>
                <w:rFonts w:hint="default" w:asciiTheme="majorAscii" w:hAnsiTheme="majorAscii"/>
              </w:rPr>
            </w:pPr>
            <w:r>
              <w:rPr>
                <w:rFonts w:hint="default" w:asciiTheme="majorAscii" w:hAnsiTheme="majorAscii"/>
              </w:rPr>
              <w:t xml:space="preserve">Output files are written to the notebook folder; the G3 check reads </w:t>
            </w:r>
            <w:r>
              <w:rPr>
                <w:rStyle w:val="17"/>
                <w:rFonts w:hint="default" w:asciiTheme="majorAscii" w:hAnsiTheme="majorAscii"/>
              </w:rPr>
              <w:t>master_test.csv</w:t>
            </w:r>
            <w:r>
              <w:rPr>
                <w:rFonts w:hint="default" w:asciiTheme="majorAscii" w:hAnsiTheme="majorAscii"/>
              </w:rPr>
              <w:t xml:space="preserve"> from there although the data is saved in </w:t>
            </w:r>
            <w:r>
              <w:rPr>
                <w:rStyle w:val="17"/>
                <w:rFonts w:hint="default" w:asciiTheme="majorAscii" w:hAnsiTheme="majorAscii"/>
              </w:rPr>
              <w:t>../data/processed/</w:t>
            </w:r>
          </w:p>
        </w:tc>
        <w:tc>
          <w:tcPr>
            <w:tcW w:w="3120" w:type="dxa"/>
          </w:tcPr>
          <w:p w14:paraId="174E47C4">
            <w:pPr>
              <w:rPr>
                <w:rFonts w:hint="default" w:asciiTheme="majorAscii" w:hAnsiTheme="majorAscii"/>
              </w:rPr>
            </w:pPr>
            <w:r>
              <w:rPr>
                <w:rFonts w:hint="default" w:asciiTheme="majorAscii" w:hAnsiTheme="majorAscii"/>
              </w:rPr>
              <w:t>Use relative paths into the required output folders</w:t>
            </w:r>
          </w:p>
        </w:tc>
      </w:tr>
      <w:tr w14:paraId="0060C7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30CF2E1E">
            <w:pPr>
              <w:rPr>
                <w:rFonts w:hint="default" w:asciiTheme="majorAscii" w:hAnsiTheme="majorAscii"/>
              </w:rPr>
            </w:pPr>
            <w:r>
              <w:rPr>
                <w:rFonts w:hint="default" w:asciiTheme="majorAscii" w:hAnsiTheme="majorAscii"/>
              </w:rPr>
              <w:t>5</w:t>
            </w:r>
          </w:p>
        </w:tc>
        <w:tc>
          <w:tcPr>
            <w:tcW w:w="3120" w:type="dxa"/>
          </w:tcPr>
          <w:p w14:paraId="0CEE582D">
            <w:pPr>
              <w:rPr>
                <w:rFonts w:hint="default" w:asciiTheme="majorAscii" w:hAnsiTheme="majorAscii"/>
              </w:rPr>
            </w:pPr>
            <w:r>
              <w:rPr>
                <w:rFonts w:hint="default" w:asciiTheme="majorAscii" w:hAnsiTheme="majorAscii"/>
              </w:rPr>
              <w:t>Test-set imputation uses test medians in the cleaning step; the modeling pipeline fits its imputers on train only</w:t>
            </w:r>
          </w:p>
        </w:tc>
        <w:tc>
          <w:tcPr>
            <w:tcW w:w="3120" w:type="dxa"/>
          </w:tcPr>
          <w:p w14:paraId="63FEEB68">
            <w:pPr>
              <w:rPr>
                <w:rFonts w:hint="default" w:asciiTheme="majorAscii" w:hAnsiTheme="majorAscii"/>
              </w:rPr>
            </w:pPr>
            <w:r>
              <w:rPr>
                <w:rFonts w:hint="default" w:asciiTheme="majorAscii" w:hAnsiTheme="majorAscii"/>
              </w:rPr>
              <w:t>Fit all imputation on train and apply to test</w:t>
            </w:r>
          </w:p>
        </w:tc>
      </w:tr>
      <w:tr w14:paraId="7BCB4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51173A0D">
            <w:pPr>
              <w:rPr>
                <w:rFonts w:hint="default" w:asciiTheme="majorAscii" w:hAnsiTheme="majorAscii"/>
              </w:rPr>
            </w:pPr>
            <w:r>
              <w:rPr>
                <w:rFonts w:hint="default" w:asciiTheme="majorAscii" w:hAnsiTheme="majorAscii"/>
              </w:rPr>
              <w:t>6</w:t>
            </w:r>
          </w:p>
        </w:tc>
        <w:tc>
          <w:tcPr>
            <w:tcW w:w="3120" w:type="dxa"/>
          </w:tcPr>
          <w:p w14:paraId="1581EB33">
            <w:pPr>
              <w:rPr>
                <w:rFonts w:hint="default" w:asciiTheme="majorAscii" w:hAnsiTheme="majorAscii"/>
              </w:rPr>
            </w:pPr>
            <w:r>
              <w:rPr>
                <w:rStyle w:val="17"/>
                <w:rFonts w:hint="default" w:asciiTheme="majorAscii" w:hAnsiTheme="majorAscii"/>
              </w:rPr>
              <w:t>rainfall_mm_season</w:t>
            </w:r>
            <w:r>
              <w:rPr>
                <w:rFonts w:hint="default" w:asciiTheme="majorAscii" w:hAnsiTheme="majorAscii"/>
              </w:rPr>
              <w:t xml:space="preserve"> and weather-derived rainfall differ by a large margin (mean ratio well above 1), so the two rainfall sources are on different scales</w:t>
            </w:r>
          </w:p>
        </w:tc>
        <w:tc>
          <w:tcPr>
            <w:tcW w:w="3120" w:type="dxa"/>
          </w:tcPr>
          <w:p w14:paraId="563A19E7">
            <w:pPr>
              <w:rPr>
                <w:rFonts w:hint="default" w:asciiTheme="majorAscii" w:hAnsiTheme="majorAscii"/>
              </w:rPr>
            </w:pPr>
            <w:r>
              <w:rPr>
                <w:rFonts w:hint="default" w:asciiTheme="majorAscii" w:hAnsiTheme="majorAscii"/>
              </w:rPr>
              <w:t>Confirm units with the data owner</w:t>
            </w:r>
          </w:p>
        </w:tc>
      </w:tr>
      <w:tr w14:paraId="54E514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0D5DF2DA">
            <w:pPr>
              <w:rPr>
                <w:rFonts w:hint="default" w:asciiTheme="majorAscii" w:hAnsiTheme="majorAscii"/>
              </w:rPr>
            </w:pPr>
            <w:r>
              <w:rPr>
                <w:rFonts w:hint="default" w:asciiTheme="majorAscii" w:hAnsiTheme="majorAscii"/>
              </w:rPr>
              <w:t>7</w:t>
            </w:r>
          </w:p>
        </w:tc>
        <w:tc>
          <w:tcPr>
            <w:tcW w:w="3120" w:type="dxa"/>
          </w:tcPr>
          <w:p w14:paraId="1767B930">
            <w:pPr>
              <w:rPr>
                <w:rFonts w:hint="default" w:asciiTheme="majorAscii" w:hAnsiTheme="majorAscii"/>
              </w:rPr>
            </w:pPr>
            <w:r>
              <w:rPr>
                <w:rFonts w:hint="default" w:asciiTheme="majorAscii" w:hAnsiTheme="majorAscii"/>
              </w:rPr>
              <w:t>The validation split is random, while the test set spans the same years; the out-of-time test supports generalization but only covers one held-out year</w:t>
            </w:r>
          </w:p>
        </w:tc>
        <w:tc>
          <w:tcPr>
            <w:tcW w:w="3120" w:type="dxa"/>
          </w:tcPr>
          <w:p w14:paraId="4B99AA93">
            <w:pPr>
              <w:rPr>
                <w:rFonts w:hint="default" w:asciiTheme="majorAscii" w:hAnsiTheme="majorAscii"/>
              </w:rPr>
            </w:pPr>
            <w:r>
              <w:rPr>
                <w:rFonts w:hint="default" w:asciiTheme="majorAscii" w:hAnsiTheme="majorAscii"/>
              </w:rPr>
              <w:t>Add region- or year-grouped CV</w:t>
            </w:r>
          </w:p>
        </w:tc>
      </w:tr>
      <w:tr w14:paraId="35C19A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2BD4A5C6">
            <w:pPr>
              <w:rPr>
                <w:rFonts w:hint="default" w:asciiTheme="majorAscii" w:hAnsiTheme="majorAscii"/>
              </w:rPr>
            </w:pPr>
            <w:r>
              <w:rPr>
                <w:rFonts w:hint="default" w:asciiTheme="majorAscii" w:hAnsiTheme="majorAscii"/>
              </w:rPr>
              <w:t>8</w:t>
            </w:r>
          </w:p>
        </w:tc>
        <w:tc>
          <w:tcPr>
            <w:tcW w:w="3120" w:type="dxa"/>
          </w:tcPr>
          <w:p w14:paraId="291FB00B">
            <w:pPr>
              <w:rPr>
                <w:rFonts w:hint="default" w:asciiTheme="majorAscii" w:hAnsiTheme="majorAscii"/>
              </w:rPr>
            </w:pPr>
            <w:r>
              <w:rPr>
                <w:rFonts w:hint="default" w:asciiTheme="majorAscii" w:hAnsiTheme="majorAscii"/>
              </w:rPr>
              <w:t>Price data was cleaned but not used in the model</w:t>
            </w:r>
          </w:p>
        </w:tc>
        <w:tc>
          <w:tcPr>
            <w:tcW w:w="3120" w:type="dxa"/>
          </w:tcPr>
          <w:p w14:paraId="3ED5AF1F">
            <w:pPr>
              <w:rPr>
                <w:rFonts w:hint="default" w:asciiTheme="majorAscii" w:hAnsiTheme="majorAscii"/>
              </w:rPr>
            </w:pPr>
            <w:r>
              <w:rPr>
                <w:rFonts w:hint="default" w:asciiTheme="majorAscii" w:hAnsiTheme="majorAscii"/>
              </w:rPr>
              <w:t>State this in the report, or test price as a feature</w:t>
            </w:r>
          </w:p>
        </w:tc>
      </w:tr>
    </w:tbl>
    <w:p w14:paraId="0432B4CF">
      <w:pPr>
        <w:pStyle w:val="3"/>
        <w:rPr>
          <w:rFonts w:hint="default" w:asciiTheme="majorAscii" w:hAnsiTheme="majorAscii"/>
        </w:rPr>
      </w:pPr>
      <w:r>
        <w:rPr>
          <w:rFonts w:hint="default" w:asciiTheme="majorAscii" w:hAnsiTheme="majorAscii"/>
        </w:rPr>
        <w:t>10. Final Conclusion</w:t>
      </w:r>
    </w:p>
    <w:p w14:paraId="2512001A">
      <w:pPr>
        <w:rPr>
          <w:rFonts w:hint="default" w:asciiTheme="majorAscii" w:hAnsiTheme="majorAscii"/>
        </w:rPr>
      </w:pPr>
      <w:r>
        <w:rPr>
          <w:rFonts w:hint="default" w:asciiTheme="majorAscii" w:hAnsiTheme="majorAscii"/>
        </w:rPr>
        <w:t>HistGradientBoosting is the recommended model. On held-out data it explains about 88.8% of yield variation (R2 0.888), with RMSE 0.473 and MAE 0.343 t/ha. That is a 66.5% RMSE reduction against predicting the mean. The result is stable under 5-fold cross-validation (RMSE 0.474 +/- 0.014) and when predicting an unseen year (2024: RMSE 0.489, R2 0.884).</w:t>
      </w:r>
    </w:p>
    <w:p w14:paraId="61C7C57F">
      <w:pPr>
        <w:rPr>
          <w:rFonts w:hint="default" w:asciiTheme="majorAscii" w:hAnsiTheme="majorAscii"/>
        </w:rPr>
      </w:pPr>
      <w:r>
        <w:rPr>
          <w:rFonts w:hint="default" w:asciiTheme="majorAscii" w:hAnsiTheme="majorAscii"/>
        </w:rPr>
        <w:t>Three findings matter for agronomy. First, crop type and altitude dominate prediction, followed by growing-season temperature. Second, weather features improve accuracy by about 3.7%, and the Tigray 2024 heat anomaly shows that heat hurts wheat and barley while maize and sorghum did not suffer in that year's data. Third, fertilizer shows a positive but slowing response (+0.65 t/ha from lowest to highest band), while planting month and distance to market add almost nothing on their own. Somali yields (1.46 t/ha) are less than half those of other regions and warrant targeted support.</w:t>
      </w:r>
    </w:p>
    <w:p w14:paraId="28CBA47F">
      <w:pPr>
        <w:rPr>
          <w:rFonts w:hint="default" w:asciiTheme="majorAscii" w:hAnsiTheme="majorAscii"/>
        </w:rPr>
      </w:pPr>
      <w:r>
        <w:rPr>
          <w:rFonts w:hint="default" w:asciiTheme="majorAscii" w:hAnsiTheme="majorAscii"/>
        </w:rPr>
        <w:t>Hyperparameter tuning did not improve generalization, so further gains are more likely to come from better data (consistent rainfall sources, more weather months per plot, soil and pest detail) than from more model complexity. Before submission, the team should fix the items in Section 9, in particular the duplicated weather columns, the mislabeled final model, the incorrect baseline-improvement figure and the output file locations. With those corrected, the 3,750 predictions (mean 2.77 t/ha) in the submission file are ready for use.</w:t>
      </w:r>
    </w:p>
    <w:sectPr>
      <w:pgSz w:w="12240" w:h="15840"/>
      <w:pgMar w:top="1440" w:right="1440" w:bottom="1440"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 w:name="Cambria">
    <w:panose1 w:val="02040503050406030204"/>
    <w:charset w:val="00"/>
    <w:family w:val="auto"/>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left"/>
      <w:pPr>
        <w:ind w:left="2160" w:hanging="36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left"/>
      <w:pPr>
        <w:ind w:left="4320" w:hanging="36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left"/>
      <w:pPr>
        <w:ind w:left="6480" w:hanging="360"/>
      </w:pPr>
    </w:lvl>
  </w:abstractNum>
  <w:abstractNum w:abstractNumId="1">
    <w:nsid w:val="59ADCABA"/>
    <w:multiLevelType w:val="multilevel"/>
    <w:tmpl w:val="59ADCABA"/>
    <w:lvl w:ilvl="0" w:tentative="0">
      <w:start w:val="1"/>
      <w:numFmt w:val="bullet"/>
      <w:lvlText w:val="•"/>
      <w:lvlJc w:val="left"/>
      <w:pPr>
        <w:ind w:left="720" w:hanging="360"/>
      </w:pPr>
    </w:lvl>
    <w:lvl w:ilvl="1" w:tentative="0">
      <w:start w:val="1"/>
      <w:numFmt w:val="bullet"/>
      <w:lvlText w:val="o"/>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o"/>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o"/>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 w:numId="2">
    <w:abstractNumId w:val="1"/>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footnotePr>
    <w:footnote w:id="0"/>
    <w:footnote w:id="1"/>
  </w:footnotePr>
  <w:endnotePr>
    <w:endnote w:id="0"/>
    <w:endnote w:id="1"/>
  </w:endnotePr>
  <w:compat>
    <w:splitPgBreakAndParaMark/>
    <w:compatSetting w:name="compatibilityMode" w:uri="http://schemas.microsoft.com/office/word" w:val="12"/>
  </w:compat>
  <w:rsids>
    <w:rsidRoot w:val="00000000"/>
    <w:rsid w:val="0CFF6825"/>
    <w:rsid w:val="116E3FA7"/>
    <w:rsid w:val="183621B6"/>
    <w:rsid w:val="2E334DDB"/>
    <w:rsid w:val="58EE4FB5"/>
    <w:rsid w:val="661C11C4"/>
    <w:rsid w:val="7CB309A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qFormat="1" w:unhideWhenUsed="0" w:uiPriority="0"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US"/>
    </w:rPr>
  </w:style>
  <w:style w:type="paragraph" w:styleId="2">
    <w:name w:val="heading 1"/>
    <w:basedOn w:val="1"/>
    <w:next w:val="1"/>
    <w:qFormat/>
    <w:uiPriority w:val="0"/>
    <w:pPr>
      <w:keepNext/>
      <w:spacing w:before="360" w:after="120"/>
      <w:outlineLvl w:val="0"/>
    </w:pPr>
    <w:rPr>
      <w:b/>
      <w:sz w:val="32"/>
    </w:rPr>
  </w:style>
  <w:style w:type="paragraph" w:styleId="3">
    <w:name w:val="heading 2"/>
    <w:basedOn w:val="1"/>
    <w:next w:val="1"/>
    <w:qFormat/>
    <w:uiPriority w:val="0"/>
    <w:pPr>
      <w:keepNext/>
      <w:spacing w:before="280" w:after="100"/>
      <w:outlineLvl w:val="1"/>
    </w:pPr>
    <w:rPr>
      <w:b/>
      <w:sz w:val="26"/>
    </w:rPr>
  </w:style>
  <w:style w:type="paragraph" w:styleId="4">
    <w:name w:val="heading 3"/>
    <w:basedOn w:val="1"/>
    <w:next w:val="1"/>
    <w:qFormat/>
    <w:uiPriority w:val="0"/>
    <w:pPr>
      <w:keepNext/>
      <w:spacing w:before="240" w:after="80"/>
      <w:outlineLvl w:val="2"/>
    </w:pPr>
    <w:rPr>
      <w:b/>
      <w:sz w:val="24"/>
    </w:rPr>
  </w:style>
  <w:style w:type="paragraph" w:styleId="5">
    <w:name w:val="heading 4"/>
    <w:basedOn w:val="1"/>
    <w:next w:val="1"/>
    <w:qFormat/>
    <w:uiPriority w:val="0"/>
    <w:pPr>
      <w:keepNext/>
      <w:outlineLvl w:val="3"/>
    </w:pPr>
    <w:rPr>
      <w:b/>
      <w:sz w:val="22"/>
    </w:rPr>
  </w:style>
  <w:style w:type="paragraph" w:styleId="6">
    <w:name w:val="heading 5"/>
    <w:basedOn w:val="1"/>
    <w:next w:val="1"/>
    <w:qFormat/>
    <w:uiPriority w:val="0"/>
    <w:pPr>
      <w:keepNext/>
      <w:outlineLvl w:val="4"/>
    </w:pPr>
    <w:rPr>
      <w:b/>
      <w:sz w:val="22"/>
    </w:rPr>
  </w:style>
  <w:style w:type="paragraph" w:styleId="7">
    <w:name w:val="heading 6"/>
    <w:basedOn w:val="1"/>
    <w:next w:val="1"/>
    <w:qFormat/>
    <w:uiPriority w:val="0"/>
    <w:pPr>
      <w:keepNext/>
      <w:outlineLvl w:val="5"/>
    </w:pPr>
    <w:rPr>
      <w:i/>
      <w:sz w:val="22"/>
    </w:rPr>
  </w:style>
  <w:style w:type="character" w:default="1" w:styleId="8">
    <w:name w:val="Default Paragraph Font"/>
    <w:semiHidden/>
    <w:uiPriority w:val="0"/>
  </w:style>
  <w:style w:type="table" w:default="1" w:styleId="9">
    <w:name w:val="Normal Table"/>
    <w:uiPriority w:val="0"/>
    <w:tblPr>
      <w:tblCellMar>
        <w:top w:w="0" w:type="dxa"/>
        <w:left w:w="108" w:type="dxa"/>
        <w:bottom w:w="0" w:type="dxa"/>
        <w:right w:w="108" w:type="dxa"/>
      </w:tblCellMar>
    </w:tblPr>
  </w:style>
  <w:style w:type="character" w:styleId="10">
    <w:name w:val="annotation reference"/>
    <w:uiPriority w:val="0"/>
    <w:rPr>
      <w:sz w:val="16"/>
      <w:szCs w:val="16"/>
    </w:rPr>
  </w:style>
  <w:style w:type="paragraph" w:styleId="11">
    <w:name w:val="annotation text"/>
    <w:basedOn w:val="1"/>
    <w:uiPriority w:val="0"/>
    <w:pPr>
      <w:spacing w:line="240" w:lineRule="auto"/>
    </w:pPr>
    <w:rPr>
      <w:sz w:val="20"/>
      <w:szCs w:val="20"/>
    </w:rPr>
  </w:style>
  <w:style w:type="character" w:styleId="12">
    <w:name w:val="Hyperlink"/>
    <w:uiPriority w:val="0"/>
    <w:rPr>
      <w:color w:val="0563C1"/>
      <w:u w:val="single"/>
    </w:rPr>
  </w:style>
  <w:style w:type="table" w:styleId="13">
    <w:name w:val="Table Grid"/>
    <w:basedOn w:val="9"/>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4">
    <w:name w:val="Title"/>
    <w:basedOn w:val="1"/>
    <w:next w:val="1"/>
    <w:qFormat/>
    <w:uiPriority w:val="0"/>
    <w:pPr>
      <w:spacing w:after="80"/>
      <w:contextualSpacing/>
    </w:pPr>
    <w:rPr>
      <w:sz w:val="56"/>
    </w:rPr>
  </w:style>
  <w:style w:type="paragraph" w:styleId="15">
    <w:name w:val="Quote"/>
    <w:basedOn w:val="1"/>
    <w:qFormat/>
    <w:uiPriority w:val="0"/>
    <w:pPr>
      <w:pBdr>
        <w:left w:val="single" w:color="A0A0A0" w:sz="12" w:space="8"/>
      </w:pBdr>
      <w:ind w:left="720" w:right="720"/>
    </w:pPr>
    <w:rPr>
      <w:i/>
      <w:color w:val="404040"/>
    </w:rPr>
  </w:style>
  <w:style w:type="paragraph" w:customStyle="1" w:styleId="16">
    <w:name w:val="Code"/>
    <w:basedOn w:val="1"/>
    <w:link w:val="17"/>
    <w:qFormat/>
    <w:uiPriority w:val="0"/>
    <w:pPr>
      <w:shd w:val="clear" w:color="auto" w:fill="F5F5F5"/>
      <w:spacing w:after="0" w:line="240" w:lineRule="auto"/>
      <w:contextualSpacing/>
    </w:pPr>
    <w:rPr>
      <w:rFonts w:ascii="Consolas" w:hAnsi="Consolas" w:eastAsia="Consolas" w:cs="Consolas"/>
      <w:sz w:val="20"/>
    </w:rPr>
  </w:style>
  <w:style w:type="character" w:customStyle="1" w:styleId="17">
    <w:name w:val="Code Char"/>
    <w:link w:val="16"/>
    <w:uiPriority w:val="0"/>
    <w:rPr>
      <w:rFonts w:ascii="Consolas" w:hAnsi="Consolas" w:eastAsia="Consolas" w:cs="Consolas"/>
      <w:sz w:val="20"/>
      <w:shd w:val="clear" w:color="auto" w:fill="F5F5F5"/>
    </w:rPr>
  </w:style>
  <w:style w:type="paragraph" w:styleId="18">
    <w:name w:val="List Paragraph"/>
    <w:basedOn w:val="1"/>
    <w:qFormat/>
    <w:uiPriority w:val="0"/>
    <w:pPr>
      <w:ind w:left="720"/>
      <w:contextualSpacing/>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Pages>
  <TotalTime>0</TotalTime>
  <ScaleCrop>false</ScaleCrop>
  <LinksUpToDate>false</LinksUpToDate>
  <Application>WPS Office_12.2.0.23206_F1E327BC-269C-435d-A152-05C5408002CA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2026-10-06T14:38:42Z</dcterms:created>
  <dc:creator>sclab</dc:creator>
  <dc:description>Claude Docs node/c4d3cf13-142b@1 docx-w6</dc:description>
  <cp:lastModifiedBy>Lab 11</cp:lastModifiedBy>
  <dcterms:modified xsi:type="dcterms:W3CDTF">2026-10-06T14:40:30Z</dcterms:modified>
  <dc:title>AI-Based Crop Yield Prediction System Technical Documentation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97BF4E26CBD3470F959516394295A3A4_12</vt:lpwstr>
  </property>
</Properties>
</file>