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5328" w14:textId="77777777" w:rsidR="00BB4226" w:rsidRDefault="00BB4226">
      <w:r w:rsidRPr="00BB4226">
        <w:rPr>
          <w:lang w:val="ru-RU"/>
        </w:rPr>
        <w:t xml:space="preserve">Добрый день, Гасым! </w:t>
      </w:r>
    </w:p>
    <w:p w14:paraId="711C33B6" w14:textId="77777777" w:rsidR="00BB4226" w:rsidRDefault="00BB4226">
      <w:r w:rsidRPr="00BB4226">
        <w:rPr>
          <w:lang w:val="ru-RU"/>
        </w:rPr>
        <w:t xml:space="preserve">Благодарю за детально проработанное домашнее задание. Приятно видеть системный подход: вы не просто нарисовали схему, а детально описали алгоритмическую часть и логику масштабирования. </w:t>
      </w:r>
    </w:p>
    <w:p w14:paraId="1F06AA44" w14:textId="742BC6D1" w:rsidR="00BB4226" w:rsidRDefault="00BB4226">
      <w:r w:rsidRPr="00BB4226">
        <w:rPr>
          <w:lang w:val="ru-RU"/>
        </w:rPr>
        <w:t xml:space="preserve">Разделение на </w:t>
      </w:r>
      <w:r w:rsidRPr="00BB4226">
        <w:t>Exact</w:t>
      </w:r>
      <w:r w:rsidRPr="00BB4226">
        <w:rPr>
          <w:lang w:val="ru-RU"/>
        </w:rPr>
        <w:t xml:space="preserve"> и </w:t>
      </w:r>
      <w:r w:rsidRPr="00BB4226">
        <w:t>Semantic Cache</w:t>
      </w:r>
      <w:r w:rsidRPr="00BB4226">
        <w:rPr>
          <w:lang w:val="ru-RU"/>
        </w:rPr>
        <w:t xml:space="preserve"> </w:t>
      </w:r>
      <w:r w:rsidRPr="00BB4226">
        <w:rPr>
          <w:lang w:val="ru-RU"/>
        </w:rPr>
        <w:t>— это</w:t>
      </w:r>
      <w:r w:rsidRPr="00BB4226">
        <w:rPr>
          <w:lang w:val="ru-RU"/>
        </w:rPr>
        <w:t xml:space="preserve"> золотой стандарт для LLM-систем. Вы верно определили, что семантический кэш должен использовать векторный поиск (ANN) и иметь порог схожести. </w:t>
      </w:r>
    </w:p>
    <w:p w14:paraId="77391606" w14:textId="0AB06E1B" w:rsidR="00BB4226" w:rsidRDefault="00BB4226">
      <w:r w:rsidRPr="00BB4226">
        <w:rPr>
          <w:lang w:val="ru-RU"/>
        </w:rPr>
        <w:t xml:space="preserve">Использование </w:t>
      </w:r>
      <w:r w:rsidRPr="00BB4226">
        <w:rPr>
          <w:rStyle w:val="CodeSnippetChar"/>
          <w:lang w:val="ru-RU"/>
        </w:rPr>
        <w:t>gateway_request_queue_depth</w:t>
      </w:r>
      <w:r w:rsidRPr="00BB4226">
        <w:rPr>
          <w:lang w:val="ru-RU"/>
        </w:rPr>
        <w:t xml:space="preserve"> вместо стандартных CPU/RAM для авто</w:t>
      </w:r>
      <w:r>
        <w:t>-</w:t>
      </w:r>
      <w:proofErr w:type="spellStart"/>
      <w:r w:rsidRPr="00BB4226">
        <w:rPr>
          <w:lang w:val="ru-RU"/>
        </w:rPr>
        <w:t>скейлинга</w:t>
      </w:r>
      <w:proofErr w:type="spellEnd"/>
      <w:r w:rsidRPr="00BB4226">
        <w:rPr>
          <w:lang w:val="ru-RU"/>
        </w:rPr>
        <w:t xml:space="preserve"> GPU-подов </w:t>
      </w:r>
      <w:r w:rsidRPr="00BB4226">
        <w:rPr>
          <w:lang w:val="ru-RU"/>
        </w:rPr>
        <w:t>— это абсолютно правильное решение</w:t>
      </w:r>
      <w:r w:rsidRPr="00BB4226">
        <w:rPr>
          <w:lang w:val="ru-RU"/>
        </w:rPr>
        <w:t xml:space="preserve">. GPU часто заняты на 100% из-за специфики аллокации памяти vLLM, и только глубина очереди отражает реальную потребность в ресурсах. </w:t>
      </w:r>
    </w:p>
    <w:p w14:paraId="2ABB3102" w14:textId="4AE39588" w:rsidR="00BB4226" w:rsidRDefault="00BB4226">
      <w:r w:rsidRPr="00BB4226">
        <w:rPr>
          <w:lang w:val="ru-RU"/>
        </w:rPr>
        <w:t xml:space="preserve">Выделение тяжелых запросов в отдельный поток через Kafka спасает p99 для коротких диалоговых сессий. Это критично для выполнения требования </w:t>
      </w:r>
      <w:r w:rsidR="00FB205D" w:rsidRPr="00BB4226">
        <w:rPr>
          <w:lang w:val="ru-RU"/>
        </w:rPr>
        <w:t>&lt;200</w:t>
      </w:r>
      <w:r w:rsidRPr="00BB4226">
        <w:rPr>
          <w:lang w:val="ru-RU"/>
        </w:rPr>
        <w:t xml:space="preserve">ms. </w:t>
      </w:r>
    </w:p>
    <w:p w14:paraId="2E809835" w14:textId="77777777" w:rsidR="00BB4226" w:rsidRDefault="00BB4226">
      <w:r w:rsidRPr="00BB4226">
        <w:rPr>
          <w:lang w:val="ru-RU"/>
        </w:rPr>
        <w:t xml:space="preserve">Использование </w:t>
      </w:r>
      <w:r w:rsidRPr="00FB205D">
        <w:t>Edge Workers</w:t>
      </w:r>
      <w:r w:rsidRPr="00BB4226">
        <w:rPr>
          <w:lang w:val="ru-RU"/>
        </w:rPr>
        <w:t xml:space="preserve"> для JWT-валидации и первичного кэша значительно разгружает региональные API-шлюзы. </w:t>
      </w:r>
    </w:p>
    <w:p w14:paraId="60A7FBA4" w14:textId="77777777" w:rsidR="00BB4226" w:rsidRPr="00BB4226" w:rsidRDefault="00BB4226">
      <w:pPr>
        <w:rPr>
          <w:b/>
          <w:bCs/>
        </w:rPr>
      </w:pPr>
      <w:r w:rsidRPr="00BB4226">
        <w:rPr>
          <w:b/>
          <w:bCs/>
          <w:lang w:val="ru-RU"/>
        </w:rPr>
        <w:t xml:space="preserve">На что стоит обратить внимание: </w:t>
      </w:r>
    </w:p>
    <w:p w14:paraId="37A871E8" w14:textId="3B16D4BF" w:rsidR="00BB4226" w:rsidRDefault="00BB4226">
      <w:r w:rsidRPr="00BB4226">
        <w:rPr>
          <w:lang w:val="ru-RU"/>
        </w:rPr>
        <w:t xml:space="preserve">Вы указали порог 0.95. На практике </w:t>
      </w:r>
      <w:r w:rsidRPr="00FB205D">
        <w:rPr>
          <w:rStyle w:val="CodeSnippetChar"/>
          <w:lang w:val="ru-RU"/>
        </w:rPr>
        <w:t>bge-small</w:t>
      </w:r>
      <w:r w:rsidRPr="00BB4226">
        <w:rPr>
          <w:lang w:val="ru-RU"/>
        </w:rPr>
        <w:t xml:space="preserve"> может быть очень чувствителен к формулировкам. Для продакшена часто добавляют этап пере</w:t>
      </w:r>
      <w:r w:rsidR="00FB205D">
        <w:t>-</w:t>
      </w:r>
      <w:r w:rsidRPr="00BB4226">
        <w:rPr>
          <w:lang w:val="ru-RU"/>
        </w:rPr>
        <w:t>ранжирования (</w:t>
      </w:r>
      <w:r w:rsidRPr="00FB205D">
        <w:t>cross-encoder</w:t>
      </w:r>
      <w:r w:rsidRPr="00BB4226">
        <w:rPr>
          <w:lang w:val="ru-RU"/>
        </w:rPr>
        <w:t xml:space="preserve">) для топовых кандидатов из векторной базы, чтобы еще сильнее снизить риск </w:t>
      </w:r>
      <w:r w:rsidRPr="00FB205D">
        <w:t>False Positives</w:t>
      </w:r>
      <w:r w:rsidRPr="00BB4226">
        <w:rPr>
          <w:lang w:val="ru-RU"/>
        </w:rPr>
        <w:t xml:space="preserve">. </w:t>
      </w:r>
    </w:p>
    <w:p w14:paraId="6C096437" w14:textId="77777777" w:rsidR="00BB4226" w:rsidRDefault="00BB4226">
      <w:r w:rsidRPr="00BB4226">
        <w:rPr>
          <w:lang w:val="ru-RU"/>
        </w:rPr>
        <w:t xml:space="preserve">Вы упомянули риск стоимости </w:t>
      </w:r>
      <w:r w:rsidRPr="00FB205D">
        <w:rPr>
          <w:rStyle w:val="CodeSnippetChar"/>
          <w:lang w:val="ru-RU"/>
        </w:rPr>
        <w:t>min=6</w:t>
      </w:r>
      <w:r w:rsidRPr="00BB4226">
        <w:rPr>
          <w:lang w:val="ru-RU"/>
        </w:rPr>
        <w:t xml:space="preserve"> GPU-подов. В облаках это можно частично оптимизировать через использование </w:t>
      </w:r>
      <w:r w:rsidRPr="00FB205D">
        <w:t>Spot</w:t>
      </w:r>
      <w:r w:rsidRPr="00BB4226">
        <w:rPr>
          <w:lang w:val="ru-RU"/>
        </w:rPr>
        <w:t xml:space="preserve">-инстансов для асинхронного пула (где задержка в 30-60 секунд на запуск нового пода не критична). </w:t>
      </w:r>
    </w:p>
    <w:p w14:paraId="7302B722" w14:textId="77777777" w:rsidR="00BB4226" w:rsidRDefault="00BB4226">
      <w:r w:rsidRPr="00BB4226">
        <w:rPr>
          <w:lang w:val="ru-RU"/>
        </w:rPr>
        <w:lastRenderedPageBreak/>
        <w:t xml:space="preserve">При загрузке 70B модели даже 6 подов могут не справиться с резким спайком. В дополнение к </w:t>
      </w:r>
      <w:r w:rsidRPr="00747248">
        <w:rPr>
          <w:rStyle w:val="CodeSnippetChar"/>
          <w:lang w:val="ru-RU"/>
        </w:rPr>
        <w:t>KEDA</w:t>
      </w:r>
      <w:r w:rsidRPr="00BB4226">
        <w:rPr>
          <w:lang w:val="ru-RU"/>
        </w:rPr>
        <w:t xml:space="preserve"> полезно рассмотреть </w:t>
      </w:r>
      <w:r w:rsidRPr="00747248">
        <w:rPr>
          <w:rStyle w:val="CodeSnippetChar"/>
        </w:rPr>
        <w:t>Predictive Autoscale</w:t>
      </w:r>
      <w:r w:rsidRPr="00BB4226">
        <w:rPr>
          <w:lang w:val="ru-RU"/>
        </w:rPr>
        <w:t xml:space="preserve">, если трафик имеет суточную сезонность. </w:t>
      </w:r>
    </w:p>
    <w:p w14:paraId="076069DD" w14:textId="3F56763C" w:rsidR="007D417C" w:rsidRDefault="00BB4226">
      <w:r w:rsidRPr="00BB4226">
        <w:rPr>
          <w:lang w:val="ru-RU"/>
        </w:rPr>
        <w:t>Удачи в следующих модулях!</w:t>
      </w:r>
    </w:p>
    <w:p w14:paraId="46A37E71" w14:textId="77777777" w:rsidR="00747248" w:rsidRPr="00747248" w:rsidRDefault="00747248"/>
    <w:sectPr w:rsidR="00747248" w:rsidRPr="007472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ICTFontTextStyleBod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48B"/>
    <w:rsid w:val="000030DD"/>
    <w:rsid w:val="00026720"/>
    <w:rsid w:val="00050323"/>
    <w:rsid w:val="00170931"/>
    <w:rsid w:val="00182548"/>
    <w:rsid w:val="00313155"/>
    <w:rsid w:val="00427E6A"/>
    <w:rsid w:val="004F0D5D"/>
    <w:rsid w:val="005A7F99"/>
    <w:rsid w:val="00666BA6"/>
    <w:rsid w:val="00676D2A"/>
    <w:rsid w:val="00747248"/>
    <w:rsid w:val="007C51F1"/>
    <w:rsid w:val="007D417C"/>
    <w:rsid w:val="008A1D74"/>
    <w:rsid w:val="00935E75"/>
    <w:rsid w:val="00BB4226"/>
    <w:rsid w:val="00C9148B"/>
    <w:rsid w:val="00DB2172"/>
    <w:rsid w:val="00DC590E"/>
    <w:rsid w:val="00DF3D00"/>
    <w:rsid w:val="00F650D8"/>
    <w:rsid w:val="00FB2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D344E"/>
  <w15:chartTrackingRefBased/>
  <w15:docId w15:val="{94C00392-7BCF-47E8-9DF1-DFEB8750A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ICTFontTextStyleBody" w:eastAsiaTheme="minorHAnsi" w:hAnsi="UICTFontTextStyleBody" w:cstheme="maj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before="160" w:after="8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BA6"/>
    <w:pPr>
      <w:keepNext/>
      <w:keepLines/>
      <w:spacing w:before="240" w:after="0"/>
      <w:outlineLvl w:val="0"/>
    </w:pPr>
    <w:rPr>
      <w:rFonts w:eastAsiaTheme="majorEastAsia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BA6"/>
    <w:pPr>
      <w:keepNext/>
      <w:keepLines/>
      <w:spacing w:before="40" w:after="0"/>
      <w:outlineLvl w:val="1"/>
    </w:pPr>
    <w:rPr>
      <w:rFonts w:eastAsiaTheme="majorEastAsi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48B"/>
    <w:pPr>
      <w:keepNext/>
      <w:keepLines/>
      <w:outlineLvl w:val="2"/>
    </w:pPr>
    <w:rPr>
      <w:rFonts w:asciiTheme="minorHAnsi" w:eastAsiaTheme="majorEastAsia" w:hAnsiTheme="minorHAns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48B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48B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48B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48B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48B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48B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BA6"/>
    <w:rPr>
      <w:rFonts w:eastAsiaTheme="majorEastAsia" w:cstheme="majorBidi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BA6"/>
    <w:rPr>
      <w:rFonts w:eastAsiaTheme="majorEastAsia" w:cstheme="majorBidi"/>
      <w:szCs w:val="26"/>
    </w:rPr>
  </w:style>
  <w:style w:type="paragraph" w:customStyle="1" w:styleId="CodeSnippet">
    <w:name w:val="Code Snippet"/>
    <w:basedOn w:val="Normal"/>
    <w:link w:val="CodeSnippetChar"/>
    <w:qFormat/>
    <w:rsid w:val="00170931"/>
    <w:pPr>
      <w:shd w:val="clear" w:color="auto" w:fill="D9D9D9" w:themeFill="background1" w:themeFillShade="D9"/>
      <w:spacing w:line="240" w:lineRule="auto"/>
      <w:contextualSpacing/>
      <w:jc w:val="left"/>
    </w:pPr>
    <w:rPr>
      <w:rFonts w:ascii="Courier New" w:hAnsi="Courier New" w:cs="Courier New"/>
      <w:bCs/>
      <w:noProof/>
      <w:lang w:val="ru-RU"/>
    </w:rPr>
  </w:style>
  <w:style w:type="character" w:customStyle="1" w:styleId="CodeSnippetChar">
    <w:name w:val="Code Snippet Char"/>
    <w:basedOn w:val="DefaultParagraphFont"/>
    <w:link w:val="CodeSnippet"/>
    <w:rsid w:val="00170931"/>
    <w:rPr>
      <w:rFonts w:ascii="Courier New" w:hAnsi="Courier New" w:cs="Courier New"/>
      <w:bCs/>
      <w:noProof/>
      <w:shd w:val="clear" w:color="auto" w:fill="D9D9D9" w:themeFill="background1" w:themeFillShade="D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48B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48B"/>
    <w:rPr>
      <w:rFonts w:asciiTheme="minorHAnsi" w:eastAsiaTheme="majorEastAsia" w:hAnsiTheme="minorHAns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48B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48B"/>
    <w:rPr>
      <w:rFonts w:asciiTheme="minorHAnsi" w:eastAsiaTheme="majorEastAsia" w:hAnsiTheme="minorHAns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48B"/>
    <w:rPr>
      <w:rFonts w:asciiTheme="minorHAnsi" w:eastAsiaTheme="majorEastAsia" w:hAnsiTheme="minorHAns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48B"/>
    <w:rPr>
      <w:rFonts w:asciiTheme="minorHAnsi" w:eastAsiaTheme="majorEastAsia" w:hAnsiTheme="minorHAns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48B"/>
    <w:rPr>
      <w:rFonts w:asciiTheme="minorHAnsi" w:eastAsiaTheme="majorEastAsia" w:hAnsiTheme="minorHAns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9148B"/>
    <w:pPr>
      <w:spacing w:before="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48B"/>
    <w:rPr>
      <w:rFonts w:asciiTheme="majorHAnsi" w:eastAsiaTheme="majorEastAsia" w:hAnsiTheme="majorHAns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48B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9148B"/>
    <w:rPr>
      <w:rFonts w:asciiTheme="minorHAnsi" w:eastAsiaTheme="majorEastAsia" w:hAnsiTheme="minorHAnsi"/>
      <w:color w:val="595959" w:themeColor="text1" w:themeTint="A6"/>
      <w:spacing w:val="1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9148B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48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91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48B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914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Gasym Valiyev</dc:creator>
  <cp:keywords/>
  <dc:description/>
  <cp:lastModifiedBy>Gasym Valiyev</cp:lastModifiedBy>
  <cp:revision>4</cp:revision>
  <dcterms:created xsi:type="dcterms:W3CDTF">2026-04-13T01:49:00Z</dcterms:created>
  <dcterms:modified xsi:type="dcterms:W3CDTF">2026-04-13T01:53:00Z</dcterms:modified>
</cp:coreProperties>
</file>