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40"/>
          <w:szCs w:val="40"/>
        </w:rPr>
        <w:t xml:space="preserve">Stromverbrauchsanalyse</w:t>
      </w:r>
    </w:p>
    <w:p>
      <w:pPr>
        <w:spacing w:after="480"/>
        <w:jc w:val="center"/>
      </w:pPr>
      <w:r>
        <w:rPr>
          <w:rFonts w:ascii="Arial" w:cs="Arial" w:eastAsia="Arial" w:hAnsi="Arial"/>
          <w:color w:val="595959"/>
          <w:sz w:val="22"/>
          <w:szCs w:val="22"/>
        </w:rPr>
        <w:t xml:space="preserve">Zeitraum: Januar 2012 – Dezember 2025  |  9 Messpunkte</w:t>
      </w:r>
    </w:p>
    <w:p>
      <w:pPr>
        <w:pStyle w:val="Heading1"/>
        <w:spacing w:after="160" w:before="320"/>
      </w:pPr>
      <w:r>
        <w:rPr>
          <w:rFonts w:ascii="Arial" w:cs="Arial" w:eastAsia="Arial" w:hAnsi="Arial"/>
          <w:b/>
          <w:bCs/>
          <w:sz w:val="30"/>
          <w:szCs w:val="30"/>
        </w:rPr>
        <w:t xml:space="preserve">1. Gesamtenergie</w:t>
      </w:r>
    </w:p>
    <w:p>
      <w:pPr>
        <w:spacing w:after="160"/>
      </w:pPr>
      <w:r>
        <w:rPr>
          <w:rFonts w:ascii="Arial" w:cs="Arial" w:eastAsia="Arial" w:hAnsi="Arial"/>
          <w:sz w:val="24"/>
          <w:szCs w:val="24"/>
        </w:rPr>
        <w:t xml:space="preserve">Im gesamten Betrachtungszeitraum von Januar 2012 bis Dezember 2025 – also über 14 Jahre und 168 Monate – verbrauchte die Schule insgesamt 1.368.087 kWh elektrische Energie. Umgerechnet entspricht dies einer Gesamtenergiemenge von rund 4.925.113 Megajoule (MJ). Diese Werte basieren auf der Summe der jährlichen Verbrauchsdaten aus neun Messpunkten, die gemeinsam das vollständige Verbrauchsprofil der Schule abbilden.</w:t>
      </w:r>
    </w:p>
    <w:p>
      <w:pPr>
        <w:spacing w:after="160"/>
      </w:pPr>
      <w:r>
        <w:rPr>
          <w:rFonts w:ascii="Arial" w:cs="Arial" w:eastAsia="Arial" w:hAnsi="Arial"/>
          <w:sz w:val="24"/>
          <w:szCs w:val="24"/>
        </w:rPr>
        <w:t xml:space="preserve">Im Jahr 2024 lag der Gesamtstromverbrauch bei 138.394 kWh, was gegenüber dem Vorjahr einem Rückgang von 3,4 % entspricht. Im darauffolgenden Jahr 2025 stieg der Verbrauch auf 144.011 kWh an, was einem Zuwachs von 4,1 % gegenüber 2024 entspricht. Damit zählt 2025 zu den verbrauchsstärksten Jahren im gesamten Analysezeitraum.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Kenngröße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Wert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Gesamtenergie (kWh)</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1.368.087 kWh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Gesamtenergie (MJ)</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4.925.113 MJ</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Verbrauch 2024</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138.394 kWh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Verbrauch 2025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144.011 kWh</w:t>
            </w:r>
          </w:p>
        </w:tc>
      </w:tr>
    </w:tbl>
    <w:p>
      <w:pPr>
        <w:spacing w:after="320"/>
      </w:pPr>
    </w:p>
    <w:p>
      <w:pPr>
        <w:pStyle w:val="Heading1"/>
        <w:spacing w:after="160" w:before="320"/>
      </w:pPr>
      <w:r>
        <w:rPr>
          <w:rFonts w:ascii="Arial" w:cs="Arial" w:eastAsia="Arial" w:hAnsi="Arial"/>
          <w:b/>
          <w:bCs/>
          <w:sz w:val="30"/>
          <w:szCs w:val="30"/>
        </w:rPr>
        <w:t xml:space="preserve">2. Durchschnittliche Dauerleistung</w:t>
      </w:r>
    </w:p>
    <w:p>
      <w:pPr>
        <w:spacing w:after="160"/>
      </w:pPr>
      <w:r>
        <w:rPr>
          <w:rFonts w:ascii="Arial" w:cs="Arial" w:eastAsia="Arial" w:hAnsi="Arial"/>
          <w:sz w:val="24"/>
          <w:szCs w:val="24"/>
        </w:rPr>
        <w:t xml:space="preserve">Die durchschnittliche elektrische Dauerleistung der Schule über den gesamten Zeitraum von 14 Jahren berechnet sich aus der Gesamtenergie geteilt durch die Gesamtbetriebszeit. Bei 1.368.087 kWh und 14 Jahren à 8.760 Stunden ergibt sich eine mittlere Dauerleistung von circa 11,15 Kilowatt (kW). Diese Kenngröße gibt an, welche konstante elektrische Leistung die Schule im Jahresdurchschnitt dauerhaft bezogen hat.</w:t>
      </w:r>
    </w:p>
    <w:p>
      <w:pPr>
        <w:spacing w:after="160"/>
      </w:pPr>
      <w:r>
        <w:rPr>
          <w:rFonts w:ascii="Arial" w:cs="Arial" w:eastAsia="Arial" w:hAnsi="Arial"/>
          <w:sz w:val="24"/>
          <w:szCs w:val="24"/>
        </w:rPr>
        <w:t xml:space="preserve">Für das Jahr 2025 ergibt sich bei einem Jahresverbrauch von 144.011 kWh und 8.760 Jahresstunden eine deutlich höhere Dauerleistung von rund 16,44 kW. Dies spiegelt den gestiegenen Energiebedarf in den letzten Jahren wider, der unter anderem auf den Betrieb neuer Anlagen und Messpunkte zurückzuführen sein kann.</w:t>
      </w:r>
    </w:p>
    <w:p>
      <w:pPr>
        <w:spacing w:after="160"/>
      </w:pPr>
      <w:r>
        <w:rPr>
          <w:rFonts w:ascii="Arial" w:cs="Arial" w:eastAsia="Arial" w:hAnsi="Arial"/>
          <w:sz w:val="24"/>
          <w:szCs w:val="24"/>
        </w:rPr>
        <w:t xml:space="preserve">Zum Vergleich: Im Jahr 2024 lag die Dauerleistung bei rund 15,80 kW (138.394 kWh ÷ 8.760 h), was bereits über dem langjährigen Mittel liegt.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Zeitraum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Dauerleistung</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Gesamtzeitraum (2012–2025)</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 11,15 kW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Jahr 2024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15,80 kW</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Jahr 2025</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 16,44 kW</w:t>
            </w:r>
          </w:p>
        </w:tc>
      </w:tr>
    </w:tbl>
    <w:p>
      <w:pPr>
        <w:spacing w:after="320"/>
      </w:pPr>
    </w:p>
    <w:p>
      <w:pPr>
        <w:pStyle w:val="Heading1"/>
        <w:spacing w:after="160" w:before="320"/>
      </w:pPr>
      <w:r>
        <w:rPr>
          <w:rFonts w:ascii="Arial" w:cs="Arial" w:eastAsia="Arial" w:hAnsi="Arial"/>
          <w:b/>
          <w:bCs/>
          <w:sz w:val="30"/>
          <w:szCs w:val="30"/>
        </w:rPr>
        <w:t xml:space="preserve">3. Stromkosten</w:t>
      </w:r>
    </w:p>
    <w:p>
      <w:pPr>
        <w:spacing w:after="160"/>
      </w:pPr>
      <w:r>
        <w:rPr>
          <w:rFonts w:ascii="Arial" w:cs="Arial" w:eastAsia="Arial" w:hAnsi="Arial"/>
          <w:sz w:val="24"/>
          <w:szCs w:val="24"/>
        </w:rPr>
        <w:t xml:space="preserve">Zur Berechnung der Stromkosten wurden die historischen Durchschnittspreise für mittlere Gewerbe- und Industriekunden in Deutschland herangezogen, wie sie vom Bundesverband der Energie- und Wasserwirtschaft (BDEW) und der Bundesnetzagentur jährlich veröffentlicht werden. Da Schulen in Deutschland rechtlich als Gewerbekunden eingestuft werden, zahlen sie keinen Haushaltsstromtarif, sondern einen günstigeren Gewerbestrompreis. Maßgeblich ist dabei der Tarif für Abnehmer mit einem Jahresverbrauch von typischerweise 80.000 bis 200.000 kWh.</w:t>
      </w:r>
    </w:p>
    <w:p>
      <w:pPr>
        <w:spacing w:after="160"/>
      </w:pPr>
      <w:r>
        <w:rPr>
          <w:rFonts w:ascii="Arial" w:cs="Arial" w:eastAsia="Arial" w:hAnsi="Arial"/>
          <w:b/>
          <w:bCs/>
          <w:sz w:val="24"/>
          <w:szCs w:val="24"/>
        </w:rPr>
        <w:t xml:space="preserve">Quelle: </w:t>
      </w:r>
      <w:r>
        <w:rPr>
          <w:rFonts w:ascii="Arial" w:cs="Arial" w:eastAsia="Arial" w:hAnsi="Arial"/>
          <w:sz w:val="24"/>
          <w:szCs w:val="24"/>
        </w:rPr>
        <w:t xml:space="preserve">BDEW Strompreisanalyse (jährlich), Bundesnetzagentur – Strompreise für Gewerbe- und Industriekunden in Deutschland; ergänzt durch Statista (Bundesnetzagentur, Stand November 2024). Die verwendeten Jahrespreise verstehen sich als Durchschnittswerte inklusive Stromsteuer, exklusive Mehrwertsteuer.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Jahr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Verbrauch (kWh)</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Preis (ct/kWh)</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Kosten (€)</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2012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87.887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17,0</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 14.941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79.585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17,5</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13.927</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2014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68.589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17,0</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 11.660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88.277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17,0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15.007</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2016</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90.902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16,5</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 14.999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2017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87.198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17,0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14.824</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2018</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94.312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18,0</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 16.976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2019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83.681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19,0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15.899</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2020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83.392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19,5</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 16.261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2021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82.168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19,0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15.612</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2022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96.475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28,0</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 27.013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2023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143.217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26,5</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37.952</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2024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138.394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20,0</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 27.679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2025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144.011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26.354</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Gesamt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1.368.087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 249.104</w:t>
            </w:r>
          </w:p>
        </w:tc>
      </w:tr>
    </w:tbl>
    <w:p>
      <w:pPr>
        <w:spacing w:after="280"/>
      </w:pPr>
    </w:p>
    <w:p>
      <w:pPr>
        <w:spacing w:after="160"/>
      </w:pPr>
      <w:r>
        <w:rPr>
          <w:rFonts w:ascii="Arial" w:cs="Arial" w:eastAsia="Arial" w:hAnsi="Arial"/>
          <w:sz w:val="24"/>
          <w:szCs w:val="24"/>
        </w:rPr>
        <w:t xml:space="preserve">Über den gesamten Analysezeitraum von 2012 bis 2025 entstanden der Schule auf Basis dieser Preisannahmen geschätzte Stromkosten von rund 249.000 Euro. Besonders auffällig sind die Jahre 2022 und 2023, in denen die Energiepreiskrise infolge des Ukraine-Kriegs zu einem deutlichen Kostenanstieg führte – trotz ähnlicher oder sogar geringerer Verbrauchsmengen im Vergleich zu 2024 und 2025.</w:t>
      </w:r>
    </w:p>
    <w:p>
      <w:pPr>
        <w:spacing w:after="160"/>
      </w:pPr>
      <w:r>
        <w:rPr>
          <w:rFonts w:ascii="Arial" w:cs="Arial" w:eastAsia="Arial" w:hAnsi="Arial"/>
          <w:sz w:val="24"/>
          <w:szCs w:val="24"/>
        </w:rPr>
        <w:t xml:space="preserve">Im Jahr 2025 lagen die geschätzten Kosten bei rund 26.354 Euro, im Jahr 2024 bei rund 27.679 Euro. Der leichte Rückgang trotz höherem Verbrauch ist auf den gesunkenen Gewerbestrompreis zurückzuführen, der sich von 20,0 ct/kWh (2024) auf 18,3 ct/kWh (2025) verringert hat.</w:t>
      </w:r>
    </w:p>
    <w:p>
      <w:pPr>
        <w:spacing w:after="320"/>
      </w:pPr>
    </w:p>
    <w:p>
      <w:pPr>
        <w:pStyle w:val="Heading1"/>
        <w:spacing w:after="160" w:before="320"/>
      </w:pPr>
      <w:r>
        <w:rPr>
          <w:rFonts w:ascii="Arial" w:cs="Arial" w:eastAsia="Arial" w:hAnsi="Arial"/>
          <w:b/>
          <w:bCs/>
          <w:sz w:val="30"/>
          <w:szCs w:val="30"/>
        </w:rPr>
        <w:t xml:space="preserve">4. Stromherstellung</w:t>
      </w:r>
    </w:p>
    <w:p>
      <w:pPr>
        <w:spacing w:after="160"/>
      </w:pPr>
      <w:r>
        <w:rPr>
          <w:rFonts w:ascii="Arial" w:cs="Arial" w:eastAsia="Arial" w:hAnsi="Arial"/>
          <w:sz w:val="24"/>
          <w:szCs w:val="24"/>
        </w:rPr>
        <w:t xml:space="preserve">Die Schule stellt Selber Strom durch Solarpanele her. Von 5000 bis teilweise 40000 kWh pro Monat. Meisten liegt es aber zwischen 8000-20000 kWh.</w:t>
      </w:r>
    </w:p>
    <w:p>
      <w:pPr>
        <w:spacing w:after="160"/>
      </w:pPr>
      <w:r>
        <w:rPr>
          <w:rFonts w:ascii="Arial" w:cs="Arial" w:eastAsia="Arial" w:hAnsi="Arial"/>
          <w:sz w:val="24"/>
          <w:szCs w:val="24"/>
        </w:rPr>
        <w:t xml:space="preserve">Die Eigenproduktion durch Photovoltaik ist im Rahmen der Gesamtverbrauchsanalyse ein relevanter Faktor, da sie den tatsächlichen Netzbezug reduziert. Wie hoch der Eigenverbrauchsanteil und die Netzeinspeisung konkret waren, lässt sich aus den vorliegenden Verbrauchsdaten der neun Messpunkte nicht direkt ablesen und wäre für eine vollständige Energiebilanz gesondert zu erfassen.</w:t>
      </w:r>
    </w:p>
    <w:p>
      <w:pPr>
        <w:spacing w:after="320"/>
      </w:pPr>
    </w:p>
    <w:p>
      <w:pPr>
        <w:pStyle w:val="Heading1"/>
        <w:spacing w:after="160" w:before="320"/>
      </w:pPr>
      <w:r>
        <w:rPr>
          <w:rFonts w:ascii="Arial" w:cs="Arial" w:eastAsia="Arial" w:hAnsi="Arial"/>
          <w:b/>
          <w:bCs/>
          <w:sz w:val="30"/>
          <w:szCs w:val="30"/>
        </w:rPr>
        <w:t xml:space="preserve">5. Methodischer Hinweis</w:t>
      </w:r>
    </w:p>
    <w:p>
      <w:pPr>
        <w:spacing w:after="160"/>
      </w:pPr>
      <w:r>
        <w:rPr>
          <w:rFonts w:ascii="Arial" w:cs="Arial" w:eastAsia="Arial" w:hAnsi="Arial"/>
          <w:sz w:val="24"/>
          <w:szCs w:val="24"/>
        </w:rPr>
        <w:t xml:space="preserve">Alle Kostenberechnungen basieren auf öffentlich verfügbaren Durchschnittspreisen für Gewerbekunden und stellen Schätzwerte dar. Tatsächliche Vertragspreise können davon abweichen, insbesondere wenn die Schule langfristige Lieferverträge oder Sonderkonditionen vereinbart hat. Grundpreise und Leistungspreisanteile sind in der Berechnung nicht enthalten. Die Energiewerte sind direkt aus dem Analysebericht übernommen und wurden nicht extrapoliert.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2026-04-30T13:50:12.038Z</dcterms:created>
  <dcterms:modified xsi:type="dcterms:W3CDTF">2026-04-30T13:50:12.039Z</dcterms:modified>
</cp:coreProperties>
</file>

<file path=docProps/custom.xml><?xml version="1.0" encoding="utf-8"?>
<Properties xmlns="http://schemas.openxmlformats.org/officeDocument/2006/custom-properties" xmlns:vt="http://schemas.openxmlformats.org/officeDocument/2006/docPropsVTypes"/>
</file>