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36"/>
          <w:szCs w:val="36"/>
          <w:u w:val="single"/>
        </w:rPr>
      </w:pPr>
      <w:r w:rsidDel="00000000" w:rsidR="00000000" w:rsidRPr="00000000">
        <w:rPr>
          <w:rFonts w:ascii="Times New Roman" w:cs="Times New Roman" w:eastAsia="Times New Roman" w:hAnsi="Times New Roman"/>
          <w:sz w:val="36"/>
          <w:szCs w:val="36"/>
          <w:u w:val="single"/>
          <w:rtl w:val="0"/>
        </w:rPr>
        <w:t xml:space="preserve">Informe TP Grupal Entrega 1</w:t>
      </w:r>
    </w:p>
    <w:p w:rsidR="00000000" w:rsidDel="00000000" w:rsidP="00000000" w:rsidRDefault="00000000" w:rsidRPr="00000000" w14:paraId="00000002">
      <w:pPr>
        <w:jc w:val="center"/>
        <w:rPr>
          <w:rFonts w:ascii="Times New Roman" w:cs="Times New Roman" w:eastAsia="Times New Roman" w:hAnsi="Times New Roman"/>
          <w:sz w:val="36"/>
          <w:szCs w:val="36"/>
          <w:u w:val="single"/>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36"/>
          <w:szCs w:val="36"/>
          <w:u w:val="single"/>
        </w:rPr>
      </w:pPr>
      <w:r w:rsidDel="00000000" w:rsidR="00000000" w:rsidRPr="00000000">
        <w:rPr>
          <w:rFonts w:ascii="Times New Roman" w:cs="Times New Roman" w:eastAsia="Times New Roman" w:hAnsi="Times New Roman"/>
          <w:sz w:val="36"/>
          <w:szCs w:val="36"/>
          <w:u w:val="single"/>
        </w:rPr>
        <w:drawing>
          <wp:inline distB="114300" distT="114300" distL="114300" distR="114300">
            <wp:extent cx="4823883" cy="72358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823883" cy="723582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ind w:firstLine="72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u w:val="single"/>
          <w:rtl w:val="0"/>
        </w:rPr>
        <w:t xml:space="preserve">Integrantes: </w:t>
      </w:r>
      <w:r w:rsidDel="00000000" w:rsidR="00000000" w:rsidRPr="00000000">
        <w:rPr>
          <w:rFonts w:ascii="Times New Roman" w:cs="Times New Roman" w:eastAsia="Times New Roman" w:hAnsi="Times New Roman"/>
          <w:sz w:val="32"/>
          <w:szCs w:val="32"/>
          <w:rtl w:val="0"/>
        </w:rPr>
        <w:t xml:space="preserve">Gaspar Liboreiro, Mateo Zoratti, Valentin Villar, Juan Bautista Ortiz Erasun, Stefano Merendino, Cristian Tapia.</w:t>
      </w:r>
    </w:p>
    <w:p w:rsidR="00000000" w:rsidDel="00000000" w:rsidP="00000000" w:rsidRDefault="00000000" w:rsidRPr="00000000" w14:paraId="00000006">
      <w:pPr>
        <w:pStyle w:val="Title"/>
        <w:jc w:val="center"/>
        <w:rPr>
          <w:rFonts w:ascii="Times New Roman" w:cs="Times New Roman" w:eastAsia="Times New Roman" w:hAnsi="Times New Roman"/>
          <w:sz w:val="36"/>
          <w:szCs w:val="36"/>
          <w:u w:val="single"/>
        </w:rPr>
      </w:pPr>
      <w:bookmarkStart w:colFirst="0" w:colLast="0" w:name="_qrl8reo6zjz0" w:id="0"/>
      <w:bookmarkEnd w:id="0"/>
      <w:r w:rsidDel="00000000" w:rsidR="00000000" w:rsidRPr="00000000">
        <w:rPr>
          <w:rFonts w:ascii="Times New Roman" w:cs="Times New Roman" w:eastAsia="Times New Roman" w:hAnsi="Times New Roman"/>
          <w:sz w:val="36"/>
          <w:szCs w:val="36"/>
          <w:u w:val="single"/>
          <w:rtl w:val="0"/>
        </w:rPr>
        <w:t xml:space="preserve">Índice</w:t>
      </w:r>
    </w:p>
    <w:p w:rsidR="00000000" w:rsidDel="00000000" w:rsidP="00000000" w:rsidRDefault="00000000" w:rsidRPr="00000000" w14:paraId="00000007">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Este informe indicará las aproximaciones que decidimos para la resolución de los requerimientos de esta primera entrega en el siguiente orden:</w:t>
      </w:r>
    </w:p>
    <w:p w:rsidR="00000000" w:rsidDel="00000000" w:rsidP="00000000" w:rsidRDefault="00000000" w:rsidRPr="00000000" w14:paraId="0000000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numPr>
          <w:ilvl w:val="0"/>
          <w:numId w:val="1"/>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Nave y Nave Factory</w:t>
      </w:r>
    </w:p>
    <w:p w:rsidR="00000000" w:rsidDel="00000000" w:rsidP="00000000" w:rsidRDefault="00000000" w:rsidRPr="00000000" w14:paraId="0000000B">
      <w:pPr>
        <w:numPr>
          <w:ilvl w:val="0"/>
          <w:numId w:val="1"/>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Tripulantes</w:t>
      </w:r>
    </w:p>
    <w:p w:rsidR="00000000" w:rsidDel="00000000" w:rsidP="00000000" w:rsidRDefault="00000000" w:rsidRPr="00000000" w14:paraId="0000000C">
      <w:pPr>
        <w:numPr>
          <w:ilvl w:val="0"/>
          <w:numId w:val="1"/>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Motor Warp</w:t>
      </w:r>
    </w:p>
    <w:p w:rsidR="00000000" w:rsidDel="00000000" w:rsidP="00000000" w:rsidRDefault="00000000" w:rsidRPr="00000000" w14:paraId="0000000D">
      <w:pPr>
        <w:numPr>
          <w:ilvl w:val="0"/>
          <w:numId w:val="1"/>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Misiones</w:t>
      </w:r>
    </w:p>
    <w:p w:rsidR="00000000" w:rsidDel="00000000" w:rsidP="00000000" w:rsidRDefault="00000000" w:rsidRPr="00000000" w14:paraId="0000000E">
      <w:pPr>
        <w:numPr>
          <w:ilvl w:val="0"/>
          <w:numId w:val="1"/>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Bitácora</w:t>
      </w:r>
    </w:p>
    <w:p w:rsidR="00000000" w:rsidDel="00000000" w:rsidP="00000000" w:rsidRDefault="00000000" w:rsidRPr="00000000" w14:paraId="0000000F">
      <w:pPr>
        <w:numPr>
          <w:ilvl w:val="0"/>
          <w:numId w:val="1"/>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Asistente</w:t>
      </w:r>
    </w:p>
    <w:p w:rsidR="00000000" w:rsidDel="00000000" w:rsidP="00000000" w:rsidRDefault="00000000" w:rsidRPr="00000000" w14:paraId="00000010">
      <w:pPr>
        <w:pStyle w:val="Subtitle"/>
        <w:jc w:val="center"/>
        <w:rPr>
          <w:rFonts w:ascii="Times New Roman" w:cs="Times New Roman" w:eastAsia="Times New Roman" w:hAnsi="Times New Roman"/>
          <w:color w:val="000000"/>
          <w:u w:val="single"/>
        </w:rPr>
      </w:pPr>
      <w:bookmarkStart w:colFirst="0" w:colLast="0" w:name="_ofb0vv7qfd9u" w:id="1"/>
      <w:bookmarkEnd w:id="1"/>
      <w:r w:rsidDel="00000000" w:rsidR="00000000" w:rsidRPr="00000000">
        <w:rPr>
          <w:rFonts w:ascii="Times New Roman" w:cs="Times New Roman" w:eastAsia="Times New Roman" w:hAnsi="Times New Roman"/>
          <w:color w:val="000000"/>
          <w:u w:val="single"/>
          <w:rtl w:val="0"/>
        </w:rPr>
        <w:t xml:space="preserve">Nave y Nave Factory</w:t>
      </w:r>
    </w:p>
    <w:p w:rsidR="00000000" w:rsidDel="00000000" w:rsidP="00000000" w:rsidRDefault="00000000" w:rsidRPr="00000000" w14:paraId="0000001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Para la nave se implementó un patrón factory encargado de modularizar y encapsular la creación de nuevas naves de distintos tipos que arroja la excepción “IllegalArgumentException” si recibe un tipo de nave null o si se escribe un tipo de nave no validado. Decidimos utilizar este patrón de diseño porque evita que el usuario del sistema cree directamente las naves manipulando los constructores o necesitando saber qué tipos de naves existen, de esta manera nos aseguramos la creación de naves válidas y en estado correcto para ser utilizadas.</w:t>
      </w:r>
    </w:p>
    <w:p w:rsidR="00000000" w:rsidDel="00000000" w:rsidP="00000000" w:rsidRDefault="00000000" w:rsidRPr="00000000" w14:paraId="0000001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ind w:left="0" w:firstLine="0"/>
        <w:jc w:val="center"/>
        <w:rPr>
          <w:rFonts w:ascii="Times New Roman" w:cs="Times New Roman" w:eastAsia="Times New Roman" w:hAnsi="Times New Roman"/>
          <w:sz w:val="30"/>
          <w:szCs w:val="30"/>
          <w:u w:val="single"/>
        </w:rPr>
      </w:pPr>
      <w:r w:rsidDel="00000000" w:rsidR="00000000" w:rsidRPr="00000000">
        <w:rPr>
          <w:rFonts w:ascii="Times New Roman" w:cs="Times New Roman" w:eastAsia="Times New Roman" w:hAnsi="Times New Roman"/>
          <w:sz w:val="30"/>
          <w:szCs w:val="30"/>
          <w:u w:val="single"/>
          <w:rtl w:val="0"/>
        </w:rPr>
        <w:t xml:space="preserve">Tripulantes</w:t>
      </w:r>
    </w:p>
    <w:p w:rsidR="00000000" w:rsidDel="00000000" w:rsidP="00000000" w:rsidRDefault="00000000" w:rsidRPr="00000000" w14:paraId="00000016">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Los tripulantes fueron implementados mediante un patrón factory para su creación y un patrón decorator para definir su origen. Esto permite fácilmente agregar nuevos orígenes en un futuro o cambiar las particularidades de los orígenes ya implementados. Para el decorator también se definió una clase abstracta “TripulanteConcreto” para envolver las subclases de tripulante en un mismo tipo que sirve para impedir que un mismo tripulante tenga 2 orígenes ya que el decorator espera un TripulanteConcreto y no un Tripulante.</w:t>
      </w:r>
    </w:p>
    <w:p w:rsidR="00000000" w:rsidDel="00000000" w:rsidP="00000000" w:rsidRDefault="00000000" w:rsidRPr="00000000" w14:paraId="00000017">
      <w:pPr>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El patrón factory para los tripulantes funciona de la forma anteriormente explicada. Sin el patrón decorator tendrían que ser definidas muchísimas más subclases con mínima variación</w:t>
      </w:r>
    </w:p>
    <w:p w:rsidR="00000000" w:rsidDel="00000000" w:rsidP="00000000" w:rsidRDefault="00000000" w:rsidRPr="00000000" w14:paraId="00000018">
      <w:pPr>
        <w:ind w:left="0" w:firstLine="0"/>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9">
      <w:pPr>
        <w:ind w:left="0" w:firstLine="0"/>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A">
      <w:pPr>
        <w:ind w:left="0" w:firstLine="0"/>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B">
      <w:pPr>
        <w:ind w:left="0" w:firstLine="0"/>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C">
      <w:pPr>
        <w:ind w:left="0" w:firstLine="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u w:val="single"/>
          <w:rtl w:val="0"/>
        </w:rPr>
        <w:t xml:space="preserve">Motor Warp</w:t>
      </w:r>
      <w:r w:rsidDel="00000000" w:rsidR="00000000" w:rsidRPr="00000000">
        <w:rPr>
          <w:rtl w:val="0"/>
        </w:rPr>
      </w:r>
    </w:p>
    <w:p w:rsidR="00000000" w:rsidDel="00000000" w:rsidP="00000000" w:rsidRDefault="00000000" w:rsidRPr="00000000" w14:paraId="0000001D">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motor warp implementa un patrón State a través de la interfaz “StateMotorWarp” para modelar sus 4 estados posibles (Disponible, PreparandoSalto, EnWarp,Enfriamiento). Esta interfaz permite al motor cambiar entre estados pero solo en el orden válido, ir desde un estado válido a uno invalido arroja una excepción. De esta manera puede verificarse que el motor siempre cumpla su ciclo correctamente durante las misiones. Cada estado concreto implementa la interfaz y decide mediante la misma si el estado al que se quiere pasar es o no válido.</w:t>
      </w:r>
    </w:p>
    <w:p w:rsidR="00000000" w:rsidDel="00000000" w:rsidP="00000000" w:rsidRDefault="00000000" w:rsidRPr="00000000" w14:paraId="0000001E">
      <w:pPr>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Decidimos usar este patrón porque evita que Nave (o quien use el motor) tenga que conocer o validar manualmente en qué estado se encuentra antes de operar: simplemente delega la llamada y es el propio estado actual el que sabe si puede ejecutarla o no.</w:t>
      </w:r>
    </w:p>
    <w:p w:rsidR="00000000" w:rsidDel="00000000" w:rsidP="00000000" w:rsidRDefault="00000000" w:rsidRPr="00000000" w14:paraId="0000001F">
      <w:pPr>
        <w:ind w:left="0" w:firstLine="0"/>
        <w:jc w:val="center"/>
        <w:rPr>
          <w:rFonts w:ascii="Times New Roman" w:cs="Times New Roman" w:eastAsia="Times New Roman" w:hAnsi="Times New Roman"/>
          <w:sz w:val="30"/>
          <w:szCs w:val="30"/>
          <w:u w:val="single"/>
        </w:rPr>
      </w:pPr>
      <w:r w:rsidDel="00000000" w:rsidR="00000000" w:rsidRPr="00000000">
        <w:rPr>
          <w:rFonts w:ascii="Times New Roman" w:cs="Times New Roman" w:eastAsia="Times New Roman" w:hAnsi="Times New Roman"/>
          <w:sz w:val="30"/>
          <w:szCs w:val="30"/>
          <w:u w:val="single"/>
          <w:rtl w:val="0"/>
        </w:rPr>
        <w:t xml:space="preserve">Misiones</w:t>
      </w:r>
    </w:p>
    <w:p w:rsidR="00000000" w:rsidDel="00000000" w:rsidP="00000000" w:rsidRDefault="00000000" w:rsidRPr="00000000" w14:paraId="00000020">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Para las misiones se implementó un patrón Template Method, donde la clase abstracta “Mision” define en ejecutarCiclo() el esqueleto fijo (método final) que sigue toda misión: preparar(),  ejecutar(),  evaluar(), cerrar(), con un hook vacío después de cada paso (prepararHook(), ejecutarHook(), evaluarHook()) pensado para extender el ciclo a futuro sin tocar el método principal.</w:t>
      </w:r>
    </w:p>
    <w:p w:rsidR="00000000" w:rsidDel="00000000" w:rsidP="00000000" w:rsidRDefault="00000000" w:rsidRPr="00000000" w14:paraId="00000021">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Las subclases concretas (MisionIntercepcion M-01, MisionRecoleccion M-02, MisionRetorno M-03) solo definen los datos que las diferencian: código, costos de combustible/energía/desgaste, y el texto de resultado que devuelve ejecutarMision(). Para crearlas se usa, como con naves y tripulantes, un Factory.</w:t>
      </w:r>
    </w:p>
    <w:p w:rsidR="00000000" w:rsidDel="00000000" w:rsidP="00000000" w:rsidRDefault="00000000" w:rsidRPr="00000000" w14:paraId="00000022">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Decidimos usar Template Method porque el flujo de validar recursos, consumir,  evaluar,  informar, es idéntico para cualquier misión; lo único que cambia es el costo y el resultado. Así cada misión nueva solo necesita implementar 4 métodos simples en vez de reescribir toda la lógica de ciclo de vida.</w:t>
      </w:r>
    </w:p>
    <w:p w:rsidR="00000000" w:rsidDel="00000000" w:rsidP="00000000" w:rsidRDefault="00000000" w:rsidRPr="00000000" w14:paraId="00000023">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4">
      <w:pPr>
        <w:ind w:left="0" w:firstLine="0"/>
        <w:jc w:val="center"/>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tl w:val="0"/>
        </w:rPr>
        <w:t xml:space="preserve">Bitácora</w:t>
      </w:r>
    </w:p>
    <w:p w:rsidR="00000000" w:rsidDel="00000000" w:rsidP="00000000" w:rsidRDefault="00000000" w:rsidRPr="00000000" w14:paraId="00000025">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 bitácora es una clase simple con la responsabilidad de llevar un registro cronológico de texto. Cada misión tiene su propia Bitácora interna donde registra paso a paso lo que hace, y cuando Asistente.ejecutarMision() termina el ciclo, usa append() para volcar esa bitácora de la misión encima de la bitacora_general del asistente.</w:t>
      </w:r>
    </w:p>
    <w:p w:rsidR="00000000" w:rsidDel="00000000" w:rsidP="00000000" w:rsidRDefault="00000000" w:rsidRPr="00000000" w14:paraId="00000026">
      <w:pPr>
        <w:ind w:left="0" w:firstLine="0"/>
        <w:jc w:val="center"/>
        <w:rPr>
          <w:rFonts w:ascii="Times New Roman" w:cs="Times New Roman" w:eastAsia="Times New Roman" w:hAnsi="Times New Roman"/>
          <w:sz w:val="30"/>
          <w:szCs w:val="30"/>
          <w:u w:val="single"/>
        </w:rPr>
      </w:pPr>
      <w:r w:rsidDel="00000000" w:rsidR="00000000" w:rsidRPr="00000000">
        <w:rPr>
          <w:rFonts w:ascii="Times New Roman" w:cs="Times New Roman" w:eastAsia="Times New Roman" w:hAnsi="Times New Roman"/>
          <w:sz w:val="30"/>
          <w:szCs w:val="30"/>
          <w:u w:val="single"/>
          <w:rtl w:val="0"/>
        </w:rPr>
        <w:t xml:space="preserve">Asistente</w:t>
      </w:r>
    </w:p>
    <w:p w:rsidR="00000000" w:rsidDel="00000000" w:rsidP="00000000" w:rsidRDefault="00000000" w:rsidRPr="00000000" w14:paraId="00000027">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Esta clase envuelve a Nave, Misión y Bitácora. Está diseñada para que quien la utilice no tenga que conocer las excepciones checked ni las validaciones internas de cada sistema. Su funcionamiento se divide en tres secciones:</w:t>
      </w:r>
    </w:p>
    <w:p w:rsidR="00000000" w:rsidDel="00000000" w:rsidP="00000000" w:rsidRDefault="00000000" w:rsidRPr="00000000" w14:paraId="00000028">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Delegación al motor warp: (preparar_salto(), arrancar(), detener(), enfriar_motor()): cada uno llama al método equivalente de Nave, envuelto en un try/catch.</w:t>
      </w:r>
    </w:p>
    <w:p w:rsidR="00000000" w:rsidDel="00000000" w:rsidP="00000000" w:rsidRDefault="00000000" w:rsidRPr="00000000" w14:paraId="00000029">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A">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Delegación a recursos y tripulación: registrar_combustible/energia/desgaste() solo escriben el valor actual en la bitácora; consumirCombustible/Energia() validan que haya suficiente antes de delegar a Nave y registran el resultado; addTripulante() y aumentarDesgaste() delegan y loguean.</w:t>
      </w:r>
    </w:p>
    <w:p w:rsidR="00000000" w:rsidDel="00000000" w:rsidP="00000000" w:rsidRDefault="00000000" w:rsidRPr="00000000" w14:paraId="0000002B">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C">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Gestión de misiones: setMision(m) guarda una misión pendiente, y ejecutarMision() (sin argumentos) la corre mediante mision_actual.ejecutarCiclo(), vuelca su bitácora en la general, guarda el InformeMision en una lista histórica (informes), y limpia mision_actual a null para marcar que ya no hay misión pendiente.</w:t>
      </w:r>
    </w:p>
    <w:p w:rsidR="00000000" w:rsidDel="00000000" w:rsidP="00000000" w:rsidRDefault="00000000" w:rsidRPr="00000000" w14:paraId="0000002D">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E">
      <w:pPr>
        <w:ind w:left="0" w:firstLine="0"/>
        <w:jc w:val="center"/>
        <w:rPr>
          <w:rFonts w:ascii="Times New Roman" w:cs="Times New Roman" w:eastAsia="Times New Roman" w:hAnsi="Times New Roman"/>
          <w:sz w:val="30"/>
          <w:szCs w:val="30"/>
          <w:u w:val="single"/>
        </w:rPr>
      </w:pPr>
      <w:r w:rsidDel="00000000" w:rsidR="00000000" w:rsidRPr="00000000">
        <w:rPr>
          <w:rtl w:val="0"/>
        </w:rPr>
      </w:r>
    </w:p>
    <w:p w:rsidR="00000000" w:rsidDel="00000000" w:rsidP="00000000" w:rsidRDefault="00000000" w:rsidRPr="00000000" w14:paraId="0000002F">
      <w:pPr>
        <w:ind w:left="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0">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1">
      <w:pPr>
        <w:ind w:left="0" w:firstLine="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8"/>
          <w:szCs w:val="28"/>
          <w:rtl w:val="0"/>
        </w:rPr>
        <w:tab/>
        <w:tab/>
        <w:tab/>
        <w:tab/>
        <w:tab/>
        <w:tab/>
      </w:r>
      <w:r w:rsidDel="00000000" w:rsidR="00000000" w:rsidRPr="00000000">
        <w:rPr>
          <w:rtl w:val="0"/>
        </w:rPr>
      </w:r>
    </w:p>
    <w:p w:rsidR="00000000" w:rsidDel="00000000" w:rsidP="00000000" w:rsidRDefault="00000000" w:rsidRPr="00000000" w14:paraId="00000032">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