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70FB5" w14:textId="77777777" w:rsidR="00FE3FA4" w:rsidRDefault="00FE3FA4">
      <w:pPr>
        <w:spacing w:after="480"/>
      </w:pPr>
    </w:p>
    <w:p w14:paraId="5FF70FB6" w14:textId="5CD20426" w:rsidR="00FE3FA4" w:rsidRDefault="00C43D52">
      <w:pPr>
        <w:spacing w:after="80"/>
        <w:jc w:val="center"/>
      </w:pPr>
      <w:r>
        <w:rPr>
          <w:caps/>
          <w:color w:val="2E86AB"/>
        </w:rPr>
        <w:t xml:space="preserve">PROYECTO DE </w:t>
      </w:r>
      <w:r w:rsidR="00A80A10">
        <w:rPr>
          <w:caps/>
          <w:color w:val="2E86AB"/>
        </w:rPr>
        <w:t>aprendizaje automatico</w:t>
      </w:r>
      <w:r w:rsidR="00823F3F">
        <w:rPr>
          <w:caps/>
          <w:color w:val="2E86AB"/>
        </w:rPr>
        <w:t xml:space="preserve"> 1</w:t>
      </w:r>
    </w:p>
    <w:p w14:paraId="5FF70FB7" w14:textId="77777777" w:rsidR="00FE3FA4" w:rsidRDefault="00C43D52">
      <w:pPr>
        <w:spacing w:after="200"/>
        <w:jc w:val="center"/>
      </w:pPr>
      <w:r>
        <w:rPr>
          <w:i/>
          <w:iCs/>
          <w:color w:val="888888"/>
          <w:sz w:val="20"/>
          <w:szCs w:val="20"/>
        </w:rPr>
        <w:t>Entrega 1: Descripción y Formulación del Objetivo</w:t>
      </w:r>
    </w:p>
    <w:p w14:paraId="5FF70FB8" w14:textId="77777777" w:rsidR="00FE3FA4" w:rsidRDefault="00FE3FA4">
      <w:pPr>
        <w:pBdr>
          <w:bottom w:val="single" w:sz="12" w:space="4" w:color="1A3A5C"/>
        </w:pBdr>
        <w:spacing w:after="320"/>
        <w:jc w:val="center"/>
      </w:pPr>
    </w:p>
    <w:p w14:paraId="5FF70FB9" w14:textId="77777777" w:rsidR="00FE3FA4" w:rsidRDefault="00C43D52">
      <w:pPr>
        <w:spacing w:before="240" w:after="120"/>
        <w:jc w:val="center"/>
      </w:pPr>
      <w:r>
        <w:rPr>
          <w:b/>
          <w:bCs/>
          <w:color w:val="1A3A5C"/>
          <w:sz w:val="52"/>
          <w:szCs w:val="52"/>
        </w:rPr>
        <w:t>Predicción de la Demanda Turística</w:t>
      </w:r>
    </w:p>
    <w:p w14:paraId="5FF70FBA" w14:textId="77777777" w:rsidR="00FE3FA4" w:rsidRDefault="00C43D52">
      <w:pPr>
        <w:spacing w:after="120"/>
        <w:jc w:val="center"/>
      </w:pPr>
      <w:r>
        <w:rPr>
          <w:b/>
          <w:bCs/>
          <w:color w:val="1A3A5C"/>
          <w:sz w:val="52"/>
          <w:szCs w:val="52"/>
        </w:rPr>
        <w:t>en Tierra del Fuego</w:t>
      </w:r>
    </w:p>
    <w:p w14:paraId="5FF70FBB" w14:textId="1E7C4AAA" w:rsidR="00FE3FA4" w:rsidRDefault="00823F3F">
      <w:pPr>
        <w:spacing w:after="360"/>
        <w:jc w:val="center"/>
      </w:pPr>
      <w:r>
        <w:rPr>
          <w:color w:val="2E86AB"/>
          <w:sz w:val="32"/>
          <w:szCs w:val="32"/>
        </w:rPr>
        <w:t>M</w:t>
      </w:r>
      <w:r w:rsidR="00C43D52">
        <w:rPr>
          <w:color w:val="2E86AB"/>
          <w:sz w:val="32"/>
          <w:szCs w:val="32"/>
        </w:rPr>
        <w:t>ediante Modelos de Aprendizaje Automático</w:t>
      </w:r>
    </w:p>
    <w:p w14:paraId="5FF70FBC" w14:textId="77777777" w:rsidR="00FE3FA4" w:rsidRDefault="00FE3FA4">
      <w:pPr>
        <w:pBdr>
          <w:top w:val="single" w:sz="12" w:space="4" w:color="1A3A5C"/>
        </w:pBdr>
        <w:spacing w:after="600"/>
        <w:jc w:val="center"/>
      </w:pPr>
    </w:p>
    <w:p w14:paraId="5FF70FBD" w14:textId="77777777" w:rsidR="00FE3FA4" w:rsidRDefault="00FE3FA4">
      <w:pPr>
        <w:spacing w:after="240"/>
      </w:pPr>
    </w:p>
    <w:p w14:paraId="5FF70FBE" w14:textId="77777777" w:rsidR="00FE3FA4" w:rsidRDefault="00C43D52">
      <w:pPr>
        <w:spacing w:after="80"/>
        <w:jc w:val="center"/>
      </w:pPr>
      <w:r>
        <w:rPr>
          <w:color w:val="444444"/>
        </w:rPr>
        <w:t>Provincia de Tierra del Fuego, Antártida e Islas del Atlántico Sur</w:t>
      </w:r>
    </w:p>
    <w:p w14:paraId="5FF70FBF" w14:textId="0B923A32" w:rsidR="00FE3FA4" w:rsidRDefault="00C43D52">
      <w:pPr>
        <w:spacing w:after="80"/>
        <w:jc w:val="center"/>
      </w:pPr>
      <w:proofErr w:type="gramStart"/>
      <w:r>
        <w:rPr>
          <w:color w:val="444444"/>
        </w:rPr>
        <w:t>Argentina  ·</w:t>
      </w:r>
      <w:proofErr w:type="gramEnd"/>
      <w:r>
        <w:rPr>
          <w:color w:val="444444"/>
        </w:rPr>
        <w:t xml:space="preserve">  202</w:t>
      </w:r>
      <w:r w:rsidR="00823F3F">
        <w:rPr>
          <w:color w:val="444444"/>
        </w:rPr>
        <w:t>6</w:t>
      </w:r>
    </w:p>
    <w:p w14:paraId="5FF70FC0" w14:textId="77777777" w:rsidR="00FE3FA4" w:rsidRDefault="00C43D52">
      <w:r>
        <w:br w:type="page"/>
      </w:r>
    </w:p>
    <w:p w14:paraId="5FF70FC1" w14:textId="77777777" w:rsidR="00FE3FA4" w:rsidRDefault="00C43D52">
      <w:pPr>
        <w:pStyle w:val="Ttulo1"/>
      </w:pPr>
      <w:r>
        <w:lastRenderedPageBreak/>
        <w:t>1. Introducción y Contexto</w:t>
      </w:r>
    </w:p>
    <w:p w14:paraId="5FF70FC2" w14:textId="523821A9" w:rsidR="00FE3FA4" w:rsidRDefault="00C43D52" w:rsidP="008C6B77">
      <w:pPr>
        <w:spacing w:before="60" w:after="120" w:line="276" w:lineRule="auto"/>
        <w:jc w:val="both"/>
      </w:pPr>
      <w:r>
        <w:t>El turismo es uno de los motores económicos fundamentales de la Provincia de Tierra del Fuego, Antártida e Islas del Atlántico Sur. Ciudades como Ushuaia —polo de turismo internacional y puerta de entrada a la Antártida</w:t>
      </w:r>
      <w:r w:rsidR="00F20201">
        <w:t>.</w:t>
      </w:r>
    </w:p>
    <w:p w14:paraId="415D1292" w14:textId="2A9E384B" w:rsidR="00F20201" w:rsidRDefault="00F20201" w:rsidP="008C6B77">
      <w:pPr>
        <w:spacing w:before="60" w:after="120" w:line="276" w:lineRule="auto"/>
        <w:jc w:val="both"/>
      </w:pPr>
      <w:r w:rsidRPr="004D3F4B">
        <w:t>El impacto de la afluencia de visitantes se derrama de forma directa en la hotelería, gastronomía, transporte local, agencias de excursiones y el comercio minorista.</w:t>
      </w:r>
    </w:p>
    <w:p w14:paraId="5A0BFCC5" w14:textId="078323C3" w:rsidR="006C6837" w:rsidRDefault="00C43D52" w:rsidP="008C6B77">
      <w:pPr>
        <w:spacing w:before="60" w:after="120" w:line="276" w:lineRule="auto"/>
        <w:jc w:val="both"/>
      </w:pPr>
      <w:r>
        <w:t>La demanda turística en la región presenta una alta volatilidad y estacionalidad, fuertemente influenciada por factores geográficos, climáticos (temporadas de nieve), conectividad aérea y la programación del turismo de cruceros. Esta predictibilidad limitada genera ineficiencias críticas</w:t>
      </w:r>
      <w:r w:rsidR="00B606DA">
        <w:t xml:space="preserve"> tanto en el sector público y privado.</w:t>
      </w:r>
      <w:r>
        <w:t xml:space="preserve"> </w:t>
      </w:r>
    </w:p>
    <w:p w14:paraId="5D8039A2" w14:textId="77777777" w:rsidR="006A3670" w:rsidRPr="004D3F4B" w:rsidRDefault="006A3670" w:rsidP="008C6B77">
      <w:pPr>
        <w:spacing w:line="276" w:lineRule="auto"/>
        <w:ind w:left="60"/>
        <w:jc w:val="both"/>
      </w:pPr>
      <w:r w:rsidRPr="004D3F4B">
        <w:t xml:space="preserve">El uso de técnicas de Aprendizaje Automático (Machine </w:t>
      </w:r>
      <w:proofErr w:type="spellStart"/>
      <w:r w:rsidRPr="004D3F4B">
        <w:t>Learning</w:t>
      </w:r>
      <w:proofErr w:type="spellEnd"/>
      <w:r w:rsidRPr="004D3F4B">
        <w:t>) ofrece una ventaja competitiva al permitir procesar grandes volúmenes de datos históricos multifactoriales. Al identificar patrones complejos y relaciones no lineales, estos modelos transformarán los registros estadísticos pasados en herramientas predictivas de alto valor estratégico para la toma de decisiones.</w:t>
      </w:r>
    </w:p>
    <w:p w14:paraId="5FF70FC4" w14:textId="77777777" w:rsidR="00FE3FA4" w:rsidRDefault="00FE3FA4" w:rsidP="008C6B77">
      <w:pPr>
        <w:spacing w:after="120" w:line="276" w:lineRule="auto"/>
      </w:pPr>
    </w:p>
    <w:p w14:paraId="5FF70FC5" w14:textId="77777777" w:rsidR="00FE3FA4" w:rsidRDefault="00C43D52" w:rsidP="008C6B77">
      <w:pPr>
        <w:pStyle w:val="Ttulo2"/>
        <w:spacing w:line="276" w:lineRule="auto"/>
      </w:pPr>
      <w:r>
        <w:t>1.1 Evolución Histórica de las Pernoctaciones</w:t>
      </w:r>
    </w:p>
    <w:p w14:paraId="5FF70FC6" w14:textId="77777777" w:rsidR="00FE3FA4" w:rsidRDefault="00C43D52" w:rsidP="008C6B77">
      <w:pPr>
        <w:spacing w:before="60" w:after="120" w:line="276" w:lineRule="auto"/>
        <w:jc w:val="both"/>
      </w:pPr>
      <w:r>
        <w:t>El siguiente gráfico muestra la serie histórica completa de pernoctaciones en establecimientos hoteleros de Ushuaia (2004–2025), evidenciando la marcada estacionalidad y el impacto del período COVID-19 (2020–2021):</w:t>
      </w:r>
    </w:p>
    <w:p w14:paraId="5FF70FC7" w14:textId="77777777" w:rsidR="00FE3FA4" w:rsidRDefault="00FE3FA4" w:rsidP="008C6B77">
      <w:pPr>
        <w:spacing w:after="120" w:line="276" w:lineRule="auto"/>
      </w:pPr>
    </w:p>
    <w:p w14:paraId="5FF70FC8" w14:textId="77777777" w:rsidR="00FE3FA4" w:rsidRDefault="00C43D52" w:rsidP="008C6B77">
      <w:pPr>
        <w:spacing w:before="80" w:after="40" w:line="276" w:lineRule="auto"/>
        <w:jc w:val="center"/>
      </w:pPr>
      <w:r>
        <w:rPr>
          <w:noProof/>
        </w:rPr>
        <w:drawing>
          <wp:inline distT="0" distB="0" distL="0" distR="0" wp14:anchorId="5FF7103E" wp14:editId="2AC7B9A1">
            <wp:extent cx="6320000" cy="2844000"/>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20000" cy="2844000"/>
                    </a:xfrm>
                    <a:prstGeom prst="rect">
                      <a:avLst/>
                    </a:prstGeom>
                  </pic:spPr>
                </pic:pic>
              </a:graphicData>
            </a:graphic>
          </wp:inline>
        </w:drawing>
      </w:r>
    </w:p>
    <w:p w14:paraId="5FF70FC9" w14:textId="77777777" w:rsidR="00FE3FA4" w:rsidRDefault="00C43D52" w:rsidP="008C6B77">
      <w:pPr>
        <w:spacing w:after="200" w:line="276" w:lineRule="auto"/>
        <w:jc w:val="center"/>
      </w:pPr>
      <w:r>
        <w:rPr>
          <w:i/>
          <w:iCs/>
          <w:color w:val="666666"/>
          <w:sz w:val="18"/>
          <w:szCs w:val="18"/>
        </w:rPr>
        <w:t>Figura 1. Pernoctaciones totales mensuales en Ushuaia (2004–2025). Se observa el fuerte impacto de la pandemia COVID-19 y la posterior recuperación del sector.</w:t>
      </w:r>
    </w:p>
    <w:p w14:paraId="5FF70FCA" w14:textId="77777777" w:rsidR="00FE3FA4" w:rsidRDefault="00C43D52" w:rsidP="008C6B77">
      <w:pPr>
        <w:pStyle w:val="Ttulo2"/>
        <w:spacing w:line="276" w:lineRule="auto"/>
      </w:pPr>
      <w:r>
        <w:t>1.2 Estacionalidad: El Patrón Central del Problema</w:t>
      </w:r>
    </w:p>
    <w:p w14:paraId="5FF70FCB" w14:textId="6D20422B" w:rsidR="00FE3FA4" w:rsidRDefault="00C43D52" w:rsidP="008C6B77">
      <w:pPr>
        <w:spacing w:before="60" w:after="120" w:line="276" w:lineRule="auto"/>
        <w:jc w:val="both"/>
      </w:pPr>
      <w:r>
        <w:t xml:space="preserve">La estacionalidad es la principal característica que los modelos predictivos deben capturar. Los meses de verano </w:t>
      </w:r>
      <w:r w:rsidR="00E94085">
        <w:t>A</w:t>
      </w:r>
      <w:r>
        <w:t>ustral (enero–febrero) concentran el pico de demanda, mientras que el invierno (mayo–agosto) presenta niveles mínimos —con la excepción de julio por turismo de nieve—.</w:t>
      </w:r>
    </w:p>
    <w:p w14:paraId="5FF70FCC" w14:textId="77777777" w:rsidR="00FE3FA4" w:rsidRDefault="00FE3FA4" w:rsidP="008C6B77">
      <w:pPr>
        <w:spacing w:after="120" w:line="276" w:lineRule="auto"/>
      </w:pPr>
    </w:p>
    <w:p w14:paraId="5FF70FCD" w14:textId="77777777" w:rsidR="00FE3FA4" w:rsidRDefault="00C43D52" w:rsidP="008C6B77">
      <w:pPr>
        <w:spacing w:before="80" w:after="40" w:line="276" w:lineRule="auto"/>
        <w:jc w:val="center"/>
      </w:pPr>
      <w:r>
        <w:rPr>
          <w:noProof/>
        </w:rPr>
        <w:drawing>
          <wp:inline distT="0" distB="0" distL="0" distR="0" wp14:anchorId="5FF71040" wp14:editId="7B3F9C97">
            <wp:extent cx="6319999" cy="2844000"/>
            <wp:effectExtent l="0" t="0" r="5080" b="0"/>
            <wp:docPr id="536744132" name="Imagen 53674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19999" cy="2844000"/>
                    </a:xfrm>
                    <a:prstGeom prst="rect">
                      <a:avLst/>
                    </a:prstGeom>
                  </pic:spPr>
                </pic:pic>
              </a:graphicData>
            </a:graphic>
          </wp:inline>
        </w:drawing>
      </w:r>
    </w:p>
    <w:p w14:paraId="5FF70FCE" w14:textId="77777777" w:rsidR="00FE3FA4" w:rsidRDefault="00C43D52" w:rsidP="008C6B77">
      <w:pPr>
        <w:spacing w:after="200" w:line="276" w:lineRule="auto"/>
        <w:jc w:val="center"/>
      </w:pPr>
      <w:r>
        <w:rPr>
          <w:i/>
          <w:iCs/>
          <w:color w:val="666666"/>
          <w:sz w:val="18"/>
          <w:szCs w:val="18"/>
        </w:rPr>
        <w:t>Figura 2. Pernoctaciones promedio por mes (2004–2025). Las barras de error muestran la desviación estándar histórica. El verano austral concentra la mayor demanda.</w:t>
      </w:r>
    </w:p>
    <w:p w14:paraId="5FF70FCF" w14:textId="77777777" w:rsidR="00FE3FA4" w:rsidRDefault="00FE3FA4" w:rsidP="008C6B77">
      <w:pPr>
        <w:pBdr>
          <w:bottom w:val="single" w:sz="6" w:space="1" w:color="2E86AB"/>
        </w:pBdr>
        <w:spacing w:before="100" w:after="100" w:line="276" w:lineRule="auto"/>
      </w:pPr>
    </w:p>
    <w:p w14:paraId="5FF70FD0" w14:textId="77777777" w:rsidR="00FE3FA4" w:rsidRDefault="00C43D52" w:rsidP="008C6B77">
      <w:pPr>
        <w:pStyle w:val="Ttulo1"/>
        <w:spacing w:line="276" w:lineRule="auto"/>
      </w:pPr>
      <w:r>
        <w:t>2. Definición del Problema</w:t>
      </w:r>
    </w:p>
    <w:p w14:paraId="5FF70FD1" w14:textId="77777777" w:rsidR="00FE3FA4" w:rsidRDefault="00C43D52" w:rsidP="008C6B77">
      <w:pPr>
        <w:spacing w:before="60" w:after="120" w:line="276" w:lineRule="auto"/>
        <w:jc w:val="both"/>
      </w:pPr>
      <w:r>
        <w:t>El problema central radica en la incertidumbre operativa provocada por las fluctuaciones de la demanda turística. Para resolverlo, el proyecto abordará el diseño, entrenamiento y validación de un modelo predictivo capaz de estimar el comportamiento de la demanda con una ventana de tiempo óptima para la planificación.</w:t>
      </w:r>
    </w:p>
    <w:p w14:paraId="5FF70FD2" w14:textId="77777777" w:rsidR="00FE3FA4" w:rsidRDefault="00FE3FA4" w:rsidP="008C6B77">
      <w:pPr>
        <w:spacing w:after="120" w:line="276" w:lineRule="auto"/>
      </w:pPr>
    </w:p>
    <w:p w14:paraId="5FF70FD3" w14:textId="77777777" w:rsidR="00FE3FA4" w:rsidRDefault="00C43D52" w:rsidP="008C6B77">
      <w:pPr>
        <w:spacing w:before="60" w:after="120" w:line="276" w:lineRule="auto"/>
        <w:jc w:val="both"/>
      </w:pPr>
      <w:r>
        <w:rPr>
          <w:b/>
          <w:bCs/>
        </w:rPr>
        <w:t>Esta incertidumbre genera ineficiencias en dos dimensiones:</w:t>
      </w:r>
    </w:p>
    <w:p w14:paraId="5FF70FD4" w14:textId="77777777" w:rsidR="00FE3FA4" w:rsidRDefault="00FE3FA4" w:rsidP="008C6B77">
      <w:pPr>
        <w:spacing w:line="276" w:lineRule="auto"/>
      </w:pPr>
    </w:p>
    <w:p w14:paraId="5FF70FD5" w14:textId="77777777" w:rsidR="00FE3FA4" w:rsidRDefault="00C43D52" w:rsidP="008C6B77">
      <w:pPr>
        <w:pStyle w:val="Prrafodelista"/>
        <w:numPr>
          <w:ilvl w:val="0"/>
          <w:numId w:val="2"/>
        </w:numPr>
        <w:spacing w:before="40" w:after="60" w:line="276" w:lineRule="auto"/>
      </w:pPr>
      <w:r>
        <w:rPr>
          <w:b/>
          <w:bCs/>
        </w:rPr>
        <w:t xml:space="preserve">Sector privado: </w:t>
      </w:r>
      <w:r>
        <w:t xml:space="preserve"> Dificultad para dimensionar plantillas de personal, prever compras de insumos o gestionar tarifas dinámicas.</w:t>
      </w:r>
    </w:p>
    <w:p w14:paraId="5FF70FD6" w14:textId="77777777" w:rsidR="00FE3FA4" w:rsidRDefault="00C43D52" w:rsidP="008C6B77">
      <w:pPr>
        <w:pStyle w:val="Prrafodelista"/>
        <w:numPr>
          <w:ilvl w:val="0"/>
          <w:numId w:val="2"/>
        </w:numPr>
        <w:spacing w:before="40" w:after="60" w:line="276" w:lineRule="auto"/>
      </w:pPr>
      <w:r>
        <w:rPr>
          <w:b/>
          <w:bCs/>
        </w:rPr>
        <w:t xml:space="preserve">Sector público: </w:t>
      </w:r>
      <w:r>
        <w:t xml:space="preserve"> Desafíos para planificar infraestructura urbana, gestionar saturación de áreas protegidas y coordinar contingencias climáticas.</w:t>
      </w:r>
    </w:p>
    <w:p w14:paraId="5FF70FD7" w14:textId="77777777" w:rsidR="00FE3FA4" w:rsidRDefault="00FE3FA4" w:rsidP="008C6B77">
      <w:pPr>
        <w:spacing w:after="120" w:line="276" w:lineRule="auto"/>
      </w:pPr>
    </w:p>
    <w:p w14:paraId="5FF70FD8" w14:textId="77777777" w:rsidR="00FE3FA4" w:rsidRDefault="00C43D52" w:rsidP="008C6B77">
      <w:pPr>
        <w:pStyle w:val="Ttulo2"/>
        <w:spacing w:line="276" w:lineRule="auto"/>
      </w:pPr>
      <w:r>
        <w:t>2.1 Turismo Receptor vs. Turismo Interno</w:t>
      </w:r>
    </w:p>
    <w:p w14:paraId="5FF70FD9" w14:textId="77777777" w:rsidR="00FE3FA4" w:rsidRDefault="00C43D52" w:rsidP="008C6B77">
      <w:pPr>
        <w:spacing w:before="60" w:after="120" w:line="276" w:lineRule="auto"/>
        <w:jc w:val="both"/>
      </w:pPr>
      <w:r>
        <w:t>Un aspecto clave del problema es la composición de la demanda. El gráfico siguiente desagrega las pernoctaciones entre residentes (turismo interno) y no residentes (turismo internacional receptor), dos segmentos con patrones de comportamiento diferenciados:</w:t>
      </w:r>
    </w:p>
    <w:p w14:paraId="5FF70FDA" w14:textId="77777777" w:rsidR="00FE3FA4" w:rsidRDefault="00FE3FA4" w:rsidP="008C6B77">
      <w:pPr>
        <w:spacing w:after="120" w:line="276" w:lineRule="auto"/>
      </w:pPr>
    </w:p>
    <w:p w14:paraId="5FF70FDB" w14:textId="77777777" w:rsidR="00FE3FA4" w:rsidRDefault="00C43D52" w:rsidP="008C6B77">
      <w:pPr>
        <w:spacing w:before="80" w:after="40" w:line="276" w:lineRule="auto"/>
        <w:jc w:val="center"/>
      </w:pPr>
      <w:r>
        <w:rPr>
          <w:noProof/>
        </w:rPr>
        <w:lastRenderedPageBreak/>
        <w:drawing>
          <wp:inline distT="0" distB="0" distL="0" distR="0" wp14:anchorId="5FF71042" wp14:editId="108FC81D">
            <wp:extent cx="6320000" cy="2844000"/>
            <wp:effectExtent l="0" t="0" r="5080" b="0"/>
            <wp:docPr id="1850966943" name="Imagen 185096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20000" cy="2844000"/>
                    </a:xfrm>
                    <a:prstGeom prst="rect">
                      <a:avLst/>
                    </a:prstGeom>
                  </pic:spPr>
                </pic:pic>
              </a:graphicData>
            </a:graphic>
          </wp:inline>
        </w:drawing>
      </w:r>
    </w:p>
    <w:p w14:paraId="5FF70FDC" w14:textId="77777777" w:rsidR="00FE3FA4" w:rsidRDefault="00C43D52" w:rsidP="008C6B77">
      <w:pPr>
        <w:spacing w:after="200" w:line="276" w:lineRule="auto"/>
        <w:jc w:val="center"/>
      </w:pPr>
      <w:r>
        <w:rPr>
          <w:i/>
          <w:iCs/>
          <w:color w:val="666666"/>
          <w:sz w:val="18"/>
          <w:szCs w:val="18"/>
        </w:rPr>
        <w:t>Figura 3. Composición de pernoctaciones: residentes vs. no residentes (turistas internacionales). El turismo no residente domina la demanda y presenta mayor volatilidad.</w:t>
      </w:r>
    </w:p>
    <w:p w14:paraId="5FF70FDD" w14:textId="77777777" w:rsidR="00FE3FA4" w:rsidRDefault="00FE3FA4" w:rsidP="008C6B77">
      <w:pPr>
        <w:pBdr>
          <w:bottom w:val="single" w:sz="6" w:space="1" w:color="2E86AB"/>
        </w:pBdr>
        <w:spacing w:before="100" w:after="100" w:line="276" w:lineRule="auto"/>
      </w:pPr>
    </w:p>
    <w:p w14:paraId="5FF70FDE" w14:textId="77777777" w:rsidR="00FE3FA4" w:rsidRDefault="00C43D52" w:rsidP="008C6B77">
      <w:pPr>
        <w:pStyle w:val="Ttulo1"/>
        <w:spacing w:line="276" w:lineRule="auto"/>
      </w:pPr>
      <w:r>
        <w:t>3. Objetivos del Proyecto</w:t>
      </w:r>
    </w:p>
    <w:p w14:paraId="5FF70FDF" w14:textId="77777777" w:rsidR="00FE3FA4" w:rsidRDefault="00C43D52" w:rsidP="008C6B77">
      <w:pPr>
        <w:pStyle w:val="Ttulo2"/>
        <w:spacing w:line="276" w:lineRule="auto"/>
      </w:pPr>
      <w:r>
        <w:t>3.1 Objetivo General</w:t>
      </w:r>
    </w:p>
    <w:p w14:paraId="5FF70FE0" w14:textId="77777777" w:rsidR="00FE3FA4" w:rsidRDefault="00C43D52" w:rsidP="008C6B77">
      <w:pPr>
        <w:spacing w:before="60" w:after="120" w:line="276" w:lineRule="auto"/>
        <w:jc w:val="both"/>
      </w:pPr>
      <w:r>
        <w:t>Desarrollar y validar un modelo de Aprendizaje Automático que prediga la demanda turística mensual en la Provincia de Tierra del Fuego, utilizando datos históricos de ocupación, variables de conectividad aeroportuaria, registros de cruceros y factores climáticos.</w:t>
      </w:r>
    </w:p>
    <w:p w14:paraId="5FF70FE1" w14:textId="77777777" w:rsidR="00FE3FA4" w:rsidRDefault="00FE3FA4" w:rsidP="008C6B77">
      <w:pPr>
        <w:spacing w:after="120" w:line="276" w:lineRule="auto"/>
      </w:pPr>
    </w:p>
    <w:p w14:paraId="5FF70FE2" w14:textId="77777777" w:rsidR="00FE3FA4" w:rsidRDefault="00C43D52" w:rsidP="008C6B77">
      <w:pPr>
        <w:pStyle w:val="Ttulo2"/>
        <w:spacing w:line="276" w:lineRule="auto"/>
      </w:pPr>
      <w:r>
        <w:t>3.2 Objetivos Específicos</w:t>
      </w:r>
    </w:p>
    <w:p w14:paraId="5FF70FE3" w14:textId="77777777" w:rsidR="00FE3FA4" w:rsidRDefault="00C43D52" w:rsidP="008C6B77">
      <w:pPr>
        <w:pStyle w:val="Prrafodelista"/>
        <w:numPr>
          <w:ilvl w:val="0"/>
          <w:numId w:val="2"/>
        </w:numPr>
        <w:spacing w:before="40" w:after="60" w:line="276" w:lineRule="auto"/>
      </w:pPr>
      <w:r>
        <w:rPr>
          <w:b/>
          <w:bCs/>
        </w:rPr>
        <w:t xml:space="preserve">Recolección e Integración: </w:t>
      </w:r>
      <w:r>
        <w:t>Consolidar una base de datos unificada a partir de registros históricos de turismo, transporte aéreo, marítimo y datos meteorológicos.</w:t>
      </w:r>
    </w:p>
    <w:p w14:paraId="5FF70FE4" w14:textId="77777777" w:rsidR="00FE3FA4" w:rsidRDefault="00C43D52" w:rsidP="008C6B77">
      <w:pPr>
        <w:pStyle w:val="Prrafodelista"/>
        <w:numPr>
          <w:ilvl w:val="0"/>
          <w:numId w:val="2"/>
        </w:numPr>
        <w:spacing w:before="40" w:after="60" w:line="276" w:lineRule="auto"/>
      </w:pPr>
      <w:r>
        <w:rPr>
          <w:b/>
          <w:bCs/>
        </w:rPr>
        <w:t xml:space="preserve">Análisis Exploratorio (EDA): </w:t>
      </w:r>
      <w:r>
        <w:t xml:space="preserve">Identificar tendencias, ciclos estacionales, correlaciones y </w:t>
      </w:r>
      <w:proofErr w:type="spellStart"/>
      <w:r>
        <w:t>outliers</w:t>
      </w:r>
      <w:proofErr w:type="spellEnd"/>
      <w:r>
        <w:t xml:space="preserve"> en el comportamiento histórico del turismo fueguino.</w:t>
      </w:r>
    </w:p>
    <w:p w14:paraId="5FF70FE5" w14:textId="77777777" w:rsidR="00FE3FA4" w:rsidRDefault="00C43D52" w:rsidP="008C6B77">
      <w:pPr>
        <w:pStyle w:val="Prrafodelista"/>
        <w:numPr>
          <w:ilvl w:val="0"/>
          <w:numId w:val="2"/>
        </w:numPr>
        <w:spacing w:before="40" w:after="60" w:line="276" w:lineRule="auto"/>
      </w:pPr>
      <w:r>
        <w:rPr>
          <w:b/>
          <w:bCs/>
        </w:rPr>
        <w:t xml:space="preserve">Ingeniería de Características: </w:t>
      </w:r>
      <w:r>
        <w:t>Limpiar, normalizar y crear variables derivadas clave (</w:t>
      </w:r>
      <w:proofErr w:type="spellStart"/>
      <w:r>
        <w:t>lags</w:t>
      </w:r>
      <w:proofErr w:type="spellEnd"/>
      <w:r>
        <w:t xml:space="preserve"> temporales, </w:t>
      </w:r>
      <w:proofErr w:type="spellStart"/>
      <w:r>
        <w:t>dummies</w:t>
      </w:r>
      <w:proofErr w:type="spellEnd"/>
      <w:r>
        <w:t xml:space="preserve"> de temporada, etc.).</w:t>
      </w:r>
    </w:p>
    <w:p w14:paraId="5FF70FE6" w14:textId="77777777" w:rsidR="00FE3FA4" w:rsidRDefault="00C43D52" w:rsidP="008C6B77">
      <w:pPr>
        <w:pStyle w:val="Prrafodelista"/>
        <w:numPr>
          <w:ilvl w:val="0"/>
          <w:numId w:val="2"/>
        </w:numPr>
        <w:spacing w:before="40" w:after="60" w:line="276" w:lineRule="auto"/>
      </w:pPr>
      <w:r>
        <w:rPr>
          <w:b/>
          <w:bCs/>
        </w:rPr>
        <w:t xml:space="preserve">Entrenamiento de Modelos: </w:t>
      </w:r>
      <w:r>
        <w:t>Implementar y ajustar distintos algoritmos aptos para capturar relaciones lineales y no lineales.</w:t>
      </w:r>
    </w:p>
    <w:p w14:paraId="5FF70FE7" w14:textId="77777777" w:rsidR="00FE3FA4" w:rsidRDefault="00C43D52" w:rsidP="008C6B77">
      <w:pPr>
        <w:pStyle w:val="Prrafodelista"/>
        <w:numPr>
          <w:ilvl w:val="0"/>
          <w:numId w:val="2"/>
        </w:numPr>
        <w:spacing w:before="40" w:after="60" w:line="276" w:lineRule="auto"/>
      </w:pPr>
      <w:r>
        <w:rPr>
          <w:b/>
          <w:bCs/>
        </w:rPr>
        <w:t xml:space="preserve">Evaluación y Comparación: </w:t>
      </w:r>
      <w:r>
        <w:t>Medir el desempeño con métricas estadísticas rigurosas (MAE, RMSE, R²) para determinar el modelo óptimo.</w:t>
      </w:r>
    </w:p>
    <w:p w14:paraId="5FF70FE8" w14:textId="77777777" w:rsidR="00FE3FA4" w:rsidRDefault="00FE3FA4" w:rsidP="008C6B77">
      <w:pPr>
        <w:pBdr>
          <w:bottom w:val="single" w:sz="6" w:space="1" w:color="2E86AB"/>
        </w:pBdr>
        <w:spacing w:before="100" w:after="100" w:line="276" w:lineRule="auto"/>
      </w:pPr>
    </w:p>
    <w:p w14:paraId="5FF70FE9" w14:textId="77777777" w:rsidR="00FE3FA4" w:rsidRDefault="00C43D52" w:rsidP="008C6B77">
      <w:pPr>
        <w:pStyle w:val="Ttulo1"/>
        <w:spacing w:line="276" w:lineRule="auto"/>
      </w:pPr>
      <w:r>
        <w:t xml:space="preserve">4. Descripción del </w:t>
      </w:r>
      <w:proofErr w:type="spellStart"/>
      <w:r>
        <w:t>Dataset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E3FA4" w14:paraId="5FF70FF6" w14:textId="77777777">
        <w:tc>
          <w:tcPr>
            <w:tcW w:w="2200" w:type="dxa"/>
            <w:shd w:val="clear" w:color="auto" w:fill="1A3A5C"/>
            <w:tcMar>
              <w:top w:w="160" w:type="dxa"/>
              <w:left w:w="160" w:type="dxa"/>
              <w:bottom w:w="160" w:type="dxa"/>
              <w:right w:w="160" w:type="dxa"/>
            </w:tcMar>
            <w:vAlign w:val="center"/>
          </w:tcPr>
          <w:p w14:paraId="5FF70FEA" w14:textId="77777777" w:rsidR="00FE3FA4" w:rsidRDefault="00C43D52" w:rsidP="008C6B77">
            <w:pPr>
              <w:spacing w:after="40" w:line="276" w:lineRule="auto"/>
              <w:jc w:val="center"/>
            </w:pPr>
            <w:r>
              <w:rPr>
                <w:b/>
                <w:bCs/>
                <w:color w:val="FFFFFF"/>
                <w:sz w:val="36"/>
                <w:szCs w:val="36"/>
              </w:rPr>
              <w:lastRenderedPageBreak/>
              <w:t>21 años</w:t>
            </w:r>
          </w:p>
          <w:p w14:paraId="5FF70FEB" w14:textId="77777777" w:rsidR="00FE3FA4" w:rsidRDefault="00C43D52" w:rsidP="008C6B77">
            <w:pPr>
              <w:spacing w:after="20" w:line="276" w:lineRule="auto"/>
              <w:jc w:val="center"/>
            </w:pPr>
            <w:r>
              <w:rPr>
                <w:b/>
                <w:bCs/>
                <w:color w:val="FFFFFF"/>
                <w:sz w:val="18"/>
                <w:szCs w:val="18"/>
              </w:rPr>
              <w:t>Período Analizado</w:t>
            </w:r>
          </w:p>
          <w:p w14:paraId="5FF70FEC" w14:textId="77777777" w:rsidR="00FE3FA4" w:rsidRDefault="00C43D52" w:rsidP="008C6B77">
            <w:pPr>
              <w:spacing w:line="276" w:lineRule="auto"/>
              <w:jc w:val="center"/>
            </w:pPr>
            <w:r>
              <w:rPr>
                <w:i/>
                <w:iCs/>
                <w:color w:val="CCDDEE"/>
                <w:sz w:val="16"/>
                <w:szCs w:val="16"/>
              </w:rPr>
              <w:t>2004 – 2025</w:t>
            </w:r>
          </w:p>
        </w:tc>
        <w:tc>
          <w:tcPr>
            <w:tcW w:w="2200" w:type="dxa"/>
            <w:shd w:val="clear" w:color="auto" w:fill="2E86AB"/>
            <w:tcMar>
              <w:top w:w="160" w:type="dxa"/>
              <w:left w:w="160" w:type="dxa"/>
              <w:bottom w:w="160" w:type="dxa"/>
              <w:right w:w="160" w:type="dxa"/>
            </w:tcMar>
            <w:vAlign w:val="center"/>
          </w:tcPr>
          <w:p w14:paraId="5FF70FED" w14:textId="77777777" w:rsidR="00FE3FA4" w:rsidRDefault="00C43D52" w:rsidP="008C6B77">
            <w:pPr>
              <w:spacing w:after="40" w:line="276" w:lineRule="auto"/>
              <w:jc w:val="center"/>
            </w:pPr>
            <w:r>
              <w:rPr>
                <w:b/>
                <w:bCs/>
                <w:color w:val="FFFFFF"/>
                <w:sz w:val="36"/>
                <w:szCs w:val="36"/>
              </w:rPr>
              <w:t>263 meses</w:t>
            </w:r>
          </w:p>
          <w:p w14:paraId="5FF70FEE" w14:textId="77777777" w:rsidR="00FE3FA4" w:rsidRDefault="00C43D52" w:rsidP="008C6B77">
            <w:pPr>
              <w:spacing w:after="20" w:line="276" w:lineRule="auto"/>
              <w:jc w:val="center"/>
            </w:pPr>
            <w:r>
              <w:rPr>
                <w:b/>
                <w:bCs/>
                <w:color w:val="FFFFFF"/>
                <w:sz w:val="18"/>
                <w:szCs w:val="18"/>
              </w:rPr>
              <w:t>Registros de Datos</w:t>
            </w:r>
          </w:p>
          <w:p w14:paraId="5FF70FEF" w14:textId="77777777" w:rsidR="00FE3FA4" w:rsidRDefault="00C43D52" w:rsidP="008C6B77">
            <w:pPr>
              <w:spacing w:line="276" w:lineRule="auto"/>
              <w:jc w:val="center"/>
            </w:pPr>
            <w:r>
              <w:rPr>
                <w:i/>
                <w:iCs/>
                <w:color w:val="CCDDEE"/>
                <w:sz w:val="16"/>
                <w:szCs w:val="16"/>
              </w:rPr>
              <w:t>Granularidad mensual</w:t>
            </w:r>
          </w:p>
        </w:tc>
        <w:tc>
          <w:tcPr>
            <w:tcW w:w="2200" w:type="dxa"/>
            <w:shd w:val="clear" w:color="auto" w:fill="3BB273"/>
            <w:tcMar>
              <w:top w:w="160" w:type="dxa"/>
              <w:left w:w="160" w:type="dxa"/>
              <w:bottom w:w="160" w:type="dxa"/>
              <w:right w:w="160" w:type="dxa"/>
            </w:tcMar>
            <w:vAlign w:val="center"/>
          </w:tcPr>
          <w:p w14:paraId="5FF70FF0" w14:textId="77777777" w:rsidR="00FE3FA4" w:rsidRDefault="00C43D52" w:rsidP="008C6B77">
            <w:pPr>
              <w:spacing w:after="40" w:line="276" w:lineRule="auto"/>
              <w:jc w:val="center"/>
            </w:pPr>
            <w:r>
              <w:rPr>
                <w:b/>
                <w:bCs/>
                <w:color w:val="FFFFFF"/>
                <w:sz w:val="36"/>
                <w:szCs w:val="36"/>
              </w:rPr>
              <w:t>12 métricas</w:t>
            </w:r>
          </w:p>
          <w:p w14:paraId="5FF70FF1" w14:textId="77777777" w:rsidR="00FE3FA4" w:rsidRDefault="00C43D52" w:rsidP="008C6B77">
            <w:pPr>
              <w:spacing w:after="20" w:line="276" w:lineRule="auto"/>
              <w:jc w:val="center"/>
            </w:pPr>
            <w:r>
              <w:rPr>
                <w:b/>
                <w:bCs/>
                <w:color w:val="FFFFFF"/>
                <w:sz w:val="18"/>
                <w:szCs w:val="18"/>
              </w:rPr>
              <w:t>Variables Analizadas</w:t>
            </w:r>
          </w:p>
          <w:p w14:paraId="5FF70FF2" w14:textId="77777777" w:rsidR="00FE3FA4" w:rsidRDefault="00C43D52" w:rsidP="008C6B77">
            <w:pPr>
              <w:spacing w:line="276" w:lineRule="auto"/>
              <w:jc w:val="center"/>
            </w:pPr>
            <w:r>
              <w:rPr>
                <w:i/>
                <w:iCs/>
                <w:color w:val="CCDDEE"/>
                <w:sz w:val="16"/>
                <w:szCs w:val="16"/>
              </w:rPr>
              <w:t xml:space="preserve">Turismo + Parque </w:t>
            </w:r>
            <w:proofErr w:type="spellStart"/>
            <w:r>
              <w:rPr>
                <w:i/>
                <w:iCs/>
                <w:color w:val="CCDDEE"/>
                <w:sz w:val="16"/>
                <w:szCs w:val="16"/>
              </w:rPr>
              <w:t>Nac</w:t>
            </w:r>
            <w:proofErr w:type="spellEnd"/>
            <w:r>
              <w:rPr>
                <w:i/>
                <w:iCs/>
                <w:color w:val="CCDDEE"/>
                <w:sz w:val="16"/>
                <w:szCs w:val="16"/>
              </w:rPr>
              <w:t>.</w:t>
            </w:r>
          </w:p>
        </w:tc>
        <w:tc>
          <w:tcPr>
            <w:tcW w:w="2200" w:type="dxa"/>
            <w:shd w:val="clear" w:color="auto" w:fill="E84855"/>
            <w:tcMar>
              <w:top w:w="160" w:type="dxa"/>
              <w:left w:w="160" w:type="dxa"/>
              <w:bottom w:w="160" w:type="dxa"/>
              <w:right w:w="160" w:type="dxa"/>
            </w:tcMar>
            <w:vAlign w:val="center"/>
          </w:tcPr>
          <w:p w14:paraId="5FF70FF3" w14:textId="77777777" w:rsidR="00FE3FA4" w:rsidRDefault="00C43D52" w:rsidP="008C6B77">
            <w:pPr>
              <w:spacing w:after="40" w:line="276" w:lineRule="auto"/>
              <w:jc w:val="center"/>
            </w:pPr>
            <w:r>
              <w:rPr>
                <w:b/>
                <w:bCs/>
                <w:color w:val="FFFFFF"/>
                <w:sz w:val="36"/>
                <w:szCs w:val="36"/>
              </w:rPr>
              <w:t>IPIEC</w:t>
            </w:r>
          </w:p>
          <w:p w14:paraId="5FF70FF4" w14:textId="77777777" w:rsidR="00FE3FA4" w:rsidRDefault="00C43D52" w:rsidP="008C6B77">
            <w:pPr>
              <w:spacing w:after="20" w:line="276" w:lineRule="auto"/>
              <w:jc w:val="center"/>
            </w:pPr>
            <w:r>
              <w:rPr>
                <w:b/>
                <w:bCs/>
                <w:color w:val="FFFFFF"/>
                <w:sz w:val="18"/>
                <w:szCs w:val="18"/>
              </w:rPr>
              <w:t>Fuente Principal</w:t>
            </w:r>
          </w:p>
          <w:p w14:paraId="5FF70FF5" w14:textId="77777777" w:rsidR="00FE3FA4" w:rsidRDefault="00C43D52" w:rsidP="008C6B77">
            <w:pPr>
              <w:spacing w:line="276" w:lineRule="auto"/>
              <w:jc w:val="center"/>
            </w:pPr>
            <w:r>
              <w:rPr>
                <w:i/>
                <w:iCs/>
                <w:color w:val="CCDDEE"/>
                <w:sz w:val="16"/>
                <w:szCs w:val="16"/>
              </w:rPr>
              <w:t>Datos oficiales Prov.</w:t>
            </w:r>
          </w:p>
        </w:tc>
      </w:tr>
    </w:tbl>
    <w:p w14:paraId="5FF70FF7" w14:textId="77777777" w:rsidR="00FE3FA4" w:rsidRDefault="00FE3FA4" w:rsidP="008C6B77">
      <w:pPr>
        <w:spacing w:after="120" w:line="276" w:lineRule="auto"/>
      </w:pPr>
    </w:p>
    <w:p w14:paraId="5FF70FF8" w14:textId="77777777" w:rsidR="00FE3FA4" w:rsidRDefault="00C43D52" w:rsidP="008C6B77">
      <w:pPr>
        <w:spacing w:before="60" w:after="120" w:line="276" w:lineRule="auto"/>
        <w:jc w:val="both"/>
      </w:pPr>
      <w:r>
        <w:t xml:space="preserve">El </w:t>
      </w:r>
      <w:proofErr w:type="spellStart"/>
      <w:r>
        <w:t>dataset</w:t>
      </w:r>
      <w:proofErr w:type="spellEnd"/>
      <w:r>
        <w:t xml:space="preserve"> integrado cubre 263 registros mensuales (2004–2025) consolidando variables de ocupación hotelera en Ushuaia y visitas al Parque Nacional Tierra del Fuego. A </w:t>
      </w:r>
      <w:proofErr w:type="gramStart"/>
      <w:r>
        <w:t>continuación</w:t>
      </w:r>
      <w:proofErr w:type="gramEnd"/>
      <w:r>
        <w:t xml:space="preserve"> se presenta la evolución anual de viajeros totales, que ilustra el crecimiento del sector y los eventos disruptivos:</w:t>
      </w:r>
    </w:p>
    <w:p w14:paraId="5FF70FF9" w14:textId="77777777" w:rsidR="00FE3FA4" w:rsidRDefault="00FE3FA4" w:rsidP="008C6B77">
      <w:pPr>
        <w:spacing w:after="120" w:line="276" w:lineRule="auto"/>
      </w:pPr>
    </w:p>
    <w:p w14:paraId="5FF70FFA" w14:textId="77777777" w:rsidR="00FE3FA4" w:rsidRDefault="00C43D52" w:rsidP="008C6B77">
      <w:pPr>
        <w:spacing w:before="80" w:after="40" w:line="276" w:lineRule="auto"/>
        <w:jc w:val="center"/>
      </w:pPr>
      <w:r>
        <w:rPr>
          <w:noProof/>
        </w:rPr>
        <w:drawing>
          <wp:inline distT="0" distB="0" distL="0" distR="0" wp14:anchorId="5FF71044" wp14:editId="347D75CF">
            <wp:extent cx="6320000" cy="2844000"/>
            <wp:effectExtent l="0" t="0" r="5080" b="0"/>
            <wp:docPr id="1498282161" name="Imagen 149828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20000" cy="2844000"/>
                    </a:xfrm>
                    <a:prstGeom prst="rect">
                      <a:avLst/>
                    </a:prstGeom>
                  </pic:spPr>
                </pic:pic>
              </a:graphicData>
            </a:graphic>
          </wp:inline>
        </w:drawing>
      </w:r>
    </w:p>
    <w:p w14:paraId="5FF70FFB" w14:textId="77777777" w:rsidR="00FE3FA4" w:rsidRDefault="00C43D52" w:rsidP="008C6B77">
      <w:pPr>
        <w:spacing w:after="200" w:line="276" w:lineRule="auto"/>
        <w:jc w:val="center"/>
      </w:pPr>
      <w:r>
        <w:rPr>
          <w:i/>
          <w:iCs/>
          <w:color w:val="666666"/>
          <w:sz w:val="18"/>
          <w:szCs w:val="18"/>
        </w:rPr>
        <w:t xml:space="preserve">Figura 4. </w:t>
      </w:r>
      <w:proofErr w:type="gramStart"/>
      <w:r>
        <w:rPr>
          <w:i/>
          <w:iCs/>
          <w:color w:val="666666"/>
          <w:sz w:val="18"/>
          <w:szCs w:val="18"/>
        </w:rPr>
        <w:t>Total</w:t>
      </w:r>
      <w:proofErr w:type="gramEnd"/>
      <w:r>
        <w:rPr>
          <w:i/>
          <w:iCs/>
          <w:color w:val="666666"/>
          <w:sz w:val="18"/>
          <w:szCs w:val="18"/>
        </w:rPr>
        <w:t xml:space="preserve"> de viajeros anuales en Ushuaia (2004–2024). Se destacan los años COVID-19 (rojo) y el año récord de mayor afluencia (amarillo).</w:t>
      </w:r>
    </w:p>
    <w:p w14:paraId="5FF70FFC" w14:textId="77777777" w:rsidR="00FE3FA4" w:rsidRDefault="00C43D52" w:rsidP="008C6B77">
      <w:pPr>
        <w:pStyle w:val="Ttulo2"/>
        <w:spacing w:line="276" w:lineRule="auto"/>
      </w:pPr>
      <w:r>
        <w:t>4.1 Parque Nacional Tierra del Fuego</w:t>
      </w:r>
    </w:p>
    <w:p w14:paraId="5FF70FFD" w14:textId="77777777" w:rsidR="00FE3FA4" w:rsidRDefault="00C43D52" w:rsidP="008C6B77">
      <w:pPr>
        <w:spacing w:before="60" w:after="120" w:line="276" w:lineRule="auto"/>
        <w:jc w:val="both"/>
      </w:pPr>
      <w:r>
        <w:t>El Parque Nacional es uno de los principales atractivos de la región. Sus datos de visitantes ofrecen una variable independiente de alto valor predictivo y permiten analizar la relación entre afluencia al área protegida y demanda de alojamiento:</w:t>
      </w:r>
    </w:p>
    <w:p w14:paraId="5FF70FFE" w14:textId="77777777" w:rsidR="00FE3FA4" w:rsidRDefault="00FE3FA4" w:rsidP="008C6B77">
      <w:pPr>
        <w:spacing w:after="120" w:line="276" w:lineRule="auto"/>
      </w:pPr>
    </w:p>
    <w:p w14:paraId="5FF70FFF" w14:textId="77777777" w:rsidR="00FE3FA4" w:rsidRDefault="00C43D52" w:rsidP="008C6B77">
      <w:pPr>
        <w:spacing w:before="80" w:after="40" w:line="276" w:lineRule="auto"/>
        <w:jc w:val="center"/>
      </w:pPr>
      <w:r>
        <w:rPr>
          <w:noProof/>
        </w:rPr>
        <w:lastRenderedPageBreak/>
        <w:drawing>
          <wp:inline distT="0" distB="0" distL="0" distR="0" wp14:anchorId="5FF71046" wp14:editId="2F6425F3">
            <wp:extent cx="6320000" cy="2844000"/>
            <wp:effectExtent l="0" t="0" r="5080" b="0"/>
            <wp:docPr id="907479313" name="Imagen 90747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20000" cy="2844000"/>
                    </a:xfrm>
                    <a:prstGeom prst="rect">
                      <a:avLst/>
                    </a:prstGeom>
                  </pic:spPr>
                </pic:pic>
              </a:graphicData>
            </a:graphic>
          </wp:inline>
        </w:drawing>
      </w:r>
    </w:p>
    <w:p w14:paraId="5FF71000" w14:textId="77777777" w:rsidR="00FE3FA4" w:rsidRDefault="00C43D52" w:rsidP="008C6B77">
      <w:pPr>
        <w:spacing w:after="200" w:line="276" w:lineRule="auto"/>
        <w:jc w:val="center"/>
      </w:pPr>
      <w:r>
        <w:rPr>
          <w:i/>
          <w:iCs/>
          <w:color w:val="666666"/>
          <w:sz w:val="18"/>
          <w:szCs w:val="18"/>
        </w:rPr>
        <w:t>Figura 5. Visitas mensuales al Parque Nacional Tierra del Fuego (2014–2025). La tendencia creciente (línea punteada) confirma el incremento sostenido de la demanda ecoturística.</w:t>
      </w:r>
    </w:p>
    <w:p w14:paraId="5FF71001" w14:textId="77777777" w:rsidR="00FE3FA4" w:rsidRDefault="00FE3FA4" w:rsidP="008C6B77">
      <w:pPr>
        <w:pBdr>
          <w:bottom w:val="single" w:sz="6" w:space="1" w:color="2E86AB"/>
        </w:pBdr>
        <w:spacing w:before="100" w:after="100" w:line="276" w:lineRule="auto"/>
      </w:pPr>
    </w:p>
    <w:p w14:paraId="5FF71002" w14:textId="0EB42D43" w:rsidR="00FE3FA4" w:rsidRDefault="00C43D52" w:rsidP="008C6B77">
      <w:pPr>
        <w:pStyle w:val="Ttulo1"/>
        <w:spacing w:line="276" w:lineRule="auto"/>
      </w:pPr>
      <w:r>
        <w:t xml:space="preserve">5. </w:t>
      </w:r>
      <w:r w:rsidR="008D6722" w:rsidRPr="004D3F4B">
        <w:t>Tipo de Problema</w:t>
      </w:r>
    </w:p>
    <w:p w14:paraId="45E6508C" w14:textId="77777777" w:rsidR="00E240FB" w:rsidRPr="004D3F4B" w:rsidRDefault="00E240FB" w:rsidP="008C6B77">
      <w:pPr>
        <w:spacing w:line="276" w:lineRule="auto"/>
      </w:pPr>
      <w:r w:rsidRPr="004D3F4B">
        <w:t xml:space="preserve">El proyecto se define estrictamente como un problema de </w:t>
      </w:r>
      <w:r w:rsidRPr="004D3F4B">
        <w:rPr>
          <w:b/>
          <w:bCs/>
        </w:rPr>
        <w:t>Aprendizaje Supervisado de Regresión</w:t>
      </w:r>
      <w:r w:rsidRPr="004D3F4B">
        <w:t>.</w:t>
      </w:r>
    </w:p>
    <w:p w14:paraId="4FB51BB2" w14:textId="77777777" w:rsidR="008C38A2" w:rsidRDefault="008C38A2" w:rsidP="008C6B77">
      <w:pPr>
        <w:spacing w:line="276" w:lineRule="auto"/>
      </w:pPr>
    </w:p>
    <w:p w14:paraId="6FC59677" w14:textId="66A47F50" w:rsidR="008C38A2" w:rsidRDefault="008C38A2" w:rsidP="008C6B77">
      <w:pPr>
        <w:spacing w:line="276" w:lineRule="auto"/>
        <w:jc w:val="both"/>
      </w:pPr>
      <w:r w:rsidRPr="004D3F4B">
        <w:t xml:space="preserve">La variable objetivo (o </w:t>
      </w:r>
      <w:proofErr w:type="gramStart"/>
      <w:r w:rsidRPr="004D3F4B">
        <w:rPr>
          <w:i/>
          <w:iCs/>
        </w:rPr>
        <w:t>target</w:t>
      </w:r>
      <w:proofErr w:type="gramEnd"/>
      <w:r w:rsidRPr="004D3F4B">
        <w:t xml:space="preserve">) a predecir es una variable cuantitativa continua. Dependiendo de la consistencia y granularidad de las fuentes de datos finales, el foco se pondrá en una de las siguientes variables (o se plantearán dos </w:t>
      </w:r>
      <w:proofErr w:type="spellStart"/>
      <w:r w:rsidRPr="004D3F4B">
        <w:t>sub-modelos</w:t>
      </w:r>
      <w:proofErr w:type="spellEnd"/>
      <w:r w:rsidRPr="004D3F4B">
        <w:t xml:space="preserve"> independientes):</w:t>
      </w:r>
    </w:p>
    <w:p w14:paraId="43D1DAEF" w14:textId="77777777" w:rsidR="008C38A2" w:rsidRPr="004D3F4B" w:rsidRDefault="008C38A2" w:rsidP="008C6B77">
      <w:pPr>
        <w:spacing w:line="276" w:lineRule="auto"/>
        <w:jc w:val="both"/>
      </w:pPr>
    </w:p>
    <w:p w14:paraId="0A2A58AE" w14:textId="77777777" w:rsidR="008C38A2" w:rsidRPr="004D3F4B" w:rsidRDefault="008C38A2" w:rsidP="008C6B77">
      <w:pPr>
        <w:numPr>
          <w:ilvl w:val="0"/>
          <w:numId w:val="5"/>
        </w:numPr>
        <w:spacing w:after="160" w:line="276" w:lineRule="auto"/>
        <w:jc w:val="both"/>
      </w:pPr>
      <w:r w:rsidRPr="004D3F4B">
        <w:rPr>
          <w:b/>
          <w:bCs/>
        </w:rPr>
        <w:t>Cantidad total de viajeros/turistas ingresados</w:t>
      </w:r>
      <w:r w:rsidRPr="004D3F4B">
        <w:t xml:space="preserve"> en un período de tiempo.</w:t>
      </w:r>
    </w:p>
    <w:p w14:paraId="1598D205" w14:textId="77777777" w:rsidR="008C38A2" w:rsidRPr="004D3F4B" w:rsidRDefault="008C38A2" w:rsidP="008C6B77">
      <w:pPr>
        <w:numPr>
          <w:ilvl w:val="0"/>
          <w:numId w:val="5"/>
        </w:numPr>
        <w:spacing w:after="160" w:line="276" w:lineRule="auto"/>
        <w:jc w:val="both"/>
      </w:pPr>
      <w:r w:rsidRPr="004D3F4B">
        <w:rPr>
          <w:b/>
          <w:bCs/>
        </w:rPr>
        <w:t>Pernoctaciones totales</w:t>
      </w:r>
      <w:r w:rsidRPr="004D3F4B">
        <w:t xml:space="preserve"> (noches que los turistas pasan en los alojamientos), que suele ser un indicador más preciso del impacto económico real.</w:t>
      </w:r>
    </w:p>
    <w:p w14:paraId="76084CE1" w14:textId="6AE8A32D" w:rsidR="009A5A46" w:rsidRPr="009A5A46" w:rsidRDefault="009A5A46" w:rsidP="008C6B77">
      <w:pPr>
        <w:pStyle w:val="Ttulo1"/>
        <w:spacing w:line="276" w:lineRule="auto"/>
      </w:pPr>
      <w:r>
        <w:t>6.</w:t>
      </w:r>
      <w:r w:rsidRPr="009A5A46">
        <w:t xml:space="preserve"> </w:t>
      </w:r>
      <w:r w:rsidRPr="004D3F4B">
        <w:t xml:space="preserve"> Variables del Proyecto (Preliminar)</w:t>
      </w:r>
    </w:p>
    <w:p w14:paraId="5FF71003" w14:textId="194D6052" w:rsidR="00FE3FA4" w:rsidRDefault="00C43D52" w:rsidP="008C6B77">
      <w:pPr>
        <w:spacing w:before="60" w:after="120" w:line="276" w:lineRule="auto"/>
        <w:jc w:val="both"/>
      </w:pPr>
      <w:r>
        <w:t xml:space="preserve">El </w:t>
      </w:r>
      <w:proofErr w:type="spellStart"/>
      <w:r>
        <w:t>dataset</w:t>
      </w:r>
      <w:proofErr w:type="spellEnd"/>
      <w:r>
        <w:t xml:space="preserve"> se estructurará con las siguientes variables independientes (</w:t>
      </w:r>
      <w:proofErr w:type="spellStart"/>
      <w:r>
        <w:t>features</w:t>
      </w:r>
      <w:proofErr w:type="spellEnd"/>
      <w:r>
        <w:t>) para alimentar los modelos predictivos:</w:t>
      </w:r>
    </w:p>
    <w:p w14:paraId="5FF71004" w14:textId="77777777" w:rsidR="00FE3FA4" w:rsidRDefault="00FE3FA4" w:rsidP="008C6B77">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E3FA4" w14:paraId="5FF71007" w14:textId="77777777">
        <w:tc>
          <w:tcPr>
            <w:tcW w:w="2400" w:type="dxa"/>
            <w:tcBorders>
              <w:top w:val="single" w:sz="1" w:space="0" w:color="C0D5E8"/>
              <w:left w:val="single" w:sz="1" w:space="0" w:color="C0D5E8"/>
              <w:bottom w:val="single" w:sz="1" w:space="0" w:color="C0D5E8"/>
              <w:right w:val="single" w:sz="1" w:space="0" w:color="C0D5E8"/>
            </w:tcBorders>
            <w:shd w:val="clear" w:color="auto" w:fill="1A3A5C"/>
            <w:tcMar>
              <w:top w:w="80" w:type="dxa"/>
              <w:left w:w="140" w:type="dxa"/>
              <w:bottom w:w="80" w:type="dxa"/>
              <w:right w:w="140" w:type="dxa"/>
            </w:tcMar>
          </w:tcPr>
          <w:p w14:paraId="5FF71005" w14:textId="77777777" w:rsidR="00FE3FA4" w:rsidRDefault="00C43D52" w:rsidP="008C6B77">
            <w:pPr>
              <w:spacing w:line="276" w:lineRule="auto"/>
              <w:jc w:val="center"/>
            </w:pPr>
            <w:r>
              <w:rPr>
                <w:b/>
                <w:bCs/>
                <w:color w:val="FFFFFF"/>
                <w:sz w:val="20"/>
                <w:szCs w:val="20"/>
              </w:rPr>
              <w:t>Categoría</w:t>
            </w:r>
          </w:p>
        </w:tc>
        <w:tc>
          <w:tcPr>
            <w:tcW w:w="6960" w:type="dxa"/>
            <w:tcBorders>
              <w:top w:val="single" w:sz="1" w:space="0" w:color="C0D5E8"/>
              <w:left w:val="single" w:sz="1" w:space="0" w:color="C0D5E8"/>
              <w:bottom w:val="single" w:sz="1" w:space="0" w:color="C0D5E8"/>
              <w:right w:val="single" w:sz="1" w:space="0" w:color="C0D5E8"/>
            </w:tcBorders>
            <w:shd w:val="clear" w:color="auto" w:fill="1A3A5C"/>
            <w:tcMar>
              <w:top w:w="80" w:type="dxa"/>
              <w:left w:w="140" w:type="dxa"/>
              <w:bottom w:w="80" w:type="dxa"/>
              <w:right w:w="140" w:type="dxa"/>
            </w:tcMar>
          </w:tcPr>
          <w:p w14:paraId="5FF71006" w14:textId="77777777" w:rsidR="00FE3FA4" w:rsidRDefault="00C43D52" w:rsidP="008C6B77">
            <w:pPr>
              <w:spacing w:line="276" w:lineRule="auto"/>
              <w:jc w:val="center"/>
            </w:pPr>
            <w:r>
              <w:rPr>
                <w:b/>
                <w:bCs/>
                <w:color w:val="FFFFFF"/>
                <w:sz w:val="20"/>
                <w:szCs w:val="20"/>
              </w:rPr>
              <w:t>Variables Candidatas</w:t>
            </w:r>
          </w:p>
        </w:tc>
      </w:tr>
      <w:tr w:rsidR="00FE3FA4" w14:paraId="5FF7100A" w14:textId="77777777">
        <w:tc>
          <w:tcPr>
            <w:tcW w:w="2400" w:type="dxa"/>
            <w:tcBorders>
              <w:top w:val="single" w:sz="1" w:space="0" w:color="C0D5E8"/>
              <w:left w:val="single" w:sz="1" w:space="0" w:color="C0D5E8"/>
              <w:bottom w:val="single" w:sz="1" w:space="0" w:color="C0D5E8"/>
              <w:right w:val="single" w:sz="1" w:space="0" w:color="C0D5E8"/>
            </w:tcBorders>
            <w:shd w:val="clear" w:color="auto" w:fill="EEF5FA"/>
            <w:tcMar>
              <w:top w:w="80" w:type="dxa"/>
              <w:left w:w="140" w:type="dxa"/>
              <w:bottom w:w="80" w:type="dxa"/>
              <w:right w:w="140" w:type="dxa"/>
            </w:tcMar>
          </w:tcPr>
          <w:p w14:paraId="5FF71008" w14:textId="77777777" w:rsidR="00FE3FA4" w:rsidRDefault="00C43D52" w:rsidP="008C6B77">
            <w:pPr>
              <w:spacing w:line="276" w:lineRule="auto"/>
            </w:pPr>
            <w:r>
              <w:rPr>
                <w:b/>
                <w:bCs/>
                <w:color w:val="1A3A5C"/>
                <w:sz w:val="20"/>
                <w:szCs w:val="20"/>
              </w:rPr>
              <w:t>Demanda Histórica</w:t>
            </w:r>
          </w:p>
        </w:tc>
        <w:tc>
          <w:tcPr>
            <w:tcW w:w="6960" w:type="dxa"/>
            <w:tcBorders>
              <w:top w:val="single" w:sz="1" w:space="0" w:color="C0D5E8"/>
              <w:left w:val="single" w:sz="1" w:space="0" w:color="C0D5E8"/>
              <w:bottom w:val="single" w:sz="1" w:space="0" w:color="C0D5E8"/>
              <w:right w:val="single" w:sz="1" w:space="0" w:color="C0D5E8"/>
            </w:tcBorders>
            <w:shd w:val="clear" w:color="auto" w:fill="EEF5FA"/>
            <w:tcMar>
              <w:top w:w="80" w:type="dxa"/>
              <w:left w:w="140" w:type="dxa"/>
              <w:bottom w:w="80" w:type="dxa"/>
              <w:right w:w="140" w:type="dxa"/>
            </w:tcMar>
          </w:tcPr>
          <w:p w14:paraId="5FF71009" w14:textId="77777777" w:rsidR="00FE3FA4" w:rsidRDefault="00C43D52" w:rsidP="008C6B77">
            <w:pPr>
              <w:spacing w:line="276" w:lineRule="auto"/>
            </w:pPr>
            <w:r>
              <w:rPr>
                <w:sz w:val="20"/>
                <w:szCs w:val="20"/>
              </w:rPr>
              <w:t>Pernoctaciones previas, cantidad de viajeros del mes anterior (</w:t>
            </w:r>
            <w:proofErr w:type="spellStart"/>
            <w:r>
              <w:rPr>
                <w:sz w:val="20"/>
                <w:szCs w:val="20"/>
              </w:rPr>
              <w:t>lags</w:t>
            </w:r>
            <w:proofErr w:type="spellEnd"/>
            <w:r>
              <w:rPr>
                <w:sz w:val="20"/>
                <w:szCs w:val="20"/>
              </w:rPr>
              <w:t>).</w:t>
            </w:r>
          </w:p>
        </w:tc>
      </w:tr>
      <w:tr w:rsidR="00FE3FA4" w14:paraId="5FF7100D" w14:textId="77777777">
        <w:tc>
          <w:tcPr>
            <w:tcW w:w="2400" w:type="dxa"/>
            <w:tcBorders>
              <w:top w:val="single" w:sz="1" w:space="0" w:color="C0D5E8"/>
              <w:left w:val="single" w:sz="1" w:space="0" w:color="C0D5E8"/>
              <w:bottom w:val="single" w:sz="1" w:space="0" w:color="C0D5E8"/>
              <w:right w:val="single" w:sz="1" w:space="0" w:color="C0D5E8"/>
            </w:tcBorders>
            <w:shd w:val="clear" w:color="auto" w:fill="FFFFFF"/>
            <w:tcMar>
              <w:top w:w="80" w:type="dxa"/>
              <w:left w:w="140" w:type="dxa"/>
              <w:bottom w:w="80" w:type="dxa"/>
              <w:right w:w="140" w:type="dxa"/>
            </w:tcMar>
          </w:tcPr>
          <w:p w14:paraId="5FF7100B" w14:textId="77777777" w:rsidR="00FE3FA4" w:rsidRDefault="00C43D52" w:rsidP="008C6B77">
            <w:pPr>
              <w:spacing w:line="276" w:lineRule="auto"/>
            </w:pPr>
            <w:r>
              <w:rPr>
                <w:b/>
                <w:bCs/>
                <w:color w:val="1A3A5C"/>
                <w:sz w:val="20"/>
                <w:szCs w:val="20"/>
              </w:rPr>
              <w:t>Capacidad y Ocupación</w:t>
            </w:r>
          </w:p>
        </w:tc>
        <w:tc>
          <w:tcPr>
            <w:tcW w:w="6960" w:type="dxa"/>
            <w:tcBorders>
              <w:top w:val="single" w:sz="1" w:space="0" w:color="C0D5E8"/>
              <w:left w:val="single" w:sz="1" w:space="0" w:color="C0D5E8"/>
              <w:bottom w:val="single" w:sz="1" w:space="0" w:color="C0D5E8"/>
              <w:right w:val="single" w:sz="1" w:space="0" w:color="C0D5E8"/>
            </w:tcBorders>
            <w:shd w:val="clear" w:color="auto" w:fill="FFFFFF"/>
            <w:tcMar>
              <w:top w:w="80" w:type="dxa"/>
              <w:left w:w="140" w:type="dxa"/>
              <w:bottom w:w="80" w:type="dxa"/>
              <w:right w:w="140" w:type="dxa"/>
            </w:tcMar>
          </w:tcPr>
          <w:p w14:paraId="5FF7100C" w14:textId="77777777" w:rsidR="00FE3FA4" w:rsidRDefault="00C43D52" w:rsidP="008C6B77">
            <w:pPr>
              <w:spacing w:line="276" w:lineRule="auto"/>
            </w:pPr>
            <w:r>
              <w:rPr>
                <w:sz w:val="20"/>
                <w:szCs w:val="20"/>
              </w:rPr>
              <w:t>Tasa de ocupación hotelera por tipo de alojamiento (hoteles, cabañas, etc.).</w:t>
            </w:r>
          </w:p>
        </w:tc>
      </w:tr>
      <w:tr w:rsidR="00FE3FA4" w14:paraId="5FF71010" w14:textId="77777777">
        <w:tc>
          <w:tcPr>
            <w:tcW w:w="2400" w:type="dxa"/>
            <w:tcBorders>
              <w:top w:val="single" w:sz="1" w:space="0" w:color="C0D5E8"/>
              <w:left w:val="single" w:sz="1" w:space="0" w:color="C0D5E8"/>
              <w:bottom w:val="single" w:sz="1" w:space="0" w:color="C0D5E8"/>
              <w:right w:val="single" w:sz="1" w:space="0" w:color="C0D5E8"/>
            </w:tcBorders>
            <w:shd w:val="clear" w:color="auto" w:fill="EEF5FA"/>
            <w:tcMar>
              <w:top w:w="80" w:type="dxa"/>
              <w:left w:w="140" w:type="dxa"/>
              <w:bottom w:w="80" w:type="dxa"/>
              <w:right w:w="140" w:type="dxa"/>
            </w:tcMar>
          </w:tcPr>
          <w:p w14:paraId="5FF7100E" w14:textId="77777777" w:rsidR="00FE3FA4" w:rsidRDefault="00C43D52" w:rsidP="008C6B77">
            <w:pPr>
              <w:spacing w:line="276" w:lineRule="auto"/>
            </w:pPr>
            <w:r>
              <w:rPr>
                <w:b/>
                <w:bCs/>
                <w:color w:val="1A3A5C"/>
                <w:sz w:val="20"/>
                <w:szCs w:val="20"/>
              </w:rPr>
              <w:t>Conectividad y Transporte</w:t>
            </w:r>
          </w:p>
        </w:tc>
        <w:tc>
          <w:tcPr>
            <w:tcW w:w="6960" w:type="dxa"/>
            <w:tcBorders>
              <w:top w:val="single" w:sz="1" w:space="0" w:color="C0D5E8"/>
              <w:left w:val="single" w:sz="1" w:space="0" w:color="C0D5E8"/>
              <w:bottom w:val="single" w:sz="1" w:space="0" w:color="C0D5E8"/>
              <w:right w:val="single" w:sz="1" w:space="0" w:color="C0D5E8"/>
            </w:tcBorders>
            <w:shd w:val="clear" w:color="auto" w:fill="EEF5FA"/>
            <w:tcMar>
              <w:top w:w="80" w:type="dxa"/>
              <w:left w:w="140" w:type="dxa"/>
              <w:bottom w:w="80" w:type="dxa"/>
              <w:right w:w="140" w:type="dxa"/>
            </w:tcMar>
          </w:tcPr>
          <w:p w14:paraId="5FF7100F" w14:textId="77777777" w:rsidR="00FE3FA4" w:rsidRDefault="00C43D52" w:rsidP="008C6B77">
            <w:pPr>
              <w:spacing w:line="276" w:lineRule="auto"/>
            </w:pPr>
            <w:r>
              <w:rPr>
                <w:sz w:val="20"/>
                <w:szCs w:val="20"/>
              </w:rPr>
              <w:t>Movimiento de pasajeros en aeropuertos, vuelos comerciales, recaladas de cruceros y flujo marítimo.</w:t>
            </w:r>
          </w:p>
        </w:tc>
      </w:tr>
      <w:tr w:rsidR="00FE3FA4" w14:paraId="5FF71013" w14:textId="77777777">
        <w:tc>
          <w:tcPr>
            <w:tcW w:w="2400" w:type="dxa"/>
            <w:tcBorders>
              <w:top w:val="single" w:sz="1" w:space="0" w:color="C0D5E8"/>
              <w:left w:val="single" w:sz="1" w:space="0" w:color="C0D5E8"/>
              <w:bottom w:val="single" w:sz="1" w:space="0" w:color="C0D5E8"/>
              <w:right w:val="single" w:sz="1" w:space="0" w:color="C0D5E8"/>
            </w:tcBorders>
            <w:shd w:val="clear" w:color="auto" w:fill="FFFFFF"/>
            <w:tcMar>
              <w:top w:w="80" w:type="dxa"/>
              <w:left w:w="140" w:type="dxa"/>
              <w:bottom w:w="80" w:type="dxa"/>
              <w:right w:w="140" w:type="dxa"/>
            </w:tcMar>
          </w:tcPr>
          <w:p w14:paraId="5FF71011" w14:textId="77777777" w:rsidR="00FE3FA4" w:rsidRDefault="00C43D52" w:rsidP="008C6B77">
            <w:pPr>
              <w:spacing w:line="276" w:lineRule="auto"/>
            </w:pPr>
            <w:r>
              <w:rPr>
                <w:b/>
                <w:bCs/>
                <w:color w:val="1A3A5C"/>
                <w:sz w:val="20"/>
                <w:szCs w:val="20"/>
              </w:rPr>
              <w:lastRenderedPageBreak/>
              <w:t>Clima</w:t>
            </w:r>
          </w:p>
        </w:tc>
        <w:tc>
          <w:tcPr>
            <w:tcW w:w="6960" w:type="dxa"/>
            <w:tcBorders>
              <w:top w:val="single" w:sz="1" w:space="0" w:color="C0D5E8"/>
              <w:left w:val="single" w:sz="1" w:space="0" w:color="C0D5E8"/>
              <w:bottom w:val="single" w:sz="1" w:space="0" w:color="C0D5E8"/>
              <w:right w:val="single" w:sz="1" w:space="0" w:color="C0D5E8"/>
            </w:tcBorders>
            <w:shd w:val="clear" w:color="auto" w:fill="FFFFFF"/>
            <w:tcMar>
              <w:top w:w="80" w:type="dxa"/>
              <w:left w:w="140" w:type="dxa"/>
              <w:bottom w:w="80" w:type="dxa"/>
              <w:right w:w="140" w:type="dxa"/>
            </w:tcMar>
          </w:tcPr>
          <w:p w14:paraId="5FF71012" w14:textId="77777777" w:rsidR="00FE3FA4" w:rsidRDefault="00C43D52" w:rsidP="008C6B77">
            <w:pPr>
              <w:spacing w:line="276" w:lineRule="auto"/>
            </w:pPr>
            <w:r>
              <w:rPr>
                <w:sz w:val="20"/>
                <w:szCs w:val="20"/>
              </w:rPr>
              <w:t>Temperatura media mensual, precipitaciones, acumulación de nieve.</w:t>
            </w:r>
          </w:p>
        </w:tc>
      </w:tr>
      <w:tr w:rsidR="00FE3FA4" w14:paraId="5FF71016" w14:textId="77777777">
        <w:tc>
          <w:tcPr>
            <w:tcW w:w="2400" w:type="dxa"/>
            <w:tcBorders>
              <w:top w:val="single" w:sz="1" w:space="0" w:color="C0D5E8"/>
              <w:left w:val="single" w:sz="1" w:space="0" w:color="C0D5E8"/>
              <w:bottom w:val="single" w:sz="1" w:space="0" w:color="C0D5E8"/>
              <w:right w:val="single" w:sz="1" w:space="0" w:color="C0D5E8"/>
            </w:tcBorders>
            <w:shd w:val="clear" w:color="auto" w:fill="EEF5FA"/>
            <w:tcMar>
              <w:top w:w="80" w:type="dxa"/>
              <w:left w:w="140" w:type="dxa"/>
              <w:bottom w:w="80" w:type="dxa"/>
              <w:right w:w="140" w:type="dxa"/>
            </w:tcMar>
          </w:tcPr>
          <w:p w14:paraId="5FF71014" w14:textId="77777777" w:rsidR="00FE3FA4" w:rsidRDefault="00C43D52" w:rsidP="008C6B77">
            <w:pPr>
              <w:spacing w:line="276" w:lineRule="auto"/>
            </w:pPr>
            <w:r>
              <w:rPr>
                <w:b/>
                <w:bCs/>
                <w:color w:val="1A3A5C"/>
                <w:sz w:val="20"/>
                <w:szCs w:val="20"/>
              </w:rPr>
              <w:t>Temporada y Calendario</w:t>
            </w:r>
          </w:p>
        </w:tc>
        <w:tc>
          <w:tcPr>
            <w:tcW w:w="6960" w:type="dxa"/>
            <w:tcBorders>
              <w:top w:val="single" w:sz="1" w:space="0" w:color="C0D5E8"/>
              <w:left w:val="single" w:sz="1" w:space="0" w:color="C0D5E8"/>
              <w:bottom w:val="single" w:sz="1" w:space="0" w:color="C0D5E8"/>
              <w:right w:val="single" w:sz="1" w:space="0" w:color="C0D5E8"/>
            </w:tcBorders>
            <w:shd w:val="clear" w:color="auto" w:fill="EEF5FA"/>
            <w:tcMar>
              <w:top w:w="80" w:type="dxa"/>
              <w:left w:w="140" w:type="dxa"/>
              <w:bottom w:w="80" w:type="dxa"/>
              <w:right w:w="140" w:type="dxa"/>
            </w:tcMar>
          </w:tcPr>
          <w:p w14:paraId="5FF71015" w14:textId="77777777" w:rsidR="00FE3FA4" w:rsidRDefault="00C43D52" w:rsidP="008C6B77">
            <w:pPr>
              <w:spacing w:line="276" w:lineRule="auto"/>
            </w:pPr>
            <w:r>
              <w:rPr>
                <w:sz w:val="20"/>
                <w:szCs w:val="20"/>
              </w:rPr>
              <w:t>Mes del año, estación, fines de semana largos, eventos locales (</w:t>
            </w:r>
            <w:proofErr w:type="spellStart"/>
            <w:r>
              <w:rPr>
                <w:sz w:val="20"/>
                <w:szCs w:val="20"/>
              </w:rPr>
              <w:t>Marchablanca</w:t>
            </w:r>
            <w:proofErr w:type="spellEnd"/>
            <w:r>
              <w:rPr>
                <w:sz w:val="20"/>
                <w:szCs w:val="20"/>
              </w:rPr>
              <w:t>, Gran Premio).</w:t>
            </w:r>
          </w:p>
        </w:tc>
      </w:tr>
    </w:tbl>
    <w:p w14:paraId="5FF71017" w14:textId="77777777" w:rsidR="00FE3FA4" w:rsidRDefault="00FE3FA4" w:rsidP="008C6B77">
      <w:pPr>
        <w:spacing w:after="120" w:line="276" w:lineRule="auto"/>
      </w:pPr>
    </w:p>
    <w:p w14:paraId="5FF71018" w14:textId="77777777" w:rsidR="00FE3FA4" w:rsidRDefault="00C43D52" w:rsidP="008C6B77">
      <w:pPr>
        <w:spacing w:before="60" w:after="120" w:line="276" w:lineRule="auto"/>
        <w:jc w:val="both"/>
      </w:pPr>
      <w:r>
        <w:rPr>
          <w:b/>
          <w:bCs/>
        </w:rPr>
        <w:t>La variable objetivo (</w:t>
      </w:r>
      <w:proofErr w:type="gramStart"/>
      <w:r>
        <w:rPr>
          <w:b/>
          <w:bCs/>
        </w:rPr>
        <w:t>target</w:t>
      </w:r>
      <w:proofErr w:type="gramEnd"/>
      <w:r>
        <w:rPr>
          <w:b/>
          <w:bCs/>
        </w:rPr>
        <w:t>) a predecir es cuantitativa continua:</w:t>
      </w:r>
    </w:p>
    <w:p w14:paraId="5FF71019" w14:textId="77777777" w:rsidR="00FE3FA4" w:rsidRDefault="00FE3FA4" w:rsidP="008C6B77">
      <w:pPr>
        <w:spacing w:line="276" w:lineRule="auto"/>
      </w:pPr>
    </w:p>
    <w:p w14:paraId="5FF7101A" w14:textId="77777777" w:rsidR="00FE3FA4" w:rsidRDefault="00C43D52" w:rsidP="008C6B77">
      <w:pPr>
        <w:pStyle w:val="Prrafodelista"/>
        <w:numPr>
          <w:ilvl w:val="0"/>
          <w:numId w:val="2"/>
        </w:numPr>
        <w:spacing w:before="40" w:after="60" w:line="276" w:lineRule="auto"/>
        <w:jc w:val="both"/>
      </w:pPr>
      <w:r>
        <w:t>Cantidad total de viajeros/turistas ingresados en el período.</w:t>
      </w:r>
    </w:p>
    <w:p w14:paraId="5FF7101B" w14:textId="6A9EE788" w:rsidR="00FE3FA4" w:rsidRDefault="00C43D52" w:rsidP="008C6B77">
      <w:pPr>
        <w:pStyle w:val="Prrafodelista"/>
        <w:numPr>
          <w:ilvl w:val="0"/>
          <w:numId w:val="2"/>
        </w:numPr>
        <w:spacing w:before="40" w:after="60" w:line="276" w:lineRule="auto"/>
        <w:jc w:val="both"/>
      </w:pPr>
      <w:r>
        <w:t>Pernoctaciones totales (noches en alojamientos) —indicador más preciso del impacto</w:t>
      </w:r>
      <w:r w:rsidR="00EF330A">
        <w:t xml:space="preserve"> </w:t>
      </w:r>
      <w:r>
        <w:t>económico real—.</w:t>
      </w:r>
    </w:p>
    <w:p w14:paraId="5FF7101C" w14:textId="77777777" w:rsidR="00FE3FA4" w:rsidRDefault="00FE3FA4" w:rsidP="008C6B77">
      <w:pPr>
        <w:pBdr>
          <w:bottom w:val="single" w:sz="6" w:space="1" w:color="2E86AB"/>
        </w:pBdr>
        <w:spacing w:before="100" w:after="100" w:line="276" w:lineRule="auto"/>
      </w:pPr>
    </w:p>
    <w:p w14:paraId="5FF7101D" w14:textId="387B3D74" w:rsidR="00FE3FA4" w:rsidRDefault="003B39A7" w:rsidP="008C6B77">
      <w:pPr>
        <w:pStyle w:val="Ttulo1"/>
        <w:spacing w:line="276" w:lineRule="auto"/>
      </w:pPr>
      <w:r>
        <w:t>7</w:t>
      </w:r>
      <w:r w:rsidR="00C43D52">
        <w:t>. Modelos Propuestos y Métricas</w:t>
      </w:r>
    </w:p>
    <w:p w14:paraId="5FF7101E" w14:textId="15D4C13A" w:rsidR="00FE3FA4" w:rsidRDefault="001B6067" w:rsidP="008C6B77">
      <w:pPr>
        <w:pStyle w:val="Ttulo2"/>
        <w:spacing w:line="276" w:lineRule="auto"/>
      </w:pPr>
      <w:r>
        <w:t>7</w:t>
      </w:r>
      <w:r w:rsidR="00C43D52">
        <w:t>.1 Algoritmos de Aprendizaje Automático</w:t>
      </w:r>
    </w:p>
    <w:p w14:paraId="3EF6E492" w14:textId="77777777" w:rsidR="00EF330A" w:rsidRPr="004D3F4B" w:rsidRDefault="00EF330A" w:rsidP="008C6B77">
      <w:pPr>
        <w:spacing w:line="276" w:lineRule="auto"/>
        <w:jc w:val="both"/>
      </w:pPr>
      <w:r w:rsidRPr="004D3F4B">
        <w:t>Para resolver este problema de regresión, se evaluará un abanico de modelos que van desde enfoques clásicos interpretables hasta algoritmos basados en ensambles, ideales para capturar patrones no lineales:</w:t>
      </w:r>
    </w:p>
    <w:p w14:paraId="5FF71020" w14:textId="77777777" w:rsidR="00FE3FA4" w:rsidRDefault="00FE3FA4" w:rsidP="008C6B77">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60"/>
        <w:gridCol w:w="2000"/>
      </w:tblGrid>
      <w:tr w:rsidR="00FE3FA4" w14:paraId="5FF71024" w14:textId="77777777">
        <w:tc>
          <w:tcPr>
            <w:tcW w:w="2800" w:type="dxa"/>
            <w:tcBorders>
              <w:top w:val="single" w:sz="1" w:space="0" w:color="C0D5E8"/>
              <w:left w:val="single" w:sz="1" w:space="0" w:color="C0D5E8"/>
              <w:bottom w:val="single" w:sz="1" w:space="0" w:color="C0D5E8"/>
              <w:right w:val="single" w:sz="1" w:space="0" w:color="C0D5E8"/>
            </w:tcBorders>
            <w:shd w:val="clear" w:color="auto" w:fill="2E86AB"/>
            <w:tcMar>
              <w:top w:w="80" w:type="dxa"/>
              <w:left w:w="140" w:type="dxa"/>
              <w:bottom w:w="80" w:type="dxa"/>
              <w:right w:w="140" w:type="dxa"/>
            </w:tcMar>
          </w:tcPr>
          <w:p w14:paraId="5FF71021" w14:textId="77777777" w:rsidR="00FE3FA4" w:rsidRDefault="00C43D52" w:rsidP="008C6B77">
            <w:pPr>
              <w:spacing w:line="276" w:lineRule="auto"/>
              <w:jc w:val="center"/>
            </w:pPr>
            <w:r>
              <w:rPr>
                <w:b/>
                <w:bCs/>
                <w:color w:val="FFFFFF"/>
                <w:sz w:val="20"/>
                <w:szCs w:val="20"/>
              </w:rPr>
              <w:t>Modelo</w:t>
            </w:r>
          </w:p>
        </w:tc>
        <w:tc>
          <w:tcPr>
            <w:tcW w:w="4560" w:type="dxa"/>
            <w:tcBorders>
              <w:top w:val="single" w:sz="1" w:space="0" w:color="C0D5E8"/>
              <w:left w:val="single" w:sz="1" w:space="0" w:color="C0D5E8"/>
              <w:bottom w:val="single" w:sz="1" w:space="0" w:color="C0D5E8"/>
              <w:right w:val="single" w:sz="1" w:space="0" w:color="C0D5E8"/>
            </w:tcBorders>
            <w:shd w:val="clear" w:color="auto" w:fill="2E86AB"/>
            <w:tcMar>
              <w:top w:w="80" w:type="dxa"/>
              <w:left w:w="140" w:type="dxa"/>
              <w:bottom w:w="80" w:type="dxa"/>
              <w:right w:w="140" w:type="dxa"/>
            </w:tcMar>
          </w:tcPr>
          <w:p w14:paraId="5FF71022" w14:textId="77777777" w:rsidR="00FE3FA4" w:rsidRDefault="00C43D52" w:rsidP="008C6B77">
            <w:pPr>
              <w:spacing w:line="276" w:lineRule="auto"/>
              <w:jc w:val="center"/>
            </w:pPr>
            <w:r>
              <w:rPr>
                <w:b/>
                <w:bCs/>
                <w:color w:val="FFFFFF"/>
                <w:sz w:val="20"/>
                <w:szCs w:val="20"/>
              </w:rPr>
              <w:t>Descripción</w:t>
            </w:r>
          </w:p>
        </w:tc>
        <w:tc>
          <w:tcPr>
            <w:tcW w:w="2000" w:type="dxa"/>
            <w:tcBorders>
              <w:top w:val="single" w:sz="1" w:space="0" w:color="C0D5E8"/>
              <w:left w:val="single" w:sz="1" w:space="0" w:color="C0D5E8"/>
              <w:bottom w:val="single" w:sz="1" w:space="0" w:color="C0D5E8"/>
              <w:right w:val="single" w:sz="1" w:space="0" w:color="C0D5E8"/>
            </w:tcBorders>
            <w:shd w:val="clear" w:color="auto" w:fill="2E86AB"/>
            <w:tcMar>
              <w:top w:w="80" w:type="dxa"/>
              <w:left w:w="140" w:type="dxa"/>
              <w:bottom w:w="80" w:type="dxa"/>
              <w:right w:w="140" w:type="dxa"/>
            </w:tcMar>
          </w:tcPr>
          <w:p w14:paraId="5FF71023" w14:textId="77777777" w:rsidR="00FE3FA4" w:rsidRDefault="00C43D52" w:rsidP="008C6B77">
            <w:pPr>
              <w:spacing w:line="276" w:lineRule="auto"/>
              <w:jc w:val="center"/>
            </w:pPr>
            <w:r>
              <w:rPr>
                <w:b/>
                <w:bCs/>
                <w:color w:val="FFFFFF"/>
                <w:sz w:val="20"/>
                <w:szCs w:val="20"/>
              </w:rPr>
              <w:t>Rol</w:t>
            </w:r>
          </w:p>
        </w:tc>
      </w:tr>
      <w:tr w:rsidR="00FE3FA4" w14:paraId="5FF71028" w14:textId="77777777">
        <w:tc>
          <w:tcPr>
            <w:tcW w:w="2800" w:type="dxa"/>
            <w:tcBorders>
              <w:top w:val="single" w:sz="1" w:space="0" w:color="C0D5E8"/>
              <w:left w:val="single" w:sz="1" w:space="0" w:color="C0D5E8"/>
              <w:bottom w:val="single" w:sz="1" w:space="0" w:color="C0D5E8"/>
              <w:right w:val="single" w:sz="1" w:space="0" w:color="C0D5E8"/>
            </w:tcBorders>
            <w:shd w:val="clear" w:color="auto" w:fill="EEF5FA"/>
            <w:tcMar>
              <w:top w:w="80" w:type="dxa"/>
              <w:left w:w="140" w:type="dxa"/>
              <w:bottom w:w="80" w:type="dxa"/>
              <w:right w:w="140" w:type="dxa"/>
            </w:tcMar>
          </w:tcPr>
          <w:p w14:paraId="5FF71025" w14:textId="77777777" w:rsidR="00FE3FA4" w:rsidRDefault="00C43D52" w:rsidP="008C6B77">
            <w:pPr>
              <w:spacing w:line="276" w:lineRule="auto"/>
            </w:pPr>
            <w:r>
              <w:rPr>
                <w:b/>
                <w:bCs/>
                <w:color w:val="1A3A5C"/>
                <w:sz w:val="20"/>
                <w:szCs w:val="20"/>
              </w:rPr>
              <w:t>Regresión Lineal (Ridge/Lasso)</w:t>
            </w:r>
          </w:p>
        </w:tc>
        <w:tc>
          <w:tcPr>
            <w:tcW w:w="4560" w:type="dxa"/>
            <w:tcBorders>
              <w:top w:val="single" w:sz="1" w:space="0" w:color="C0D5E8"/>
              <w:left w:val="single" w:sz="1" w:space="0" w:color="C0D5E8"/>
              <w:bottom w:val="single" w:sz="1" w:space="0" w:color="C0D5E8"/>
              <w:right w:val="single" w:sz="1" w:space="0" w:color="C0D5E8"/>
            </w:tcBorders>
            <w:shd w:val="clear" w:color="auto" w:fill="EEF5FA"/>
            <w:tcMar>
              <w:top w:w="80" w:type="dxa"/>
              <w:left w:w="140" w:type="dxa"/>
              <w:bottom w:w="80" w:type="dxa"/>
              <w:right w:w="140" w:type="dxa"/>
            </w:tcMar>
          </w:tcPr>
          <w:p w14:paraId="5FF71026" w14:textId="5594513E" w:rsidR="00FE3FA4" w:rsidRDefault="00507401" w:rsidP="008C6B77">
            <w:pPr>
              <w:spacing w:line="276" w:lineRule="auto"/>
            </w:pPr>
            <w:r w:rsidRPr="00507401">
              <w:rPr>
                <w:sz w:val="20"/>
                <w:szCs w:val="20"/>
              </w:rPr>
              <w:t>Modelo base interpretable</w:t>
            </w:r>
          </w:p>
        </w:tc>
        <w:tc>
          <w:tcPr>
            <w:tcW w:w="2000" w:type="dxa"/>
            <w:tcBorders>
              <w:top w:val="single" w:sz="1" w:space="0" w:color="C0D5E8"/>
              <w:left w:val="single" w:sz="1" w:space="0" w:color="C0D5E8"/>
              <w:bottom w:val="single" w:sz="1" w:space="0" w:color="C0D5E8"/>
              <w:right w:val="single" w:sz="1" w:space="0" w:color="C0D5E8"/>
            </w:tcBorders>
            <w:shd w:val="clear" w:color="auto" w:fill="EEF5FA"/>
            <w:tcMar>
              <w:top w:w="80" w:type="dxa"/>
              <w:left w:w="140" w:type="dxa"/>
              <w:bottom w:w="80" w:type="dxa"/>
              <w:right w:w="140" w:type="dxa"/>
            </w:tcMar>
          </w:tcPr>
          <w:p w14:paraId="5FF71027" w14:textId="77777777" w:rsidR="00FE3FA4" w:rsidRDefault="00C43D52" w:rsidP="008C6B77">
            <w:pPr>
              <w:spacing w:line="276" w:lineRule="auto"/>
              <w:jc w:val="center"/>
            </w:pPr>
            <w:proofErr w:type="spellStart"/>
            <w:r>
              <w:rPr>
                <w:b/>
                <w:bCs/>
                <w:color w:val="2E86AB"/>
                <w:sz w:val="19"/>
                <w:szCs w:val="19"/>
              </w:rPr>
              <w:t>Baseline</w:t>
            </w:r>
            <w:proofErr w:type="spellEnd"/>
          </w:p>
        </w:tc>
      </w:tr>
      <w:tr w:rsidR="00FE3FA4" w14:paraId="5FF7102C" w14:textId="77777777">
        <w:tc>
          <w:tcPr>
            <w:tcW w:w="2800" w:type="dxa"/>
            <w:tcBorders>
              <w:top w:val="single" w:sz="1" w:space="0" w:color="C0D5E8"/>
              <w:left w:val="single" w:sz="1" w:space="0" w:color="C0D5E8"/>
              <w:bottom w:val="single" w:sz="1" w:space="0" w:color="C0D5E8"/>
              <w:right w:val="single" w:sz="1" w:space="0" w:color="C0D5E8"/>
            </w:tcBorders>
            <w:shd w:val="clear" w:color="auto" w:fill="FFFFFF"/>
            <w:tcMar>
              <w:top w:w="80" w:type="dxa"/>
              <w:left w:w="140" w:type="dxa"/>
              <w:bottom w:w="80" w:type="dxa"/>
              <w:right w:w="140" w:type="dxa"/>
            </w:tcMar>
          </w:tcPr>
          <w:p w14:paraId="5FF71029" w14:textId="77777777" w:rsidR="00FE3FA4" w:rsidRDefault="00C43D52" w:rsidP="008C6B77">
            <w:pPr>
              <w:spacing w:line="276" w:lineRule="auto"/>
            </w:pPr>
            <w:proofErr w:type="spellStart"/>
            <w:r>
              <w:rPr>
                <w:b/>
                <w:bCs/>
                <w:color w:val="1A3A5C"/>
                <w:sz w:val="20"/>
                <w:szCs w:val="20"/>
              </w:rPr>
              <w:t>Decision</w:t>
            </w:r>
            <w:proofErr w:type="spellEnd"/>
            <w:r>
              <w:rPr>
                <w:b/>
                <w:bCs/>
                <w:color w:val="1A3A5C"/>
                <w:sz w:val="20"/>
                <w:szCs w:val="20"/>
              </w:rPr>
              <w:t xml:space="preserve"> Tree </w:t>
            </w:r>
            <w:proofErr w:type="spellStart"/>
            <w:r>
              <w:rPr>
                <w:b/>
                <w:bCs/>
                <w:color w:val="1A3A5C"/>
                <w:sz w:val="20"/>
                <w:szCs w:val="20"/>
              </w:rPr>
              <w:t>Regressor</w:t>
            </w:r>
            <w:proofErr w:type="spellEnd"/>
          </w:p>
        </w:tc>
        <w:tc>
          <w:tcPr>
            <w:tcW w:w="4560" w:type="dxa"/>
            <w:tcBorders>
              <w:top w:val="single" w:sz="1" w:space="0" w:color="C0D5E8"/>
              <w:left w:val="single" w:sz="1" w:space="0" w:color="C0D5E8"/>
              <w:bottom w:val="single" w:sz="1" w:space="0" w:color="C0D5E8"/>
              <w:right w:val="single" w:sz="1" w:space="0" w:color="C0D5E8"/>
            </w:tcBorders>
            <w:shd w:val="clear" w:color="auto" w:fill="FFFFFF"/>
            <w:tcMar>
              <w:top w:w="80" w:type="dxa"/>
              <w:left w:w="140" w:type="dxa"/>
              <w:bottom w:w="80" w:type="dxa"/>
              <w:right w:w="140" w:type="dxa"/>
            </w:tcMar>
          </w:tcPr>
          <w:p w14:paraId="5FF7102A" w14:textId="20A8E754" w:rsidR="00FE3FA4" w:rsidRDefault="00507401" w:rsidP="008C6B77">
            <w:pPr>
              <w:spacing w:line="276" w:lineRule="auto"/>
            </w:pPr>
            <w:r w:rsidRPr="00507401">
              <w:rPr>
                <w:sz w:val="20"/>
                <w:szCs w:val="20"/>
              </w:rPr>
              <w:t>Captura relaciones no lineales simples</w:t>
            </w:r>
          </w:p>
        </w:tc>
        <w:tc>
          <w:tcPr>
            <w:tcW w:w="2000" w:type="dxa"/>
            <w:tcBorders>
              <w:top w:val="single" w:sz="1" w:space="0" w:color="C0D5E8"/>
              <w:left w:val="single" w:sz="1" w:space="0" w:color="C0D5E8"/>
              <w:bottom w:val="single" w:sz="1" w:space="0" w:color="C0D5E8"/>
              <w:right w:val="single" w:sz="1" w:space="0" w:color="C0D5E8"/>
            </w:tcBorders>
            <w:shd w:val="clear" w:color="auto" w:fill="FFFFFF"/>
            <w:tcMar>
              <w:top w:w="80" w:type="dxa"/>
              <w:left w:w="140" w:type="dxa"/>
              <w:bottom w:w="80" w:type="dxa"/>
              <w:right w:w="140" w:type="dxa"/>
            </w:tcMar>
          </w:tcPr>
          <w:p w14:paraId="5FF7102B" w14:textId="77777777" w:rsidR="00FE3FA4" w:rsidRDefault="00C43D52" w:rsidP="008C6B77">
            <w:pPr>
              <w:spacing w:line="276" w:lineRule="auto"/>
              <w:jc w:val="center"/>
            </w:pPr>
            <w:r>
              <w:rPr>
                <w:b/>
                <w:bCs/>
                <w:color w:val="2E86AB"/>
                <w:sz w:val="19"/>
                <w:szCs w:val="19"/>
              </w:rPr>
              <w:t>Exploración</w:t>
            </w:r>
          </w:p>
        </w:tc>
      </w:tr>
      <w:tr w:rsidR="00FE3FA4" w14:paraId="5FF71030" w14:textId="77777777">
        <w:tc>
          <w:tcPr>
            <w:tcW w:w="2800" w:type="dxa"/>
            <w:tcBorders>
              <w:top w:val="single" w:sz="1" w:space="0" w:color="C0D5E8"/>
              <w:left w:val="single" w:sz="1" w:space="0" w:color="C0D5E8"/>
              <w:bottom w:val="single" w:sz="1" w:space="0" w:color="C0D5E8"/>
              <w:right w:val="single" w:sz="1" w:space="0" w:color="C0D5E8"/>
            </w:tcBorders>
            <w:shd w:val="clear" w:color="auto" w:fill="EEF5FA"/>
            <w:tcMar>
              <w:top w:w="80" w:type="dxa"/>
              <w:left w:w="140" w:type="dxa"/>
              <w:bottom w:w="80" w:type="dxa"/>
              <w:right w:w="140" w:type="dxa"/>
            </w:tcMar>
          </w:tcPr>
          <w:p w14:paraId="5FF7102D" w14:textId="77777777" w:rsidR="00FE3FA4" w:rsidRDefault="00C43D52" w:rsidP="008C6B77">
            <w:pPr>
              <w:spacing w:line="276" w:lineRule="auto"/>
            </w:pPr>
            <w:r>
              <w:rPr>
                <w:b/>
                <w:bCs/>
                <w:color w:val="1A3A5C"/>
                <w:sz w:val="20"/>
                <w:szCs w:val="20"/>
              </w:rPr>
              <w:t>SVR (</w:t>
            </w:r>
            <w:proofErr w:type="spellStart"/>
            <w:r>
              <w:rPr>
                <w:b/>
                <w:bCs/>
                <w:color w:val="1A3A5C"/>
                <w:sz w:val="20"/>
                <w:szCs w:val="20"/>
              </w:rPr>
              <w:t>Support</w:t>
            </w:r>
            <w:proofErr w:type="spellEnd"/>
            <w:r>
              <w:rPr>
                <w:b/>
                <w:bCs/>
                <w:color w:val="1A3A5C"/>
                <w:sz w:val="20"/>
                <w:szCs w:val="20"/>
              </w:rPr>
              <w:t xml:space="preserve"> Vector </w:t>
            </w:r>
            <w:proofErr w:type="spellStart"/>
            <w:r>
              <w:rPr>
                <w:b/>
                <w:bCs/>
                <w:color w:val="1A3A5C"/>
                <w:sz w:val="20"/>
                <w:szCs w:val="20"/>
              </w:rPr>
              <w:t>Regression</w:t>
            </w:r>
            <w:proofErr w:type="spellEnd"/>
            <w:r>
              <w:rPr>
                <w:b/>
                <w:bCs/>
                <w:color w:val="1A3A5C"/>
                <w:sz w:val="20"/>
                <w:szCs w:val="20"/>
              </w:rPr>
              <w:t>)</w:t>
            </w:r>
          </w:p>
        </w:tc>
        <w:tc>
          <w:tcPr>
            <w:tcW w:w="4560" w:type="dxa"/>
            <w:tcBorders>
              <w:top w:val="single" w:sz="1" w:space="0" w:color="C0D5E8"/>
              <w:left w:val="single" w:sz="1" w:space="0" w:color="C0D5E8"/>
              <w:bottom w:val="single" w:sz="1" w:space="0" w:color="C0D5E8"/>
              <w:right w:val="single" w:sz="1" w:space="0" w:color="C0D5E8"/>
            </w:tcBorders>
            <w:shd w:val="clear" w:color="auto" w:fill="EEF5FA"/>
            <w:tcMar>
              <w:top w:w="80" w:type="dxa"/>
              <w:left w:w="140" w:type="dxa"/>
              <w:bottom w:w="80" w:type="dxa"/>
              <w:right w:w="140" w:type="dxa"/>
            </w:tcMar>
          </w:tcPr>
          <w:p w14:paraId="5FF7102E" w14:textId="31DD0DA1" w:rsidR="00FE3FA4" w:rsidRDefault="00A70035" w:rsidP="008C6B77">
            <w:pPr>
              <w:spacing w:line="276" w:lineRule="auto"/>
            </w:pPr>
            <w:r w:rsidRPr="00A70035">
              <w:rPr>
                <w:sz w:val="20"/>
                <w:szCs w:val="20"/>
              </w:rPr>
              <w:t>Modelo robusto para relaciones complejas y no lineales</w:t>
            </w:r>
          </w:p>
        </w:tc>
        <w:tc>
          <w:tcPr>
            <w:tcW w:w="2000" w:type="dxa"/>
            <w:tcBorders>
              <w:top w:val="single" w:sz="1" w:space="0" w:color="C0D5E8"/>
              <w:left w:val="single" w:sz="1" w:space="0" w:color="C0D5E8"/>
              <w:bottom w:val="single" w:sz="1" w:space="0" w:color="C0D5E8"/>
              <w:right w:val="single" w:sz="1" w:space="0" w:color="C0D5E8"/>
            </w:tcBorders>
            <w:shd w:val="clear" w:color="auto" w:fill="EEF5FA"/>
            <w:tcMar>
              <w:top w:w="80" w:type="dxa"/>
              <w:left w:w="140" w:type="dxa"/>
              <w:bottom w:w="80" w:type="dxa"/>
              <w:right w:w="140" w:type="dxa"/>
            </w:tcMar>
          </w:tcPr>
          <w:p w14:paraId="5FF7102F" w14:textId="77777777" w:rsidR="00FE3FA4" w:rsidRDefault="00C43D52" w:rsidP="008C6B77">
            <w:pPr>
              <w:spacing w:line="276" w:lineRule="auto"/>
              <w:jc w:val="center"/>
            </w:pPr>
            <w:r>
              <w:rPr>
                <w:b/>
                <w:bCs/>
                <w:color w:val="2E86AB"/>
                <w:sz w:val="19"/>
                <w:szCs w:val="19"/>
              </w:rPr>
              <w:t>Candidato final</w:t>
            </w:r>
          </w:p>
        </w:tc>
      </w:tr>
    </w:tbl>
    <w:p w14:paraId="5FF71031" w14:textId="77777777" w:rsidR="00FE3FA4" w:rsidRDefault="00FE3FA4" w:rsidP="008C6B77">
      <w:pPr>
        <w:spacing w:after="120" w:line="276" w:lineRule="auto"/>
      </w:pPr>
    </w:p>
    <w:p w14:paraId="5FF71032" w14:textId="672F6F07" w:rsidR="00FE3FA4" w:rsidRDefault="006113E4" w:rsidP="008C6B77">
      <w:pPr>
        <w:pStyle w:val="Ttulo2"/>
        <w:spacing w:line="276" w:lineRule="auto"/>
      </w:pPr>
      <w:r>
        <w:t>7</w:t>
      </w:r>
      <w:r w:rsidR="00C43D52">
        <w:t>.2 Métricas de Evaluación</w:t>
      </w:r>
    </w:p>
    <w:p w14:paraId="5FF71033" w14:textId="77777777" w:rsidR="00FE3FA4" w:rsidRDefault="00C43D52" w:rsidP="008C6B77">
      <w:pPr>
        <w:pStyle w:val="Prrafodelista"/>
        <w:numPr>
          <w:ilvl w:val="0"/>
          <w:numId w:val="2"/>
        </w:numPr>
        <w:spacing w:before="40" w:after="60" w:line="276" w:lineRule="auto"/>
      </w:pPr>
      <w:r>
        <w:rPr>
          <w:b/>
          <w:bCs/>
        </w:rPr>
        <w:t xml:space="preserve">MAE — Error Absoluto Medio: </w:t>
      </w:r>
      <w:r>
        <w:t xml:space="preserve">Error promedio en las mismas unidades que el </w:t>
      </w:r>
      <w:proofErr w:type="gramStart"/>
      <w:r>
        <w:t>target</w:t>
      </w:r>
      <w:proofErr w:type="gramEnd"/>
      <w:r>
        <w:t xml:space="preserve"> (</w:t>
      </w:r>
      <w:proofErr w:type="spellStart"/>
      <w:r>
        <w:t>ej</w:t>
      </w:r>
      <w:proofErr w:type="spellEnd"/>
      <w:r>
        <w:t>: "el modelo le erra por X turistas en promedio").</w:t>
      </w:r>
    </w:p>
    <w:p w14:paraId="5FF71034" w14:textId="77777777" w:rsidR="00FE3FA4" w:rsidRDefault="00C43D52" w:rsidP="008C6B77">
      <w:pPr>
        <w:pStyle w:val="Prrafodelista"/>
        <w:numPr>
          <w:ilvl w:val="0"/>
          <w:numId w:val="2"/>
        </w:numPr>
        <w:spacing w:before="40" w:after="60" w:line="276" w:lineRule="auto"/>
      </w:pPr>
      <w:r>
        <w:rPr>
          <w:b/>
          <w:bCs/>
        </w:rPr>
        <w:t xml:space="preserve">RMSE — Raíz del Error Cuadrático Medio: </w:t>
      </w:r>
      <w:r>
        <w:t>Penaliza con mayor fuerza los errores grandes o predicciones muy desviadas.</w:t>
      </w:r>
    </w:p>
    <w:p w14:paraId="5FF71035" w14:textId="77777777" w:rsidR="00FE3FA4" w:rsidRDefault="00C43D52" w:rsidP="008C6B77">
      <w:pPr>
        <w:pStyle w:val="Prrafodelista"/>
        <w:numPr>
          <w:ilvl w:val="0"/>
          <w:numId w:val="2"/>
        </w:numPr>
        <w:spacing w:before="40" w:after="60" w:line="276" w:lineRule="auto"/>
      </w:pPr>
      <w:r>
        <w:rPr>
          <w:b/>
          <w:bCs/>
        </w:rPr>
        <w:t xml:space="preserve">R² — Coeficiente de Determinación: </w:t>
      </w:r>
      <w:r>
        <w:t>Porcentaje de la variabilidad de la demanda que logra explicar el modelo.</w:t>
      </w:r>
    </w:p>
    <w:p w14:paraId="5FF71036" w14:textId="77777777" w:rsidR="00FE3FA4" w:rsidRDefault="00FE3FA4" w:rsidP="008C6B77">
      <w:pPr>
        <w:pBdr>
          <w:bottom w:val="single" w:sz="6" w:space="1" w:color="2E86AB"/>
        </w:pBdr>
        <w:spacing w:before="100" w:after="100" w:line="276" w:lineRule="auto"/>
      </w:pPr>
    </w:p>
    <w:p w14:paraId="5FF71037" w14:textId="5F53F306" w:rsidR="00FE3FA4" w:rsidRDefault="006113E4" w:rsidP="008C6B77">
      <w:pPr>
        <w:pStyle w:val="Ttulo1"/>
        <w:spacing w:line="276" w:lineRule="auto"/>
      </w:pPr>
      <w:r>
        <w:t>8</w:t>
      </w:r>
      <w:r w:rsidR="00C43D52">
        <w:t>. Fuentes de Datos</w:t>
      </w:r>
    </w:p>
    <w:p w14:paraId="5FF71038" w14:textId="77777777" w:rsidR="00FE3FA4" w:rsidRDefault="00C43D52" w:rsidP="008C6B77">
      <w:pPr>
        <w:pStyle w:val="Prrafodelista"/>
        <w:numPr>
          <w:ilvl w:val="0"/>
          <w:numId w:val="2"/>
        </w:numPr>
        <w:spacing w:before="40" w:after="60" w:line="276" w:lineRule="auto"/>
      </w:pPr>
      <w:r>
        <w:rPr>
          <w:b/>
          <w:bCs/>
        </w:rPr>
        <w:lastRenderedPageBreak/>
        <w:t xml:space="preserve">IPIEC (Instituto Provincial de Análisis e Investigación Estadística y Censos): </w:t>
      </w:r>
      <w:r>
        <w:t>Fuente principal para datos de ocupación local, encuestas de turismo hotelero y estadísticas provinciales.</w:t>
      </w:r>
    </w:p>
    <w:p w14:paraId="5FF71039" w14:textId="77777777" w:rsidR="00FE3FA4" w:rsidRDefault="00C43D52" w:rsidP="008C6B77">
      <w:pPr>
        <w:pStyle w:val="Prrafodelista"/>
        <w:numPr>
          <w:ilvl w:val="0"/>
          <w:numId w:val="2"/>
        </w:numPr>
        <w:spacing w:before="40" w:after="60" w:line="276" w:lineRule="auto"/>
      </w:pPr>
      <w:r>
        <w:rPr>
          <w:b/>
          <w:bCs/>
        </w:rPr>
        <w:t xml:space="preserve">SMN (Servicio Meteorológico Nacional): </w:t>
      </w:r>
      <w:r>
        <w:t>Histórico de variables climáticas de las estaciones meteorológicas de Ushuaia y Río Grande.</w:t>
      </w:r>
    </w:p>
    <w:p w14:paraId="5FF7103A" w14:textId="77777777" w:rsidR="00FE3FA4" w:rsidRDefault="00FE3FA4">
      <w:pPr>
        <w:pBdr>
          <w:bottom w:val="single" w:sz="6" w:space="1" w:color="2E86AB"/>
        </w:pBdr>
        <w:spacing w:before="100" w:after="100"/>
      </w:pPr>
    </w:p>
    <w:p w14:paraId="5FF7103B" w14:textId="1A9AD3F5" w:rsidR="00FE3FA4" w:rsidRDefault="006113E4">
      <w:pPr>
        <w:pStyle w:val="Ttulo1"/>
      </w:pPr>
      <w:r>
        <w:t>9</w:t>
      </w:r>
      <w:r w:rsidR="00C43D52">
        <w:t>. Conclusión</w:t>
      </w:r>
    </w:p>
    <w:p w14:paraId="5FF7103C" w14:textId="77777777" w:rsidR="00FE3FA4" w:rsidRDefault="00C43D52" w:rsidP="008C6B77">
      <w:pPr>
        <w:spacing w:before="60" w:after="120" w:line="276" w:lineRule="auto"/>
        <w:jc w:val="both"/>
      </w:pPr>
      <w:r>
        <w:t>La correcta previsión de la demanda turística mediante Inteligencia Artificial es un paso clave hacia la transformación digital y la gobernanza basada en datos en Tierra del Fuego. Este proyecto busca proponer una solución técnica sólida a un problema económico real, ejecutando el ciclo completo de un proyecto de Ciencia de Datos: desde la ingesta y tratamiento de datos reales, el diseño y optimización de modelos, hasta la entrega de métricas de negocio útiles para el desarrollo sostenible de la región.</w:t>
      </w:r>
    </w:p>
    <w:p w14:paraId="5FF7103D" w14:textId="77777777" w:rsidR="00FE3FA4" w:rsidRDefault="00FE3FA4">
      <w:pPr>
        <w:spacing w:after="120"/>
      </w:pPr>
    </w:p>
    <w:sectPr w:rsidR="00FE3FA4">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6F58C" w14:textId="77777777" w:rsidR="00BB04B6" w:rsidRDefault="00BB04B6">
      <w:r>
        <w:separator/>
      </w:r>
    </w:p>
  </w:endnote>
  <w:endnote w:type="continuationSeparator" w:id="0">
    <w:p w14:paraId="5A28C782" w14:textId="77777777" w:rsidR="00BB04B6" w:rsidRDefault="00BB0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71049" w14:textId="77777777" w:rsidR="00FE3FA4" w:rsidRDefault="00C43D52">
    <w:pPr>
      <w:pBdr>
        <w:top w:val="single" w:sz="4" w:space="1" w:color="2E86AB"/>
      </w:pBdr>
      <w:tabs>
        <w:tab w:val="right" w:pos="9026"/>
      </w:tabs>
      <w:spacing w:before="60"/>
    </w:pPr>
    <w:r>
      <w:rPr>
        <w:color w:val="888888"/>
        <w:sz w:val="16"/>
        <w:szCs w:val="16"/>
      </w:rPr>
      <w:t>Proyecto ML · IPIEC · Tierra del Fuego</w:t>
    </w:r>
    <w:r>
      <w:rPr>
        <w:sz w:val="16"/>
        <w:szCs w:val="16"/>
      </w:rPr>
      <w:tab/>
    </w:r>
    <w:r>
      <w:rPr>
        <w:color w:val="888888"/>
        <w:sz w:val="16"/>
        <w:szCs w:val="16"/>
      </w:rPr>
      <w:t xml:space="preserve">Página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3C18E" w14:textId="77777777" w:rsidR="00BB04B6" w:rsidRDefault="00BB04B6">
      <w:r>
        <w:separator/>
      </w:r>
    </w:p>
  </w:footnote>
  <w:footnote w:type="continuationSeparator" w:id="0">
    <w:p w14:paraId="244B65F5" w14:textId="77777777" w:rsidR="00BB04B6" w:rsidRDefault="00BB0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71048" w14:textId="77777777" w:rsidR="00FE3FA4" w:rsidRDefault="00C43D52">
    <w:pPr>
      <w:pBdr>
        <w:bottom w:val="single" w:sz="4" w:space="1" w:color="2E86AB"/>
      </w:pBdr>
      <w:spacing w:after="60"/>
    </w:pPr>
    <w:r>
      <w:rPr>
        <w:color w:val="888888"/>
        <w:sz w:val="16"/>
        <w:szCs w:val="16"/>
      </w:rPr>
      <w:t>Predicción de Demanda Turística · Tierra del Fuego</w:t>
    </w:r>
    <w:r>
      <w:rPr>
        <w:color w:val="2E86AB"/>
        <w:sz w:val="16"/>
        <w:szCs w:val="16"/>
      </w:rPr>
      <w:t xml:space="preserve">    Entrega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25BD6"/>
    <w:multiLevelType w:val="hybridMultilevel"/>
    <w:tmpl w:val="D8F4B11E"/>
    <w:lvl w:ilvl="0" w:tplc="686ED8FE">
      <w:start w:val="1"/>
      <w:numFmt w:val="bullet"/>
      <w:lvlText w:val="●"/>
      <w:lvlJc w:val="left"/>
      <w:pPr>
        <w:ind w:left="720" w:hanging="360"/>
      </w:pPr>
    </w:lvl>
    <w:lvl w:ilvl="1" w:tplc="0776BE92">
      <w:start w:val="1"/>
      <w:numFmt w:val="bullet"/>
      <w:lvlText w:val="○"/>
      <w:lvlJc w:val="left"/>
      <w:pPr>
        <w:ind w:left="1440" w:hanging="360"/>
      </w:pPr>
    </w:lvl>
    <w:lvl w:ilvl="2" w:tplc="62DACC48">
      <w:start w:val="1"/>
      <w:numFmt w:val="bullet"/>
      <w:lvlText w:val="■"/>
      <w:lvlJc w:val="left"/>
      <w:pPr>
        <w:ind w:left="2160" w:hanging="360"/>
      </w:pPr>
    </w:lvl>
    <w:lvl w:ilvl="3" w:tplc="97C03068">
      <w:start w:val="1"/>
      <w:numFmt w:val="bullet"/>
      <w:lvlText w:val="●"/>
      <w:lvlJc w:val="left"/>
      <w:pPr>
        <w:ind w:left="2880" w:hanging="360"/>
      </w:pPr>
    </w:lvl>
    <w:lvl w:ilvl="4" w:tplc="5BBEE938">
      <w:start w:val="1"/>
      <w:numFmt w:val="bullet"/>
      <w:lvlText w:val="○"/>
      <w:lvlJc w:val="left"/>
      <w:pPr>
        <w:ind w:left="3600" w:hanging="360"/>
      </w:pPr>
    </w:lvl>
    <w:lvl w:ilvl="5" w:tplc="AB9289C8">
      <w:start w:val="1"/>
      <w:numFmt w:val="bullet"/>
      <w:lvlText w:val="■"/>
      <w:lvlJc w:val="left"/>
      <w:pPr>
        <w:ind w:left="4320" w:hanging="360"/>
      </w:pPr>
    </w:lvl>
    <w:lvl w:ilvl="6" w:tplc="46BC2F8E">
      <w:start w:val="1"/>
      <w:numFmt w:val="bullet"/>
      <w:lvlText w:val="●"/>
      <w:lvlJc w:val="left"/>
      <w:pPr>
        <w:ind w:left="5040" w:hanging="360"/>
      </w:pPr>
    </w:lvl>
    <w:lvl w:ilvl="7" w:tplc="A7C6EAA8">
      <w:start w:val="1"/>
      <w:numFmt w:val="bullet"/>
      <w:lvlText w:val="●"/>
      <w:lvlJc w:val="left"/>
      <w:pPr>
        <w:ind w:left="5760" w:hanging="360"/>
      </w:pPr>
    </w:lvl>
    <w:lvl w:ilvl="8" w:tplc="DD3A8348">
      <w:start w:val="1"/>
      <w:numFmt w:val="bullet"/>
      <w:lvlText w:val="●"/>
      <w:lvlJc w:val="left"/>
      <w:pPr>
        <w:ind w:left="6480" w:hanging="360"/>
      </w:pPr>
    </w:lvl>
  </w:abstractNum>
  <w:abstractNum w:abstractNumId="1" w15:restartNumberingAfterBreak="0">
    <w:nsid w:val="37335FE5"/>
    <w:multiLevelType w:val="multilevel"/>
    <w:tmpl w:val="40EC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876B08"/>
    <w:multiLevelType w:val="hybridMultilevel"/>
    <w:tmpl w:val="ACA23664"/>
    <w:lvl w:ilvl="0" w:tplc="28163D04">
      <w:start w:val="1"/>
      <w:numFmt w:val="bullet"/>
      <w:lvlText w:val="•"/>
      <w:lvlJc w:val="left"/>
      <w:pPr>
        <w:ind w:left="720" w:hanging="360"/>
      </w:pPr>
    </w:lvl>
    <w:lvl w:ilvl="1" w:tplc="2C54E81E">
      <w:numFmt w:val="decimal"/>
      <w:lvlText w:val=""/>
      <w:lvlJc w:val="left"/>
    </w:lvl>
    <w:lvl w:ilvl="2" w:tplc="6532A314">
      <w:numFmt w:val="decimal"/>
      <w:lvlText w:val=""/>
      <w:lvlJc w:val="left"/>
    </w:lvl>
    <w:lvl w:ilvl="3" w:tplc="B8E83758">
      <w:numFmt w:val="decimal"/>
      <w:lvlText w:val=""/>
      <w:lvlJc w:val="left"/>
    </w:lvl>
    <w:lvl w:ilvl="4" w:tplc="A562398E">
      <w:numFmt w:val="decimal"/>
      <w:lvlText w:val=""/>
      <w:lvlJc w:val="left"/>
    </w:lvl>
    <w:lvl w:ilvl="5" w:tplc="8BC2F4DE">
      <w:numFmt w:val="decimal"/>
      <w:lvlText w:val=""/>
      <w:lvlJc w:val="left"/>
    </w:lvl>
    <w:lvl w:ilvl="6" w:tplc="76B2FD56">
      <w:numFmt w:val="decimal"/>
      <w:lvlText w:val=""/>
      <w:lvlJc w:val="left"/>
    </w:lvl>
    <w:lvl w:ilvl="7" w:tplc="566CCFCE">
      <w:numFmt w:val="decimal"/>
      <w:lvlText w:val=""/>
      <w:lvlJc w:val="left"/>
    </w:lvl>
    <w:lvl w:ilvl="8" w:tplc="C0DEAFE6">
      <w:numFmt w:val="decimal"/>
      <w:lvlText w:val=""/>
      <w:lvlJc w:val="left"/>
    </w:lvl>
  </w:abstractNum>
  <w:abstractNum w:abstractNumId="3" w15:restartNumberingAfterBreak="0">
    <w:nsid w:val="54D9503D"/>
    <w:multiLevelType w:val="hybridMultilevel"/>
    <w:tmpl w:val="1F5A0042"/>
    <w:lvl w:ilvl="0" w:tplc="7C949636">
      <w:start w:val="1"/>
      <w:numFmt w:val="bullet"/>
      <w:lvlText w:val="-"/>
      <w:lvlJc w:val="left"/>
      <w:pPr>
        <w:ind w:left="420" w:hanging="360"/>
      </w:pPr>
      <w:rPr>
        <w:rFonts w:ascii="Arial" w:eastAsia="Arial"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4" w15:restartNumberingAfterBreak="0">
    <w:nsid w:val="71367058"/>
    <w:multiLevelType w:val="multilevel"/>
    <w:tmpl w:val="3E8A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45388">
    <w:abstractNumId w:val="0"/>
    <w:lvlOverride w:ilvl="0">
      <w:startOverride w:val="1"/>
    </w:lvlOverride>
  </w:num>
  <w:num w:numId="2" w16cid:durableId="1782068229">
    <w:abstractNumId w:val="2"/>
    <w:lvlOverride w:ilvl="0">
      <w:startOverride w:val="1"/>
    </w:lvlOverride>
  </w:num>
  <w:num w:numId="3" w16cid:durableId="1301225310">
    <w:abstractNumId w:val="4"/>
  </w:num>
  <w:num w:numId="4" w16cid:durableId="102695563">
    <w:abstractNumId w:val="3"/>
  </w:num>
  <w:num w:numId="5" w16cid:durableId="302082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FA4"/>
    <w:rsid w:val="00030A57"/>
    <w:rsid w:val="001B6067"/>
    <w:rsid w:val="002103AC"/>
    <w:rsid w:val="00390099"/>
    <w:rsid w:val="003A1F06"/>
    <w:rsid w:val="003A7EA1"/>
    <w:rsid w:val="003B39A7"/>
    <w:rsid w:val="00483764"/>
    <w:rsid w:val="00507401"/>
    <w:rsid w:val="006113E4"/>
    <w:rsid w:val="00633EAC"/>
    <w:rsid w:val="00673DBB"/>
    <w:rsid w:val="006A3670"/>
    <w:rsid w:val="006C6837"/>
    <w:rsid w:val="00823F3F"/>
    <w:rsid w:val="008C38A2"/>
    <w:rsid w:val="008C6B77"/>
    <w:rsid w:val="008D6722"/>
    <w:rsid w:val="009A5A46"/>
    <w:rsid w:val="009D3F05"/>
    <w:rsid w:val="00A70035"/>
    <w:rsid w:val="00A80A10"/>
    <w:rsid w:val="00AE7907"/>
    <w:rsid w:val="00B010DD"/>
    <w:rsid w:val="00B606DA"/>
    <w:rsid w:val="00BB04B6"/>
    <w:rsid w:val="00BB7D84"/>
    <w:rsid w:val="00BE55B6"/>
    <w:rsid w:val="00C43D52"/>
    <w:rsid w:val="00D5367B"/>
    <w:rsid w:val="00D73974"/>
    <w:rsid w:val="00E240FB"/>
    <w:rsid w:val="00E94085"/>
    <w:rsid w:val="00EE4A4D"/>
    <w:rsid w:val="00EF330A"/>
    <w:rsid w:val="00F20201"/>
    <w:rsid w:val="00F41E9C"/>
    <w:rsid w:val="00FE3F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0FB5"/>
  <w15:docId w15:val="{767C20D5-4824-4552-9CEB-33619BCD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A3A5C"/>
      <w:sz w:val="30"/>
      <w:szCs w:val="30"/>
    </w:rPr>
  </w:style>
  <w:style w:type="paragraph" w:styleId="Ttulo2">
    <w:name w:val="heading 2"/>
    <w:uiPriority w:val="9"/>
    <w:unhideWhenUsed/>
    <w:qFormat/>
    <w:pPr>
      <w:spacing w:before="260" w:after="120"/>
      <w:outlineLvl w:val="1"/>
    </w:pPr>
    <w:rPr>
      <w:b/>
      <w:bCs/>
      <w:color w:val="2E86AB"/>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1253</Words>
  <Characters>7686</Characters>
  <Application>Microsoft Office Word</Application>
  <DocSecurity>0</DocSecurity>
  <Lines>196</Lines>
  <Paragraphs>99</Paragraphs>
  <ScaleCrop>false</ScaleCrop>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DARIO MARTINEZ</cp:lastModifiedBy>
  <cp:revision>33</cp:revision>
  <cp:lastPrinted>2026-05-20T19:01:00Z</cp:lastPrinted>
  <dcterms:created xsi:type="dcterms:W3CDTF">2026-05-20T17:55:00Z</dcterms:created>
  <dcterms:modified xsi:type="dcterms:W3CDTF">2026-05-22T15:33:00Z</dcterms:modified>
</cp:coreProperties>
</file>