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F51F8" w14:textId="56FE59CB" w:rsidR="004E6B54" w:rsidRPr="00FA33EC" w:rsidRDefault="00EE49A5" w:rsidP="00FA33EC">
      <w:pPr>
        <w:spacing w:before="480" w:after="120"/>
        <w:jc w:val="both"/>
        <w:rPr>
          <w:b/>
          <w:bCs/>
          <w:color w:val="1F4E79"/>
          <w:sz w:val="40"/>
          <w:szCs w:val="40"/>
        </w:rPr>
      </w:pPr>
      <w:r>
        <w:rPr>
          <w:b/>
          <w:bCs/>
          <w:color w:val="1F4E79"/>
          <w:sz w:val="40"/>
          <w:szCs w:val="40"/>
        </w:rPr>
        <w:t>Predicción de</w:t>
      </w:r>
      <w:r w:rsidR="004E3552">
        <w:rPr>
          <w:b/>
          <w:bCs/>
          <w:color w:val="1F4E79"/>
          <w:sz w:val="40"/>
          <w:szCs w:val="40"/>
        </w:rPr>
        <w:t xml:space="preserve"> la demanda </w:t>
      </w:r>
      <w:r>
        <w:rPr>
          <w:b/>
          <w:bCs/>
          <w:color w:val="1F4E79"/>
          <w:sz w:val="40"/>
          <w:szCs w:val="40"/>
        </w:rPr>
        <w:t>turística en Ushuaia</w:t>
      </w:r>
      <w:r w:rsidR="00FA33EC">
        <w:rPr>
          <w:b/>
          <w:bCs/>
          <w:color w:val="1F4E79"/>
          <w:sz w:val="40"/>
          <w:szCs w:val="40"/>
        </w:rPr>
        <w:t xml:space="preserve"> </w:t>
      </w:r>
      <w:r w:rsidR="00396DBB">
        <w:rPr>
          <w:b/>
          <w:bCs/>
          <w:color w:val="1F4E79"/>
          <w:sz w:val="40"/>
          <w:szCs w:val="40"/>
        </w:rPr>
        <w:t>Tierra del Fuego</w:t>
      </w:r>
    </w:p>
    <w:p w14:paraId="17BF51F9" w14:textId="70A0EDFF" w:rsidR="004E6B54" w:rsidRDefault="00C8267F">
      <w:pPr>
        <w:spacing w:after="60"/>
        <w:jc w:val="center"/>
      </w:pPr>
      <w:r>
        <w:rPr>
          <w:b/>
          <w:bCs/>
          <w:color w:val="2E75B6"/>
          <w:sz w:val="30"/>
          <w:szCs w:val="30"/>
        </w:rPr>
        <w:t>M</w:t>
      </w:r>
      <w:r w:rsidR="00EE49A5">
        <w:rPr>
          <w:b/>
          <w:bCs/>
          <w:color w:val="2E75B6"/>
          <w:sz w:val="30"/>
          <w:szCs w:val="30"/>
        </w:rPr>
        <w:t>ediante técnicas de aprendizaje automático</w:t>
      </w:r>
    </w:p>
    <w:p w14:paraId="17BF51FA" w14:textId="77777777" w:rsidR="004E6B54" w:rsidRDefault="00EE49A5">
      <w:pPr>
        <w:spacing w:after="60"/>
        <w:jc w:val="center"/>
      </w:pPr>
      <w:r>
        <w:rPr>
          <w:color w:val="555555"/>
          <w:sz w:val="24"/>
          <w:szCs w:val="24"/>
        </w:rPr>
        <w:t xml:space="preserve">Entrega 2: Descripción del </w:t>
      </w:r>
      <w:proofErr w:type="spellStart"/>
      <w:r>
        <w:rPr>
          <w:color w:val="555555"/>
          <w:sz w:val="24"/>
          <w:szCs w:val="24"/>
        </w:rPr>
        <w:t>Dataset</w:t>
      </w:r>
      <w:proofErr w:type="spellEnd"/>
      <w:r>
        <w:rPr>
          <w:color w:val="555555"/>
          <w:sz w:val="24"/>
          <w:szCs w:val="24"/>
        </w:rPr>
        <w:t xml:space="preserve"> y Origen</w:t>
      </w:r>
    </w:p>
    <w:p w14:paraId="17BF51FB" w14:textId="77777777" w:rsidR="004E6B54" w:rsidRDefault="00EE49A5">
      <w:pPr>
        <w:spacing w:after="480"/>
        <w:jc w:val="center"/>
      </w:pPr>
      <w:r>
        <w:rPr>
          <w:color w:val="888888"/>
        </w:rPr>
        <w:t>Mayo 2026</w:t>
      </w:r>
    </w:p>
    <w:p w14:paraId="17BF51FC" w14:textId="77777777" w:rsidR="004E6B54" w:rsidRDefault="00EE49A5">
      <w:pPr>
        <w:pStyle w:val="Ttulo1"/>
        <w:pBdr>
          <w:bottom w:val="single" w:sz="6" w:space="4" w:color="2E75B6"/>
        </w:pBdr>
      </w:pPr>
      <w:r>
        <w:t>1. Introducción y objetivo del proyecto</w:t>
      </w:r>
    </w:p>
    <w:p w14:paraId="17BF51FD" w14:textId="77777777" w:rsidR="004E6B54" w:rsidRDefault="00EE49A5" w:rsidP="009A45B1">
      <w:pPr>
        <w:spacing w:before="60" w:after="100"/>
        <w:jc w:val="both"/>
      </w:pPr>
      <w:r>
        <w:t>El turismo representa uno de los motores económicos más importantes de Ushuaia y la provincia de Tierra del Fuego. La capacidad de anticipar el volumen de visitantes con meses de anticipación permite a los actores del sector —hotelería, transporte, gastronomía, agencias y organismos públicos— planificar su oferta y recursos de manera más eficiente.</w:t>
      </w:r>
    </w:p>
    <w:p w14:paraId="17BF51FE" w14:textId="77777777" w:rsidR="004E6B54" w:rsidRDefault="004E6B54">
      <w:pPr>
        <w:spacing w:before="60" w:after="60"/>
      </w:pPr>
    </w:p>
    <w:p w14:paraId="17BF51FF" w14:textId="77777777" w:rsidR="004E6B54" w:rsidRDefault="00EE49A5" w:rsidP="00DA5D1D">
      <w:pPr>
        <w:spacing w:before="60" w:after="100"/>
        <w:jc w:val="both"/>
      </w:pPr>
      <w:r>
        <w:t>Este proyecto tiene como objetivo construir un modelo de aprendizaje automático que prediga el total mensual de viajeros que arriban a Ushuaia, utilizando series temporales históricas enriquecidas con variables climáticas y de oferta hotelera. El modelo deberá ser capaz de proyectar la demanda con un horizonte de al menos tres a seis meses.</w:t>
      </w:r>
    </w:p>
    <w:p w14:paraId="17BF5200" w14:textId="77777777" w:rsidR="004E6B54" w:rsidRDefault="004E6B54">
      <w:pPr>
        <w:spacing w:before="60" w:after="60"/>
      </w:pPr>
    </w:p>
    <w:p w14:paraId="17BF5201" w14:textId="77777777" w:rsidR="004E6B54" w:rsidRDefault="00EE49A5">
      <w:pPr>
        <w:pStyle w:val="Ttulo1"/>
        <w:pBdr>
          <w:bottom w:val="single" w:sz="6" w:space="4" w:color="2E75B6"/>
        </w:pBdr>
      </w:pPr>
      <w:r>
        <w:t xml:space="preserve">2. Origen y fuentes del </w:t>
      </w:r>
      <w:proofErr w:type="spellStart"/>
      <w:r>
        <w:t>dataset</w:t>
      </w:r>
      <w:proofErr w:type="spellEnd"/>
    </w:p>
    <w:p w14:paraId="17BF5202" w14:textId="77777777" w:rsidR="004E6B54" w:rsidRDefault="00EE49A5">
      <w:pPr>
        <w:pStyle w:val="Ttulo2"/>
      </w:pPr>
      <w:r>
        <w:t>2.1 Fuente principal: IPIEC</w:t>
      </w:r>
    </w:p>
    <w:p w14:paraId="17BF5203" w14:textId="77777777" w:rsidR="004E6B54" w:rsidRDefault="00EE49A5" w:rsidP="00732270">
      <w:pPr>
        <w:spacing w:before="60" w:after="100"/>
        <w:jc w:val="both"/>
      </w:pPr>
      <w:r>
        <w:t>Los datos de turismo provienen del Instituto Provincial de Estadística y Censos (IPIEC) de la Provincia de Tierra del Fuego, Antártida e Islas del Atlántico Sur. El IPIEC publica estadísticas mensuales del sector turístico de Ushuaia en su portal de datos abiertos, incluyendo información de la Encuesta de Ocupación Hotelera (EOH) y registros del movimiento de pasajeros.</w:t>
      </w:r>
    </w:p>
    <w:p w14:paraId="17BF5204" w14:textId="77777777" w:rsidR="004E6B54" w:rsidRDefault="004E6B54">
      <w:pPr>
        <w:spacing w:before="60" w:after="60"/>
      </w:pPr>
    </w:p>
    <w:p w14:paraId="17BF5205" w14:textId="77777777" w:rsidR="004E6B54" w:rsidRDefault="00EE49A5">
      <w:pPr>
        <w:spacing w:before="60" w:after="100"/>
      </w:pPr>
      <w:r>
        <w:rPr>
          <w:b/>
          <w:bCs/>
        </w:rPr>
        <w:t xml:space="preserve">Acceso: </w:t>
      </w:r>
      <w:r>
        <w:t>https://ipiec.tierradelfuego.gob.ar/</w:t>
      </w:r>
    </w:p>
    <w:p w14:paraId="17BF5206" w14:textId="77777777" w:rsidR="004E6B54" w:rsidRDefault="00EE49A5">
      <w:pPr>
        <w:spacing w:before="60" w:after="100"/>
      </w:pPr>
      <w:r>
        <w:rPr>
          <w:b/>
          <w:bCs/>
        </w:rPr>
        <w:t xml:space="preserve">Fecha de adquisición: </w:t>
      </w:r>
      <w:proofErr w:type="gramStart"/>
      <w:r>
        <w:t>Mayo</w:t>
      </w:r>
      <w:proofErr w:type="gramEnd"/>
      <w:r>
        <w:t xml:space="preserve"> de 2026</w:t>
      </w:r>
    </w:p>
    <w:p w14:paraId="17BF5207" w14:textId="77777777" w:rsidR="004E6B54" w:rsidRDefault="00EE49A5">
      <w:pPr>
        <w:spacing w:before="60" w:after="100"/>
      </w:pPr>
      <w:r>
        <w:rPr>
          <w:b/>
          <w:bCs/>
        </w:rPr>
        <w:t xml:space="preserve">Cobertura temporal original: </w:t>
      </w:r>
      <w:proofErr w:type="gramStart"/>
      <w:r>
        <w:t>Enero</w:t>
      </w:r>
      <w:proofErr w:type="gramEnd"/>
      <w:r>
        <w:t xml:space="preserve"> 2004 – </w:t>
      </w:r>
      <w:proofErr w:type="gramStart"/>
      <w:r>
        <w:t>Noviembre</w:t>
      </w:r>
      <w:proofErr w:type="gramEnd"/>
      <w:r>
        <w:t xml:space="preserve"> 2025 (263 registros mensuales)</w:t>
      </w:r>
    </w:p>
    <w:p w14:paraId="17BF5208" w14:textId="77777777" w:rsidR="004E6B54" w:rsidRDefault="004E6B54">
      <w:pPr>
        <w:spacing w:before="60" w:after="60"/>
      </w:pPr>
    </w:p>
    <w:p w14:paraId="17BF5209" w14:textId="77777777" w:rsidR="004E6B54" w:rsidRDefault="00EE49A5">
      <w:pPr>
        <w:pStyle w:val="Ttulo2"/>
      </w:pPr>
      <w:r>
        <w:t>2.2 Fuente climática: Open-</w:t>
      </w:r>
      <w:proofErr w:type="spellStart"/>
      <w:r>
        <w:t>Meteo</w:t>
      </w:r>
      <w:proofErr w:type="spellEnd"/>
      <w:r>
        <w:t xml:space="preserve"> / ERA5</w:t>
      </w:r>
    </w:p>
    <w:p w14:paraId="17BF520A" w14:textId="77777777" w:rsidR="004E6B54" w:rsidRDefault="00EE49A5" w:rsidP="003938AE">
      <w:pPr>
        <w:spacing w:before="60" w:after="100"/>
        <w:jc w:val="both"/>
      </w:pPr>
      <w:r>
        <w:t>Las variables climáticas fueron incorporadas mediante la API histórica de Open-</w:t>
      </w:r>
      <w:proofErr w:type="spellStart"/>
      <w:r>
        <w:t>Meteo</w:t>
      </w:r>
      <w:proofErr w:type="spellEnd"/>
      <w:r>
        <w:t xml:space="preserve">, que provee datos </w:t>
      </w:r>
      <w:proofErr w:type="gramStart"/>
      <w:r>
        <w:t>del reanálisis</w:t>
      </w:r>
      <w:proofErr w:type="gramEnd"/>
      <w:r>
        <w:t xml:space="preserve"> ERA5 del Centro Europeo de Previsiones Meteorológicas a Plazo Medio (ECMWF). Se extrajeron los valores mensuales correspondientes a las coordenadas geográficas de Ushuaia para el período 2004–2025.</w:t>
      </w:r>
    </w:p>
    <w:p w14:paraId="17BF520B" w14:textId="77777777" w:rsidR="004E6B54" w:rsidRDefault="004E6B54">
      <w:pPr>
        <w:spacing w:before="60" w:after="60"/>
      </w:pPr>
    </w:p>
    <w:p w14:paraId="17BF520C" w14:textId="77777777" w:rsidR="004E6B54" w:rsidRDefault="00EE49A5">
      <w:pPr>
        <w:spacing w:before="60" w:after="100"/>
      </w:pPr>
      <w:r>
        <w:rPr>
          <w:b/>
          <w:bCs/>
        </w:rPr>
        <w:lastRenderedPageBreak/>
        <w:t xml:space="preserve">Variables extraídas: </w:t>
      </w:r>
      <w:r>
        <w:t>Temperatura media mensual (°C), precipitación acumulada mensual (mm) y velocidad máxima del viento (km/h).</w:t>
      </w:r>
    </w:p>
    <w:p w14:paraId="17BF520D" w14:textId="77777777" w:rsidR="004E6B54" w:rsidRDefault="004E6B54">
      <w:pPr>
        <w:spacing w:before="60" w:after="60"/>
      </w:pPr>
    </w:p>
    <w:p w14:paraId="17BF520E" w14:textId="77777777" w:rsidR="004E6B54" w:rsidRDefault="00EE49A5">
      <w:pPr>
        <w:pStyle w:val="Ttulo2"/>
      </w:pPr>
      <w:r>
        <w:t>2.3 Proceso de integración y preprocesamiento</w:t>
      </w:r>
    </w:p>
    <w:p w14:paraId="17BF520F" w14:textId="77777777" w:rsidR="004E6B54" w:rsidRDefault="00EE49A5">
      <w:pPr>
        <w:spacing w:before="60" w:after="100"/>
      </w:pPr>
      <w:r>
        <w:t>Ambas fuentes fueron combinadas sobre la clave temporal fecha (año-mes), generando un único archivo dataset_turismo_clima.xlsx. Las transformaciones realizadas incluyen:</w:t>
      </w:r>
    </w:p>
    <w:p w14:paraId="17BF5210" w14:textId="77777777" w:rsidR="004E6B54" w:rsidRDefault="004E6B54">
      <w:pPr>
        <w:spacing w:before="60" w:after="60"/>
      </w:pPr>
    </w:p>
    <w:p w14:paraId="17BF5211" w14:textId="77777777" w:rsidR="004E6B54" w:rsidRDefault="00EE49A5">
      <w:pPr>
        <w:pStyle w:val="Prrafodelista"/>
        <w:numPr>
          <w:ilvl w:val="0"/>
          <w:numId w:val="2"/>
        </w:numPr>
        <w:spacing w:before="40" w:after="40"/>
      </w:pPr>
      <w:r>
        <w:t>Unificación de formato de fechas al primer día de cada mes.</w:t>
      </w:r>
    </w:p>
    <w:p w14:paraId="17BF5212" w14:textId="77777777" w:rsidR="004E6B54" w:rsidRDefault="00EE49A5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Joining</w:t>
      </w:r>
      <w:proofErr w:type="spellEnd"/>
      <w:r>
        <w:t xml:space="preserve"> de registros climáticos con registros de turismo por período.</w:t>
      </w:r>
    </w:p>
    <w:p w14:paraId="17BF5213" w14:textId="77777777" w:rsidR="004E6B54" w:rsidRDefault="00EE49A5">
      <w:pPr>
        <w:pStyle w:val="Prrafodelista"/>
        <w:numPr>
          <w:ilvl w:val="0"/>
          <w:numId w:val="2"/>
        </w:numPr>
        <w:spacing w:before="40" w:after="40"/>
      </w:pPr>
      <w:r>
        <w:t>Identificación de valores faltantes sin imputación aún (documentada en la Sección 4).</w:t>
      </w:r>
    </w:p>
    <w:p w14:paraId="17BF5214" w14:textId="77777777" w:rsidR="004E6B54" w:rsidRDefault="00EE49A5">
      <w:pPr>
        <w:pStyle w:val="Prrafodelista"/>
        <w:numPr>
          <w:ilvl w:val="0"/>
          <w:numId w:val="2"/>
        </w:numPr>
        <w:spacing w:before="40" w:after="40"/>
      </w:pPr>
      <w:r>
        <w:t>No se realizaron transformaciones sobre las variables originales del IPIEC para preservar su integridad.</w:t>
      </w:r>
    </w:p>
    <w:p w14:paraId="17BF5215" w14:textId="77777777" w:rsidR="004E6B54" w:rsidRDefault="004E6B54">
      <w:pPr>
        <w:spacing w:before="60" w:after="60"/>
      </w:pPr>
    </w:p>
    <w:p w14:paraId="17BF5216" w14:textId="77777777" w:rsidR="004E6B54" w:rsidRDefault="00EE49A5">
      <w:pPr>
        <w:pStyle w:val="Ttulo1"/>
        <w:pBdr>
          <w:bottom w:val="single" w:sz="6" w:space="4" w:color="2E75B6"/>
        </w:pBdr>
      </w:pPr>
      <w:r>
        <w:t xml:space="preserve">3. Descripción del </w:t>
      </w:r>
      <w:proofErr w:type="spellStart"/>
      <w:r>
        <w:t>dataset</w:t>
      </w:r>
      <w:proofErr w:type="spellEnd"/>
    </w:p>
    <w:p w14:paraId="17BF5217" w14:textId="77777777" w:rsidR="004E6B54" w:rsidRDefault="00EE49A5">
      <w:pPr>
        <w:pStyle w:val="Ttulo2"/>
      </w:pPr>
      <w:r>
        <w:t>3.1 Resumen general</w:t>
      </w:r>
    </w:p>
    <w:p w14:paraId="17BF5218" w14:textId="77777777" w:rsidR="004E6B54" w:rsidRDefault="004E6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4E6B54" w14:paraId="17BF521B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19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Característica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1A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Valor</w:t>
            </w:r>
          </w:p>
        </w:tc>
      </w:tr>
      <w:tr w:rsidR="004E6B54" w14:paraId="17BF521E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1C" w14:textId="77777777" w:rsidR="004E6B54" w:rsidRDefault="00EE49A5">
            <w:r>
              <w:rPr>
                <w:sz w:val="20"/>
                <w:szCs w:val="20"/>
              </w:rPr>
              <w:t>Período cubierto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1D" w14:textId="77777777" w:rsidR="004E6B54" w:rsidRDefault="00EE49A5">
            <w:r>
              <w:rPr>
                <w:sz w:val="20"/>
                <w:szCs w:val="20"/>
              </w:rPr>
              <w:t xml:space="preserve">Enero 2004 – </w:t>
            </w:r>
            <w:proofErr w:type="gramStart"/>
            <w:r>
              <w:rPr>
                <w:sz w:val="20"/>
                <w:szCs w:val="20"/>
              </w:rPr>
              <w:t>Noviembre</w:t>
            </w:r>
            <w:proofErr w:type="gramEnd"/>
            <w:r>
              <w:rPr>
                <w:sz w:val="20"/>
                <w:szCs w:val="20"/>
              </w:rPr>
              <w:t xml:space="preserve"> 2025</w:t>
            </w:r>
          </w:p>
        </w:tc>
      </w:tr>
      <w:tr w:rsidR="004E6B54" w14:paraId="17BF5221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1F" w14:textId="77777777" w:rsidR="004E6B54" w:rsidRDefault="00EE49A5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instancias (filas)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20" w14:textId="77777777" w:rsidR="004E6B54" w:rsidRDefault="00EE49A5">
            <w:r>
              <w:rPr>
                <w:sz w:val="20"/>
                <w:szCs w:val="20"/>
              </w:rPr>
              <w:t>263 registros mensuales</w:t>
            </w:r>
          </w:p>
        </w:tc>
      </w:tr>
      <w:tr w:rsidR="004E6B54" w14:paraId="17BF5224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22" w14:textId="77777777" w:rsidR="004E6B54" w:rsidRDefault="00EE49A5"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de características (columnas)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23" w14:textId="77777777" w:rsidR="004E6B54" w:rsidRDefault="00EE49A5">
            <w:r>
              <w:rPr>
                <w:sz w:val="20"/>
                <w:szCs w:val="20"/>
              </w:rPr>
              <w:t>83 variables</w:t>
            </w:r>
          </w:p>
        </w:tc>
      </w:tr>
      <w:tr w:rsidR="004E6B54" w14:paraId="17BF5227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25" w14:textId="77777777" w:rsidR="004E6B54" w:rsidRDefault="00EE49A5">
            <w:r>
              <w:rPr>
                <w:sz w:val="20"/>
                <w:szCs w:val="20"/>
              </w:rPr>
              <w:t>Granularidad temporal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26" w14:textId="77777777" w:rsidR="004E6B54" w:rsidRDefault="00EE49A5">
            <w:r>
              <w:rPr>
                <w:sz w:val="20"/>
                <w:szCs w:val="20"/>
              </w:rPr>
              <w:t>Mensual</w:t>
            </w:r>
          </w:p>
        </w:tc>
      </w:tr>
      <w:tr w:rsidR="004E6B54" w14:paraId="17BF522A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28" w14:textId="77777777" w:rsidR="004E6B54" w:rsidRDefault="00EE49A5">
            <w:r>
              <w:rPr>
                <w:sz w:val="20"/>
                <w:szCs w:val="20"/>
              </w:rPr>
              <w:t>Variable objetivo (</w:t>
            </w:r>
            <w:proofErr w:type="gramStart"/>
            <w:r>
              <w:rPr>
                <w:sz w:val="20"/>
                <w:szCs w:val="20"/>
              </w:rPr>
              <w:t>target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29" w14:textId="77777777" w:rsidR="004E6B54" w:rsidRDefault="00EE49A5">
            <w:proofErr w:type="spellStart"/>
            <w:r>
              <w:rPr>
                <w:sz w:val="20"/>
                <w:szCs w:val="20"/>
              </w:rPr>
              <w:t>ush_viaj_total</w:t>
            </w:r>
            <w:proofErr w:type="spellEnd"/>
            <w:r>
              <w:rPr>
                <w:sz w:val="20"/>
                <w:szCs w:val="20"/>
              </w:rPr>
              <w:t xml:space="preserve"> (viajeros totales)</w:t>
            </w:r>
          </w:p>
        </w:tc>
      </w:tr>
      <w:tr w:rsidR="004E6B54" w14:paraId="17BF522D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2B" w14:textId="77777777" w:rsidR="004E6B54" w:rsidRDefault="00EE49A5">
            <w:r>
              <w:rPr>
                <w:sz w:val="20"/>
                <w:szCs w:val="20"/>
              </w:rPr>
              <w:t>Fuente principal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2C" w14:textId="77777777" w:rsidR="004E6B54" w:rsidRDefault="00EE49A5">
            <w:r>
              <w:rPr>
                <w:sz w:val="20"/>
                <w:szCs w:val="20"/>
              </w:rPr>
              <w:t>IPIEC – Instituto Provincial de Estadística y Censos, Tierra del Fuego</w:t>
            </w:r>
          </w:p>
        </w:tc>
      </w:tr>
      <w:tr w:rsidR="004E6B54" w14:paraId="17BF5230" w14:textId="77777777">
        <w:tc>
          <w:tcPr>
            <w:tcW w:w="3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2E" w14:textId="77777777" w:rsidR="004E6B54" w:rsidRDefault="00EE49A5">
            <w:r>
              <w:rPr>
                <w:sz w:val="20"/>
                <w:szCs w:val="20"/>
              </w:rPr>
              <w:t>Fuente climática</w:t>
            </w:r>
          </w:p>
        </w:tc>
        <w:tc>
          <w:tcPr>
            <w:tcW w:w="57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2F" w14:textId="77777777" w:rsidR="004E6B54" w:rsidRDefault="00EE49A5">
            <w:r>
              <w:rPr>
                <w:sz w:val="20"/>
                <w:szCs w:val="20"/>
              </w:rPr>
              <w:t>Open-</w:t>
            </w:r>
            <w:proofErr w:type="spellStart"/>
            <w:r>
              <w:rPr>
                <w:sz w:val="20"/>
                <w:szCs w:val="20"/>
              </w:rPr>
              <w:t>Meteo</w:t>
            </w:r>
            <w:proofErr w:type="spellEnd"/>
            <w:r>
              <w:rPr>
                <w:sz w:val="20"/>
                <w:szCs w:val="20"/>
              </w:rPr>
              <w:t xml:space="preserve"> API (ERA5 </w:t>
            </w:r>
            <w:proofErr w:type="spellStart"/>
            <w:r>
              <w:rPr>
                <w:sz w:val="20"/>
                <w:szCs w:val="20"/>
              </w:rPr>
              <w:t>reanalysis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17BF5231" w14:textId="77777777" w:rsidR="004E6B54" w:rsidRDefault="004E6B54">
      <w:pPr>
        <w:spacing w:before="60" w:after="60"/>
      </w:pPr>
    </w:p>
    <w:p w14:paraId="17BF5232" w14:textId="77777777" w:rsidR="004E6B54" w:rsidRDefault="00EE49A5">
      <w:pPr>
        <w:pStyle w:val="Ttulo2"/>
      </w:pPr>
      <w:r>
        <w:t>3.2 Grupos de variables</w:t>
      </w:r>
    </w:p>
    <w:p w14:paraId="17BF5233" w14:textId="77777777" w:rsidR="004E6B54" w:rsidRDefault="00EE49A5">
      <w:pPr>
        <w:spacing w:before="60" w:after="100"/>
      </w:pPr>
      <w:r>
        <w:t xml:space="preserve">Las 83 columnas del </w:t>
      </w:r>
      <w:proofErr w:type="spellStart"/>
      <w:r>
        <w:t>dataset</w:t>
      </w:r>
      <w:proofErr w:type="spellEnd"/>
      <w:r>
        <w:t xml:space="preserve"> se organizan en 7 grupos temáticos:</w:t>
      </w:r>
    </w:p>
    <w:p w14:paraId="17BF5234" w14:textId="77777777" w:rsidR="004E6B54" w:rsidRDefault="004E6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8"/>
        <w:gridCol w:w="1199"/>
        <w:gridCol w:w="1407"/>
        <w:gridCol w:w="3956"/>
      </w:tblGrid>
      <w:tr w:rsidR="004E6B54" w14:paraId="17BF5239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35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Grupo</w:t>
            </w:r>
          </w:p>
        </w:tc>
        <w:tc>
          <w:tcPr>
            <w:tcW w:w="1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36" w14:textId="77777777" w:rsidR="004E6B54" w:rsidRDefault="00EE49A5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N°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vars</w:t>
            </w:r>
            <w:proofErr w:type="spellEnd"/>
          </w:p>
        </w:tc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37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Completitud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38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Descripción</w:t>
            </w:r>
          </w:p>
        </w:tc>
      </w:tr>
      <w:tr w:rsidR="004E6B54" w14:paraId="17BF523E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3A" w14:textId="77777777" w:rsidR="004E6B54" w:rsidRDefault="00EE49A5">
            <w:r>
              <w:rPr>
                <w:sz w:val="20"/>
                <w:szCs w:val="20"/>
              </w:rPr>
              <w:t>Temporales</w:t>
            </w:r>
          </w:p>
        </w:tc>
        <w:tc>
          <w:tcPr>
            <w:tcW w:w="1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3B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3C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3D" w14:textId="77777777" w:rsidR="004E6B54" w:rsidRDefault="00EE49A5">
            <w:r>
              <w:rPr>
                <w:sz w:val="20"/>
                <w:szCs w:val="20"/>
              </w:rPr>
              <w:t xml:space="preserve">fecha, </w:t>
            </w:r>
            <w:proofErr w:type="spellStart"/>
            <w:r>
              <w:rPr>
                <w:sz w:val="20"/>
                <w:szCs w:val="20"/>
              </w:rPr>
              <w:t>anio</w:t>
            </w:r>
            <w:proofErr w:type="spellEnd"/>
            <w:r>
              <w:rPr>
                <w:sz w:val="20"/>
                <w:szCs w:val="20"/>
              </w:rPr>
              <w:t>, mes (texto y numérico)</w:t>
            </w:r>
          </w:p>
        </w:tc>
      </w:tr>
      <w:tr w:rsidR="004E6B54" w14:paraId="17BF5243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3F" w14:textId="77777777" w:rsidR="004E6B54" w:rsidRDefault="00EE49A5">
            <w:r>
              <w:rPr>
                <w:sz w:val="20"/>
                <w:szCs w:val="20"/>
              </w:rPr>
              <w:t>Viajeros y pernoctaciones</w:t>
            </w:r>
          </w:p>
        </w:tc>
        <w:tc>
          <w:tcPr>
            <w:tcW w:w="1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0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1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100% / 13%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2" w14:textId="77777777" w:rsidR="004E6B54" w:rsidRDefault="00EE49A5">
            <w:r>
              <w:rPr>
                <w:sz w:val="20"/>
                <w:szCs w:val="20"/>
              </w:rPr>
              <w:t>Totales, residentes, no residentes y desagregado por origen (solo desde 2020)</w:t>
            </w:r>
          </w:p>
        </w:tc>
      </w:tr>
      <w:tr w:rsidR="004E6B54" w14:paraId="17BF5248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4" w14:textId="77777777" w:rsidR="004E6B54" w:rsidRDefault="00EE49A5">
            <w:r>
              <w:rPr>
                <w:sz w:val="20"/>
                <w:szCs w:val="20"/>
              </w:rPr>
              <w:lastRenderedPageBreak/>
              <w:t>Estadía promedio</w:t>
            </w:r>
          </w:p>
        </w:tc>
        <w:tc>
          <w:tcPr>
            <w:tcW w:w="1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5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6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7" w14:textId="77777777" w:rsidR="004E6B54" w:rsidRDefault="00EE49A5">
            <w:r>
              <w:rPr>
                <w:sz w:val="20"/>
                <w:szCs w:val="20"/>
              </w:rPr>
              <w:t>Noches promedio por viajero (total, residentes, no residentes)</w:t>
            </w:r>
          </w:p>
        </w:tc>
      </w:tr>
      <w:tr w:rsidR="004E6B54" w14:paraId="17BF524D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9" w14:textId="77777777" w:rsidR="004E6B54" w:rsidRDefault="00EE49A5">
            <w:r>
              <w:rPr>
                <w:sz w:val="20"/>
                <w:szCs w:val="20"/>
              </w:rPr>
              <w:t>Hotelería y alojamiento</w:t>
            </w:r>
          </w:p>
        </w:tc>
        <w:tc>
          <w:tcPr>
            <w:tcW w:w="1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A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B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79%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C" w14:textId="77777777" w:rsidR="004E6B54" w:rsidRDefault="00EE49A5">
            <w:r>
              <w:rPr>
                <w:sz w:val="20"/>
                <w:szCs w:val="20"/>
              </w:rPr>
              <w:t>Establecimientos, habitaciones, plazas, tasa de ocupación hotelera y de plazas</w:t>
            </w:r>
          </w:p>
        </w:tc>
      </w:tr>
      <w:tr w:rsidR="004E6B54" w14:paraId="17BF5252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E" w14:textId="77777777" w:rsidR="004E6B54" w:rsidRDefault="00EE49A5">
            <w:r>
              <w:rPr>
                <w:sz w:val="20"/>
                <w:szCs w:val="20"/>
              </w:rPr>
              <w:t>Parque Nacional Tierra del Fuego</w:t>
            </w:r>
          </w:p>
        </w:tc>
        <w:tc>
          <w:tcPr>
            <w:tcW w:w="1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4F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50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50%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51" w14:textId="77777777" w:rsidR="004E6B54" w:rsidRDefault="00EE49A5">
            <w:r>
              <w:rPr>
                <w:sz w:val="20"/>
                <w:szCs w:val="20"/>
              </w:rPr>
              <w:t>Visitas totales, residentes y no residentes (desde 2013)</w:t>
            </w:r>
          </w:p>
        </w:tc>
      </w:tr>
      <w:tr w:rsidR="004E6B54" w14:paraId="17BF5257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53" w14:textId="77777777" w:rsidR="004E6B54" w:rsidRDefault="00EE49A5">
            <w:r>
              <w:rPr>
                <w:sz w:val="20"/>
                <w:szCs w:val="20"/>
              </w:rPr>
              <w:t>Cruceros</w:t>
            </w:r>
          </w:p>
        </w:tc>
        <w:tc>
          <w:tcPr>
            <w:tcW w:w="1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54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55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9%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56" w14:textId="77777777" w:rsidR="004E6B54" w:rsidRDefault="00EE49A5">
            <w:r>
              <w:rPr>
                <w:sz w:val="20"/>
                <w:szCs w:val="20"/>
              </w:rPr>
              <w:t>Recaladas y cruceristas por tipo: antártico, regional, internacional (desde 2021)</w:t>
            </w:r>
          </w:p>
        </w:tc>
      </w:tr>
      <w:tr w:rsidR="004E6B54" w14:paraId="17BF525C" w14:textId="77777777">
        <w:tc>
          <w:tcPr>
            <w:tcW w:w="2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58" w14:textId="77777777" w:rsidR="004E6B54" w:rsidRDefault="00EE49A5">
            <w:r>
              <w:rPr>
                <w:sz w:val="20"/>
                <w:szCs w:val="20"/>
              </w:rPr>
              <w:t>Clima</w:t>
            </w:r>
          </w:p>
        </w:tc>
        <w:tc>
          <w:tcPr>
            <w:tcW w:w="12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59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5A" w14:textId="77777777" w:rsidR="004E6B54" w:rsidRDefault="00EE49A5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  <w:tc>
          <w:tcPr>
            <w:tcW w:w="3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5B" w14:textId="77777777" w:rsidR="004E6B54" w:rsidRDefault="00EE49A5">
            <w:r>
              <w:rPr>
                <w:sz w:val="20"/>
                <w:szCs w:val="20"/>
              </w:rPr>
              <w:t>Temperatura media mensual (°C), precipitación acumulada (mm), velocidad máxima del viento (km/h)</w:t>
            </w:r>
          </w:p>
        </w:tc>
      </w:tr>
    </w:tbl>
    <w:p w14:paraId="17BF525D" w14:textId="77777777" w:rsidR="004E6B54" w:rsidRDefault="004E6B54">
      <w:pPr>
        <w:spacing w:before="60" w:after="60"/>
      </w:pPr>
    </w:p>
    <w:p w14:paraId="17BF525E" w14:textId="77777777" w:rsidR="004E6B54" w:rsidRDefault="00EE49A5">
      <w:pPr>
        <w:pStyle w:val="Ttulo2"/>
      </w:pPr>
      <w:r>
        <w:t>3.3 Estadísticas descriptivas de variables clave</w:t>
      </w:r>
    </w:p>
    <w:p w14:paraId="17BF525F" w14:textId="77777777" w:rsidR="004E6B54" w:rsidRDefault="004E6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9"/>
        <w:gridCol w:w="1112"/>
        <w:gridCol w:w="1112"/>
        <w:gridCol w:w="1112"/>
        <w:gridCol w:w="1112"/>
        <w:gridCol w:w="1112"/>
        <w:gridCol w:w="1071"/>
      </w:tblGrid>
      <w:tr w:rsidR="004E6B54" w14:paraId="17BF5267" w14:textId="77777777">
        <w:tc>
          <w:tcPr>
            <w:tcW w:w="2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60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Variable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61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Media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62" w14:textId="77777777" w:rsidR="004E6B54" w:rsidRDefault="00EE49A5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Mín</w:t>
            </w:r>
            <w:proofErr w:type="spellEnd"/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63" w14:textId="77777777" w:rsidR="004E6B54" w:rsidRDefault="00EE49A5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Máx</w:t>
            </w:r>
            <w:proofErr w:type="spellEnd"/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64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Mediana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65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Desvío</w:t>
            </w:r>
          </w:p>
        </w:tc>
        <w:tc>
          <w:tcPr>
            <w:tcW w:w="1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66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Nulos</w:t>
            </w:r>
          </w:p>
        </w:tc>
      </w:tr>
      <w:tr w:rsidR="004E6B54" w14:paraId="17BF526F" w14:textId="77777777">
        <w:tc>
          <w:tcPr>
            <w:tcW w:w="2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68" w14:textId="77777777" w:rsidR="004E6B54" w:rsidRDefault="00EE49A5">
            <w:r>
              <w:rPr>
                <w:sz w:val="20"/>
                <w:szCs w:val="20"/>
              </w:rPr>
              <w:t>Viajeros totales (</w:t>
            </w:r>
            <w:proofErr w:type="gramStart"/>
            <w:r>
              <w:rPr>
                <w:sz w:val="20"/>
                <w:szCs w:val="20"/>
              </w:rPr>
              <w:t>target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69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22.285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6A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6B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45.653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6C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23.062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6D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10.411</w:t>
            </w:r>
          </w:p>
        </w:tc>
        <w:tc>
          <w:tcPr>
            <w:tcW w:w="1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6E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 w:rsidR="004E6B54" w14:paraId="17BF5277" w14:textId="77777777">
        <w:tc>
          <w:tcPr>
            <w:tcW w:w="2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0" w14:textId="77777777" w:rsidR="004E6B54" w:rsidRDefault="00EE49A5">
            <w:r>
              <w:rPr>
                <w:sz w:val="20"/>
                <w:szCs w:val="20"/>
              </w:rPr>
              <w:t>Pernoctaciones totales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1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57.746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2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3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106.544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4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60.864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5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25.328</w:t>
            </w:r>
          </w:p>
        </w:tc>
        <w:tc>
          <w:tcPr>
            <w:tcW w:w="1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6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 w:rsidR="004E6B54" w14:paraId="17BF527F" w14:textId="77777777">
        <w:tc>
          <w:tcPr>
            <w:tcW w:w="2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8" w14:textId="77777777" w:rsidR="004E6B54" w:rsidRDefault="00EE49A5">
            <w:r>
              <w:rPr>
                <w:sz w:val="20"/>
                <w:szCs w:val="20"/>
              </w:rPr>
              <w:t>Estadía promedio (noches)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9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2,69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A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B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10,70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C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2,58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D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0,70</w:t>
            </w:r>
          </w:p>
        </w:tc>
        <w:tc>
          <w:tcPr>
            <w:tcW w:w="1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7E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 w:rsidR="004E6B54" w14:paraId="17BF5287" w14:textId="77777777">
        <w:tc>
          <w:tcPr>
            <w:tcW w:w="2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0" w14:textId="77777777" w:rsidR="004E6B54" w:rsidRDefault="00EE49A5">
            <w:r>
              <w:rPr>
                <w:sz w:val="20"/>
                <w:szCs w:val="20"/>
              </w:rPr>
              <w:t>Tasa de ocupación hotelera (%)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1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50,97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2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1,50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3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83,24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4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54,13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5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18,31</w:t>
            </w:r>
          </w:p>
        </w:tc>
        <w:tc>
          <w:tcPr>
            <w:tcW w:w="1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6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3</w:t>
            </w:r>
          </w:p>
        </w:tc>
      </w:tr>
      <w:tr w:rsidR="004E6B54" w14:paraId="17BF528F" w14:textId="77777777">
        <w:tc>
          <w:tcPr>
            <w:tcW w:w="2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8" w14:textId="77777777" w:rsidR="004E6B54" w:rsidRDefault="00EE49A5">
            <w:r>
              <w:rPr>
                <w:sz w:val="20"/>
                <w:szCs w:val="20"/>
              </w:rPr>
              <w:t>Tasa de ocupación de plazas (%)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9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39,86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A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1,90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B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70,80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C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41,20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D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15,05</w:t>
            </w:r>
          </w:p>
        </w:tc>
        <w:tc>
          <w:tcPr>
            <w:tcW w:w="1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8E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4</w:t>
            </w:r>
          </w:p>
        </w:tc>
      </w:tr>
      <w:tr w:rsidR="004E6B54" w14:paraId="17BF5297" w14:textId="77777777">
        <w:tc>
          <w:tcPr>
            <w:tcW w:w="2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0" w14:textId="77777777" w:rsidR="004E6B54" w:rsidRDefault="00EE49A5">
            <w:r>
              <w:rPr>
                <w:sz w:val="20"/>
                <w:szCs w:val="20"/>
              </w:rPr>
              <w:t>Temperatura media (°C)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1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4,32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2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-5,60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3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14,20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4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3,90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5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4,22</w:t>
            </w:r>
          </w:p>
        </w:tc>
        <w:tc>
          <w:tcPr>
            <w:tcW w:w="1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6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 w:rsidR="004E6B54" w14:paraId="17BF529F" w14:textId="77777777">
        <w:tc>
          <w:tcPr>
            <w:tcW w:w="2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8" w14:textId="77777777" w:rsidR="004E6B54" w:rsidRDefault="00EE49A5">
            <w:r>
              <w:rPr>
                <w:sz w:val="20"/>
                <w:szCs w:val="20"/>
              </w:rPr>
              <w:t>Precipitación acumulada (mm)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9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2,42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A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0,00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B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20,90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C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1,10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D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3,42</w:t>
            </w:r>
          </w:p>
        </w:tc>
        <w:tc>
          <w:tcPr>
            <w:tcW w:w="1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9E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  <w:tr w:rsidR="004E6B54" w14:paraId="17BF52A7" w14:textId="77777777">
        <w:tc>
          <w:tcPr>
            <w:tcW w:w="27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A0" w14:textId="77777777" w:rsidR="004E6B54" w:rsidRDefault="00EE49A5">
            <w:r>
              <w:rPr>
                <w:sz w:val="20"/>
                <w:szCs w:val="20"/>
              </w:rPr>
              <w:t>Velocidad máx. viento (km/h)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A1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15,31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A2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3,20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A3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44,30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A4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14,30</w:t>
            </w:r>
          </w:p>
        </w:tc>
        <w:tc>
          <w:tcPr>
            <w:tcW w:w="11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A5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6,58</w:t>
            </w:r>
          </w:p>
        </w:tc>
        <w:tc>
          <w:tcPr>
            <w:tcW w:w="10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A6" w14:textId="77777777" w:rsidR="004E6B54" w:rsidRDefault="00EE49A5">
            <w:pPr>
              <w:jc w:val="right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17BF52A8" w14:textId="77777777" w:rsidR="004E6B54" w:rsidRDefault="004E6B54">
      <w:pPr>
        <w:spacing w:before="60" w:after="60"/>
      </w:pPr>
    </w:p>
    <w:p w14:paraId="17BF52A9" w14:textId="77777777" w:rsidR="004E6B54" w:rsidRDefault="00EE49A5">
      <w:pPr>
        <w:pStyle w:val="Ttulo1"/>
        <w:pBdr>
          <w:bottom w:val="single" w:sz="6" w:space="4" w:color="2E75B6"/>
        </w:pBdr>
      </w:pPr>
      <w:r>
        <w:t>4. Análisis de datos faltantes</w:t>
      </w:r>
    </w:p>
    <w:p w14:paraId="17BF52AA" w14:textId="77777777" w:rsidR="004E6B54" w:rsidRDefault="00EE49A5">
      <w:pPr>
        <w:spacing w:before="60" w:after="100"/>
      </w:pPr>
      <w:r>
        <w:t xml:space="preserve">El </w:t>
      </w:r>
      <w:proofErr w:type="spellStart"/>
      <w:r>
        <w:t>dataset</w:t>
      </w:r>
      <w:proofErr w:type="spellEnd"/>
      <w:r>
        <w:t xml:space="preserve"> presenta una estructura de completitud heterogénea, que refleja la disponibilidad histórica de las distintas fuentes:</w:t>
      </w:r>
    </w:p>
    <w:p w14:paraId="17BF52AB" w14:textId="77777777" w:rsidR="004E6B54" w:rsidRDefault="004E6B54">
      <w:pPr>
        <w:spacing w:before="60" w:after="60"/>
      </w:pPr>
    </w:p>
    <w:p w14:paraId="17BF52AC" w14:textId="77777777" w:rsidR="004E6B54" w:rsidRDefault="00EE49A5">
      <w:pPr>
        <w:pStyle w:val="Prrafodelista"/>
        <w:numPr>
          <w:ilvl w:val="0"/>
          <w:numId w:val="2"/>
        </w:numPr>
        <w:spacing w:before="40" w:after="40"/>
      </w:pPr>
      <w:r>
        <w:t>Variables con cobertura completa (100%): todas las variables de turismo agregadas (viajeros, pernoctaciones, estadía), el período temporal y las tres variables climáticas. Estas 16 variables conforman el núcleo del modelo.</w:t>
      </w:r>
    </w:p>
    <w:p w14:paraId="17BF52AD" w14:textId="77777777" w:rsidR="004E6B54" w:rsidRDefault="00EE49A5">
      <w:pPr>
        <w:pStyle w:val="Prrafodelista"/>
        <w:numPr>
          <w:ilvl w:val="0"/>
          <w:numId w:val="2"/>
        </w:numPr>
        <w:spacing w:before="40" w:after="40"/>
      </w:pPr>
      <w:r>
        <w:t>Variables de hotelería: disponibles desde 2008, con un 79% de cobertura (faltan 55 registros correspondientes al período 2004–2007).</w:t>
      </w:r>
    </w:p>
    <w:p w14:paraId="17BF52AE" w14:textId="77777777" w:rsidR="004E6B54" w:rsidRDefault="00EE49A5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Visitas al Parque Nacional: disponibles desde 2013, con un 50% de completitud (faltan 132 registros).</w:t>
      </w:r>
    </w:p>
    <w:p w14:paraId="17BF52AF" w14:textId="77777777" w:rsidR="004E6B54" w:rsidRDefault="00EE49A5">
      <w:pPr>
        <w:pStyle w:val="Prrafodelista"/>
        <w:numPr>
          <w:ilvl w:val="0"/>
          <w:numId w:val="2"/>
        </w:numPr>
        <w:spacing w:before="40" w:after="40"/>
      </w:pPr>
      <w:r>
        <w:t>Datos desagregados por origen (residentes/no residentes por provincia y país): disponibles solo desde 2020, representando el 13% del período total (35 registros de 263).</w:t>
      </w:r>
    </w:p>
    <w:p w14:paraId="17BF52B0" w14:textId="77777777" w:rsidR="004E6B54" w:rsidRDefault="00EE49A5">
      <w:pPr>
        <w:pStyle w:val="Prrafodelista"/>
        <w:numPr>
          <w:ilvl w:val="0"/>
          <w:numId w:val="2"/>
        </w:numPr>
        <w:spacing w:before="40" w:after="40"/>
      </w:pPr>
      <w:r>
        <w:t>Datos de cruceros y temporada: disponibles únicamente desde la temporada 2021/2022, con menos del 10% de completitud (24 registros).</w:t>
      </w:r>
    </w:p>
    <w:p w14:paraId="17BF52B1" w14:textId="77777777" w:rsidR="004E6B54" w:rsidRDefault="004E6B54">
      <w:pPr>
        <w:spacing w:before="60" w:after="60"/>
      </w:pPr>
    </w:p>
    <w:p w14:paraId="17BF52B2" w14:textId="77777777" w:rsidR="004E6B54" w:rsidRDefault="00EE49A5">
      <w:pPr>
        <w:spacing w:before="60" w:after="100"/>
      </w:pPr>
      <w:r>
        <w:t>Para el modelo predictivo, se utilizarán exclusivamente las variables con cobertura del 79% o superior, evitando imputaciones sobre series con menos del 50% de datos. Las variables con alta ausencia se reservan para análisis exploratorios o modelos complementarios acotados al período con datos.</w:t>
      </w:r>
    </w:p>
    <w:p w14:paraId="17BF52B3" w14:textId="77777777" w:rsidR="004E6B54" w:rsidRDefault="004E6B54">
      <w:pPr>
        <w:spacing w:before="60" w:after="60"/>
      </w:pPr>
    </w:p>
    <w:p w14:paraId="17BF52B4" w14:textId="77777777" w:rsidR="004E6B54" w:rsidRDefault="00EE49A5">
      <w:pPr>
        <w:pStyle w:val="Ttulo1"/>
        <w:pBdr>
          <w:bottom w:val="single" w:sz="6" w:space="4" w:color="2E75B6"/>
        </w:pBdr>
      </w:pPr>
      <w:r>
        <w:t>5. Relevancia de las variables para el modelo</w:t>
      </w:r>
    </w:p>
    <w:p w14:paraId="17BF52B5" w14:textId="77777777" w:rsidR="004E6B54" w:rsidRDefault="00EE49A5">
      <w:pPr>
        <w:spacing w:before="60" w:after="100"/>
      </w:pPr>
      <w:r>
        <w:t xml:space="preserve">A </w:t>
      </w:r>
      <w:proofErr w:type="gramStart"/>
      <w:r>
        <w:t>continuación</w:t>
      </w:r>
      <w:proofErr w:type="gramEnd"/>
      <w:r>
        <w:t xml:space="preserve"> se detalla el rol previsto para cada variable en el modelo de predicción, junto con su justificación:</w:t>
      </w:r>
    </w:p>
    <w:p w14:paraId="17BF52B6" w14:textId="77777777" w:rsidR="004E6B54" w:rsidRDefault="004E6B5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4E6B54" w14:paraId="17BF52BA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B7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Variable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B8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Rol en modelo</w:t>
            </w:r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F52B9" w14:textId="77777777" w:rsidR="004E6B54" w:rsidRDefault="00EE49A5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Justificación</w:t>
            </w:r>
          </w:p>
        </w:tc>
      </w:tr>
      <w:tr w:rsidR="004E6B54" w14:paraId="17BF52BE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BB" w14:textId="77777777" w:rsidR="004E6B54" w:rsidRDefault="00EE49A5">
            <w:proofErr w:type="spellStart"/>
            <w:r>
              <w:rPr>
                <w:sz w:val="20"/>
                <w:szCs w:val="20"/>
              </w:rPr>
              <w:t>ush_viaj_total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BC" w14:textId="77777777" w:rsidR="004E6B54" w:rsidRDefault="00EE49A5">
            <w:r>
              <w:rPr>
                <w:sz w:val="20"/>
                <w:szCs w:val="20"/>
              </w:rPr>
              <w:t>Target</w:t>
            </w:r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BD" w14:textId="77777777" w:rsidR="004E6B54" w:rsidRDefault="00EE49A5">
            <w:proofErr w:type="gramStart"/>
            <w:r>
              <w:rPr>
                <w:sz w:val="20"/>
                <w:szCs w:val="20"/>
              </w:rPr>
              <w:t>Variable a predecir</w:t>
            </w:r>
            <w:proofErr w:type="gramEnd"/>
            <w:r>
              <w:rPr>
                <w:sz w:val="20"/>
                <w:szCs w:val="20"/>
              </w:rPr>
              <w:t>: total de viajeros mensuales en Ushuaia</w:t>
            </w:r>
          </w:p>
        </w:tc>
      </w:tr>
      <w:tr w:rsidR="004E6B54" w14:paraId="17BF52C2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BF" w14:textId="77777777" w:rsidR="004E6B54" w:rsidRDefault="00EE49A5">
            <w:r>
              <w:rPr>
                <w:sz w:val="20"/>
                <w:szCs w:val="20"/>
              </w:rPr>
              <w:t>mes.1 (mes numérico)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C0" w14:textId="77777777" w:rsidR="004E6B54" w:rsidRDefault="00EE49A5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C1" w14:textId="77777777" w:rsidR="004E6B54" w:rsidRDefault="00EE49A5">
            <w:r>
              <w:rPr>
                <w:sz w:val="20"/>
                <w:szCs w:val="20"/>
              </w:rPr>
              <w:t>Captura la estacionalidad, el predictor más importante dada la marcada variación mensual</w:t>
            </w:r>
          </w:p>
        </w:tc>
      </w:tr>
      <w:tr w:rsidR="004E6B54" w14:paraId="17BF52C6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C3" w14:textId="77777777" w:rsidR="004E6B54" w:rsidRDefault="00EE49A5">
            <w:proofErr w:type="spellStart"/>
            <w:r>
              <w:rPr>
                <w:sz w:val="20"/>
                <w:szCs w:val="20"/>
              </w:rPr>
              <w:t>anio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C4" w14:textId="77777777" w:rsidR="004E6B54" w:rsidRDefault="00EE49A5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C5" w14:textId="77777777" w:rsidR="004E6B54" w:rsidRDefault="00EE49A5">
            <w:r>
              <w:rPr>
                <w:sz w:val="20"/>
                <w:szCs w:val="20"/>
              </w:rPr>
              <w:t>Captura la tendencia histórica de crecimiento del turismo</w:t>
            </w:r>
          </w:p>
        </w:tc>
      </w:tr>
      <w:tr w:rsidR="004E6B54" w14:paraId="17BF52CA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C7" w14:textId="77777777" w:rsidR="004E6B54" w:rsidRDefault="00EE49A5">
            <w:r>
              <w:rPr>
                <w:sz w:val="20"/>
                <w:szCs w:val="20"/>
              </w:rPr>
              <w:t>temperature_2m_mean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C8" w14:textId="77777777" w:rsidR="004E6B54" w:rsidRDefault="00EE49A5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C9" w14:textId="77777777" w:rsidR="004E6B54" w:rsidRDefault="00EE49A5">
            <w:r>
              <w:rPr>
                <w:sz w:val="20"/>
                <w:szCs w:val="20"/>
              </w:rPr>
              <w:t>Temperatura media mensual; el clima de Ushuaia es factor clave para ciertos segmentos turísticos</w:t>
            </w:r>
          </w:p>
        </w:tc>
      </w:tr>
      <w:tr w:rsidR="004E6B54" w14:paraId="17BF52CE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CB" w14:textId="77777777" w:rsidR="004E6B54" w:rsidRDefault="00EE49A5">
            <w:proofErr w:type="spellStart"/>
            <w:r>
              <w:rPr>
                <w:sz w:val="20"/>
                <w:szCs w:val="20"/>
              </w:rPr>
              <w:t>precipitation_sum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CC" w14:textId="77777777" w:rsidR="004E6B54" w:rsidRDefault="00EE49A5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CD" w14:textId="77777777" w:rsidR="004E6B54" w:rsidRDefault="00EE49A5">
            <w:r>
              <w:rPr>
                <w:sz w:val="20"/>
                <w:szCs w:val="20"/>
              </w:rPr>
              <w:t>Precipitación mensual acumulada como proxy de condiciones climáticas adversas</w:t>
            </w:r>
          </w:p>
        </w:tc>
      </w:tr>
      <w:tr w:rsidR="004E6B54" w14:paraId="17BF52D2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CF" w14:textId="77777777" w:rsidR="004E6B54" w:rsidRDefault="00EE49A5">
            <w:r>
              <w:rPr>
                <w:sz w:val="20"/>
                <w:szCs w:val="20"/>
              </w:rPr>
              <w:t>wind_speed_10m_max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D0" w14:textId="77777777" w:rsidR="004E6B54" w:rsidRDefault="00EE49A5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D1" w14:textId="77777777" w:rsidR="004E6B54" w:rsidRDefault="00EE49A5">
            <w:r>
              <w:rPr>
                <w:sz w:val="20"/>
                <w:szCs w:val="20"/>
              </w:rPr>
              <w:t>Velocidad máxima del viento; relevante para actividades al aire libre y navegación</w:t>
            </w:r>
          </w:p>
        </w:tc>
      </w:tr>
      <w:tr w:rsidR="004E6B54" w14:paraId="17BF52D6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D3" w14:textId="77777777" w:rsidR="004E6B54" w:rsidRDefault="00EE49A5">
            <w:proofErr w:type="spellStart"/>
            <w:r>
              <w:rPr>
                <w:sz w:val="20"/>
                <w:szCs w:val="20"/>
              </w:rPr>
              <w:t>ush_toh</w:t>
            </w:r>
            <w:proofErr w:type="spellEnd"/>
            <w:r>
              <w:rPr>
                <w:sz w:val="20"/>
                <w:szCs w:val="20"/>
              </w:rPr>
              <w:t xml:space="preserve"> % / </w:t>
            </w:r>
            <w:proofErr w:type="spellStart"/>
            <w:r>
              <w:rPr>
                <w:sz w:val="20"/>
                <w:szCs w:val="20"/>
              </w:rPr>
              <w:t>ush_top</w:t>
            </w:r>
            <w:proofErr w:type="spellEnd"/>
            <w:r>
              <w:rPr>
                <w:sz w:val="20"/>
                <w:szCs w:val="20"/>
              </w:rPr>
              <w:t xml:space="preserve"> %</w:t>
            </w:r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D4" w14:textId="77777777" w:rsidR="004E6B54" w:rsidRDefault="00EE49A5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D5" w14:textId="77777777" w:rsidR="004E6B54" w:rsidRDefault="00EE49A5">
            <w:r>
              <w:rPr>
                <w:sz w:val="20"/>
                <w:szCs w:val="20"/>
              </w:rPr>
              <w:t>Tasas de ocupación hotelera y de plazas: proxy de oferta disponible y demanda previa</w:t>
            </w:r>
          </w:p>
        </w:tc>
      </w:tr>
      <w:tr w:rsidR="004E6B54" w14:paraId="17BF52DA" w14:textId="77777777">
        <w:tc>
          <w:tcPr>
            <w:tcW w:w="3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D7" w14:textId="77777777" w:rsidR="004E6B54" w:rsidRDefault="00EE49A5">
            <w:proofErr w:type="spellStart"/>
            <w:r>
              <w:rPr>
                <w:sz w:val="20"/>
                <w:szCs w:val="20"/>
              </w:rPr>
              <w:t>ush_plazas_disponibles</w:t>
            </w:r>
            <w:proofErr w:type="spellEnd"/>
          </w:p>
        </w:tc>
        <w:tc>
          <w:tcPr>
            <w:tcW w:w="15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D8" w14:textId="77777777" w:rsidR="004E6B54" w:rsidRDefault="00EE49A5">
            <w:proofErr w:type="spellStart"/>
            <w:r>
              <w:rPr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8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F52D9" w14:textId="77777777" w:rsidR="004E6B54" w:rsidRDefault="00EE49A5">
            <w:r>
              <w:rPr>
                <w:sz w:val="20"/>
                <w:szCs w:val="20"/>
              </w:rPr>
              <w:t>Capacidad total de alojamiento: limita el máximo de turistas que puede recibir la ciudad</w:t>
            </w:r>
          </w:p>
        </w:tc>
      </w:tr>
    </w:tbl>
    <w:p w14:paraId="17BF52DB" w14:textId="77777777" w:rsidR="004E6B54" w:rsidRDefault="004E6B54">
      <w:pPr>
        <w:spacing w:before="60" w:after="60"/>
      </w:pPr>
    </w:p>
    <w:p w14:paraId="17BF52DC" w14:textId="77777777" w:rsidR="004E6B54" w:rsidRDefault="00EE49A5" w:rsidP="00D515DF">
      <w:pPr>
        <w:spacing w:before="60" w:after="100"/>
        <w:jc w:val="both"/>
      </w:pPr>
      <w:r>
        <w:t xml:space="preserve">La variable </w:t>
      </w:r>
      <w:proofErr w:type="spellStart"/>
      <w:r>
        <w:t>ush_viaj_total</w:t>
      </w:r>
      <w:proofErr w:type="spellEnd"/>
      <w:r>
        <w:t xml:space="preserve"> presenta una marcada estacionalidad: los meses de enero, febrero y noviembre concentran los picos de demanda (temporada de verano austral y cruceros antárticos), mientras que los meses de mayo y junio registran los valores mínimos. Esta estructura estacional es el principal patrón que el modelo deberá capturar.</w:t>
      </w:r>
    </w:p>
    <w:p w14:paraId="17BF52DD" w14:textId="77777777" w:rsidR="004E6B54" w:rsidRDefault="004E6B54">
      <w:pPr>
        <w:spacing w:before="60" w:after="60"/>
      </w:pPr>
    </w:p>
    <w:p w14:paraId="17BF52DE" w14:textId="77777777" w:rsidR="004E6B54" w:rsidRDefault="00EE49A5">
      <w:pPr>
        <w:pStyle w:val="Ttulo1"/>
        <w:pBdr>
          <w:bottom w:val="single" w:sz="6" w:space="4" w:color="2E75B6"/>
        </w:pBdr>
      </w:pPr>
      <w:r>
        <w:lastRenderedPageBreak/>
        <w:t>6. Consideraciones éticas y de uso</w:t>
      </w:r>
    </w:p>
    <w:p w14:paraId="17BF52DF" w14:textId="77777777" w:rsidR="004E6B54" w:rsidRDefault="00EE49A5" w:rsidP="00B76FFC">
      <w:pPr>
        <w:spacing w:before="60" w:after="100"/>
        <w:jc w:val="both"/>
      </w:pPr>
      <w:r>
        <w:t>Los datos utilizados son de dominio público, publicados por organismos estatales argentinos con fines estadísticos. No contienen información personal ni sensible. Su uso para investigación y desarrollo de modelos predictivos es consistente con el propósito declarado por las fuentes originales.</w:t>
      </w:r>
    </w:p>
    <w:p w14:paraId="17BF52E0" w14:textId="77777777" w:rsidR="004E6B54" w:rsidRDefault="004E6B54" w:rsidP="00B76FFC">
      <w:pPr>
        <w:spacing w:before="60" w:after="60"/>
        <w:jc w:val="both"/>
      </w:pPr>
    </w:p>
    <w:p w14:paraId="17BF52E1" w14:textId="77777777" w:rsidR="004E6B54" w:rsidRDefault="00EE49A5" w:rsidP="00B76FFC">
      <w:pPr>
        <w:spacing w:before="60" w:after="100"/>
        <w:jc w:val="both"/>
      </w:pPr>
      <w:r>
        <w:t xml:space="preserve">El </w:t>
      </w:r>
      <w:proofErr w:type="spellStart"/>
      <w:r>
        <w:t>dataset</w:t>
      </w:r>
      <w:proofErr w:type="spellEnd"/>
      <w:r>
        <w:t xml:space="preserve"> integrado (dataset_turismo_clima.xlsx) se incluye en el repositorio Git del proyecto junto con este documento.</w:t>
      </w:r>
    </w:p>
    <w:p w14:paraId="17BF52E2" w14:textId="77777777" w:rsidR="004E6B54" w:rsidRDefault="004E6B54">
      <w:pPr>
        <w:spacing w:before="60" w:after="60"/>
      </w:pPr>
    </w:p>
    <w:p w14:paraId="17BF52E3" w14:textId="77777777" w:rsidR="004E6B54" w:rsidRDefault="00EE49A5">
      <w:pPr>
        <w:pStyle w:val="Ttulo1"/>
        <w:pBdr>
          <w:bottom w:val="single" w:sz="6" w:space="4" w:color="2E75B6"/>
        </w:pBdr>
      </w:pPr>
      <w:r>
        <w:t>7. Referencias</w:t>
      </w:r>
    </w:p>
    <w:p w14:paraId="17BF52E4" w14:textId="77777777" w:rsidR="004E6B54" w:rsidRDefault="004E6B54" w:rsidP="00B76FFC">
      <w:pPr>
        <w:spacing w:before="60" w:after="60"/>
        <w:jc w:val="both"/>
      </w:pPr>
    </w:p>
    <w:p w14:paraId="17BF52E5" w14:textId="77777777" w:rsidR="004E6B54" w:rsidRDefault="00EE49A5" w:rsidP="00B76FFC">
      <w:pPr>
        <w:pStyle w:val="Prrafodelista"/>
        <w:numPr>
          <w:ilvl w:val="0"/>
          <w:numId w:val="2"/>
        </w:numPr>
        <w:spacing w:before="40" w:after="40"/>
        <w:jc w:val="both"/>
      </w:pPr>
      <w:r>
        <w:t>IPIEC – Instituto Provincial de Estadística y Censos de Tierra del Fuego: https://ipiec.tierradelfuego.gob.ar/</w:t>
      </w:r>
    </w:p>
    <w:p w14:paraId="17BF52E6" w14:textId="77777777" w:rsidR="004E6B54" w:rsidRPr="009A45B1" w:rsidRDefault="00EE49A5" w:rsidP="00B76FFC">
      <w:pPr>
        <w:pStyle w:val="Prrafodelista"/>
        <w:numPr>
          <w:ilvl w:val="0"/>
          <w:numId w:val="2"/>
        </w:numPr>
        <w:spacing w:before="40" w:after="40"/>
        <w:jc w:val="both"/>
        <w:rPr>
          <w:lang w:val="en-US"/>
        </w:rPr>
      </w:pPr>
      <w:r w:rsidRPr="009A45B1">
        <w:rPr>
          <w:lang w:val="en-US"/>
        </w:rPr>
        <w:t>Open-Meteo Historical Weather API: https://open-meteo.com/en/docs/historical-weather-api</w:t>
      </w:r>
    </w:p>
    <w:p w14:paraId="17BF52E7" w14:textId="77777777" w:rsidR="004E6B54" w:rsidRDefault="00EE49A5" w:rsidP="00B76FFC">
      <w:pPr>
        <w:pStyle w:val="Prrafodelista"/>
        <w:numPr>
          <w:ilvl w:val="0"/>
          <w:numId w:val="2"/>
        </w:numPr>
        <w:spacing w:before="40" w:after="40"/>
        <w:jc w:val="both"/>
      </w:pPr>
      <w:proofErr w:type="spellStart"/>
      <w:r>
        <w:t>Copernicus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Change Service / ECMWF ERA5 </w:t>
      </w:r>
      <w:proofErr w:type="spellStart"/>
      <w:r>
        <w:t>Reanalysis</w:t>
      </w:r>
      <w:proofErr w:type="spellEnd"/>
      <w:r>
        <w:t>: https://cds.climate.copernicus.eu/</w:t>
      </w:r>
    </w:p>
    <w:p w14:paraId="17BF52E8" w14:textId="77777777" w:rsidR="004E6B54" w:rsidRDefault="00EE49A5" w:rsidP="00B76FFC">
      <w:pPr>
        <w:pStyle w:val="Prrafodelista"/>
        <w:numPr>
          <w:ilvl w:val="0"/>
          <w:numId w:val="2"/>
        </w:numPr>
        <w:spacing w:before="40" w:after="40"/>
        <w:jc w:val="both"/>
      </w:pPr>
      <w:r>
        <w:t>datos.gob.ar – Portal Nacional de Datos Abiertos: https://datos.gob.ar/</w:t>
      </w:r>
    </w:p>
    <w:sectPr w:rsidR="004E6B54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2A737" w14:textId="77777777" w:rsidR="00B91CCB" w:rsidRDefault="00B91CCB">
      <w:r>
        <w:separator/>
      </w:r>
    </w:p>
  </w:endnote>
  <w:endnote w:type="continuationSeparator" w:id="0">
    <w:p w14:paraId="67024CCF" w14:textId="77777777" w:rsidR="00B91CCB" w:rsidRDefault="00B91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69DE" w14:textId="6381DB54" w:rsidR="00A10C31" w:rsidRDefault="00A10C31" w:rsidP="00A10C31">
    <w:pPr>
      <w:pBdr>
        <w:top w:val="single" w:sz="4" w:space="1" w:color="2E86AB"/>
      </w:pBdr>
      <w:tabs>
        <w:tab w:val="right" w:pos="9026"/>
      </w:tabs>
      <w:spacing w:before="60"/>
    </w:pPr>
    <w:r>
      <w:rPr>
        <w:color w:val="888888"/>
        <w:sz w:val="16"/>
        <w:szCs w:val="16"/>
      </w:rPr>
      <w:t>Proyecto ML · IPIEC · Tierra del Fuego</w:t>
    </w:r>
    <w:r>
      <w:rPr>
        <w:sz w:val="16"/>
        <w:szCs w:val="16"/>
      </w:rPr>
      <w:tab/>
    </w:r>
    <w:r>
      <w:rPr>
        <w:color w:val="888888"/>
        <w:sz w:val="16"/>
        <w:szCs w:val="16"/>
      </w:rPr>
      <w:t xml:space="preserve">Página </w:t>
    </w:r>
    <w:r w:rsidR="00EB06E7" w:rsidRPr="00EB06E7">
      <w:rPr>
        <w:color w:val="888888"/>
        <w:sz w:val="16"/>
        <w:szCs w:val="16"/>
      </w:rPr>
      <w:fldChar w:fldCharType="begin"/>
    </w:r>
    <w:r w:rsidR="00EB06E7" w:rsidRPr="00EB06E7">
      <w:rPr>
        <w:color w:val="888888"/>
        <w:sz w:val="16"/>
        <w:szCs w:val="16"/>
      </w:rPr>
      <w:instrText>PAGE   \* MERGEFORMAT</w:instrText>
    </w:r>
    <w:r w:rsidR="00EB06E7" w:rsidRPr="00EB06E7">
      <w:rPr>
        <w:color w:val="888888"/>
        <w:sz w:val="16"/>
        <w:szCs w:val="16"/>
      </w:rPr>
      <w:fldChar w:fldCharType="separate"/>
    </w:r>
    <w:r w:rsidR="00EB06E7" w:rsidRPr="00EB06E7">
      <w:rPr>
        <w:color w:val="888888"/>
        <w:sz w:val="16"/>
        <w:szCs w:val="16"/>
      </w:rPr>
      <w:t>1</w:t>
    </w:r>
    <w:r w:rsidR="00EB06E7" w:rsidRPr="00EB06E7">
      <w:rPr>
        <w:color w:val="888888"/>
        <w:sz w:val="16"/>
        <w:szCs w:val="16"/>
      </w:rPr>
      <w:fldChar w:fldCharType="end"/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510FD" w14:textId="77777777" w:rsidR="00B91CCB" w:rsidRDefault="00B91CCB">
      <w:r>
        <w:separator/>
      </w:r>
    </w:p>
  </w:footnote>
  <w:footnote w:type="continuationSeparator" w:id="0">
    <w:p w14:paraId="732B3761" w14:textId="77777777" w:rsidR="00B91CCB" w:rsidRDefault="00B91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A269" w14:textId="36DADF36" w:rsidR="003A32E1" w:rsidRPr="003A32E1" w:rsidRDefault="00D01FB4" w:rsidP="00D01FB4">
    <w:pPr>
      <w:pBdr>
        <w:bottom w:val="single" w:sz="4" w:space="1" w:color="2E86AB"/>
      </w:pBdr>
      <w:spacing w:after="60"/>
      <w:rPr>
        <w:color w:val="2E86AB"/>
        <w:sz w:val="16"/>
        <w:szCs w:val="16"/>
      </w:rPr>
    </w:pPr>
    <w:r>
      <w:rPr>
        <w:color w:val="888888"/>
        <w:sz w:val="16"/>
        <w:szCs w:val="16"/>
      </w:rPr>
      <w:t>Predicción de Demanda Turística · Tierra del Fuego</w:t>
    </w:r>
    <w:r>
      <w:rPr>
        <w:color w:val="2E86AB"/>
        <w:sz w:val="16"/>
        <w:szCs w:val="16"/>
      </w:rPr>
      <w:t xml:space="preserve">    Entrega </w:t>
    </w:r>
    <w:r w:rsidR="003A32E1">
      <w:rPr>
        <w:color w:val="2E86AB"/>
        <w:sz w:val="16"/>
        <w:szCs w:val="16"/>
      </w:rPr>
      <w:t>2</w:t>
    </w:r>
  </w:p>
  <w:p w14:paraId="06AAB7F6" w14:textId="1E802C0C" w:rsidR="00D01FB4" w:rsidRDefault="00D01FB4">
    <w:pPr>
      <w:pStyle w:val="Encabezado"/>
    </w:pPr>
  </w:p>
  <w:p w14:paraId="6382C83E" w14:textId="77777777" w:rsidR="00D01FB4" w:rsidRDefault="00D01FB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36A6A"/>
    <w:multiLevelType w:val="hybridMultilevel"/>
    <w:tmpl w:val="73BC8680"/>
    <w:lvl w:ilvl="0" w:tplc="82B4D542">
      <w:start w:val="1"/>
      <w:numFmt w:val="bullet"/>
      <w:lvlText w:val="•"/>
      <w:lvlJc w:val="left"/>
      <w:pPr>
        <w:ind w:left="720" w:hanging="360"/>
      </w:pPr>
    </w:lvl>
    <w:lvl w:ilvl="1" w:tplc="EEAA8FF8">
      <w:numFmt w:val="decimal"/>
      <w:lvlText w:val=""/>
      <w:lvlJc w:val="left"/>
    </w:lvl>
    <w:lvl w:ilvl="2" w:tplc="C646F288">
      <w:numFmt w:val="decimal"/>
      <w:lvlText w:val=""/>
      <w:lvlJc w:val="left"/>
    </w:lvl>
    <w:lvl w:ilvl="3" w:tplc="11B49F96">
      <w:numFmt w:val="decimal"/>
      <w:lvlText w:val=""/>
      <w:lvlJc w:val="left"/>
    </w:lvl>
    <w:lvl w:ilvl="4" w:tplc="CC72B57A">
      <w:numFmt w:val="decimal"/>
      <w:lvlText w:val=""/>
      <w:lvlJc w:val="left"/>
    </w:lvl>
    <w:lvl w:ilvl="5" w:tplc="8B500E18">
      <w:numFmt w:val="decimal"/>
      <w:lvlText w:val=""/>
      <w:lvlJc w:val="left"/>
    </w:lvl>
    <w:lvl w:ilvl="6" w:tplc="262024A4">
      <w:numFmt w:val="decimal"/>
      <w:lvlText w:val=""/>
      <w:lvlJc w:val="left"/>
    </w:lvl>
    <w:lvl w:ilvl="7" w:tplc="02B8A46E">
      <w:numFmt w:val="decimal"/>
      <w:lvlText w:val=""/>
      <w:lvlJc w:val="left"/>
    </w:lvl>
    <w:lvl w:ilvl="8" w:tplc="95E63DF6">
      <w:numFmt w:val="decimal"/>
      <w:lvlText w:val=""/>
      <w:lvlJc w:val="left"/>
    </w:lvl>
  </w:abstractNum>
  <w:abstractNum w:abstractNumId="1" w15:restartNumberingAfterBreak="0">
    <w:nsid w:val="21B8371C"/>
    <w:multiLevelType w:val="hybridMultilevel"/>
    <w:tmpl w:val="02F0F440"/>
    <w:lvl w:ilvl="0" w:tplc="DC2ABCAA">
      <w:start w:val="1"/>
      <w:numFmt w:val="bullet"/>
      <w:lvlText w:val="●"/>
      <w:lvlJc w:val="left"/>
      <w:pPr>
        <w:ind w:left="720" w:hanging="360"/>
      </w:pPr>
    </w:lvl>
    <w:lvl w:ilvl="1" w:tplc="440AC2CA">
      <w:start w:val="1"/>
      <w:numFmt w:val="bullet"/>
      <w:lvlText w:val="○"/>
      <w:lvlJc w:val="left"/>
      <w:pPr>
        <w:ind w:left="1440" w:hanging="360"/>
      </w:pPr>
    </w:lvl>
    <w:lvl w:ilvl="2" w:tplc="60062062">
      <w:start w:val="1"/>
      <w:numFmt w:val="bullet"/>
      <w:lvlText w:val="■"/>
      <w:lvlJc w:val="left"/>
      <w:pPr>
        <w:ind w:left="2160" w:hanging="360"/>
      </w:pPr>
    </w:lvl>
    <w:lvl w:ilvl="3" w:tplc="A4967BBA">
      <w:start w:val="1"/>
      <w:numFmt w:val="bullet"/>
      <w:lvlText w:val="●"/>
      <w:lvlJc w:val="left"/>
      <w:pPr>
        <w:ind w:left="2880" w:hanging="360"/>
      </w:pPr>
    </w:lvl>
    <w:lvl w:ilvl="4" w:tplc="2592AB5C">
      <w:start w:val="1"/>
      <w:numFmt w:val="bullet"/>
      <w:lvlText w:val="○"/>
      <w:lvlJc w:val="left"/>
      <w:pPr>
        <w:ind w:left="3600" w:hanging="360"/>
      </w:pPr>
    </w:lvl>
    <w:lvl w:ilvl="5" w:tplc="5BF2B4AE">
      <w:start w:val="1"/>
      <w:numFmt w:val="bullet"/>
      <w:lvlText w:val="■"/>
      <w:lvlJc w:val="left"/>
      <w:pPr>
        <w:ind w:left="4320" w:hanging="360"/>
      </w:pPr>
    </w:lvl>
    <w:lvl w:ilvl="6" w:tplc="021C6E68">
      <w:start w:val="1"/>
      <w:numFmt w:val="bullet"/>
      <w:lvlText w:val="●"/>
      <w:lvlJc w:val="left"/>
      <w:pPr>
        <w:ind w:left="5040" w:hanging="360"/>
      </w:pPr>
    </w:lvl>
    <w:lvl w:ilvl="7" w:tplc="0A887548">
      <w:start w:val="1"/>
      <w:numFmt w:val="bullet"/>
      <w:lvlText w:val="●"/>
      <w:lvlJc w:val="left"/>
      <w:pPr>
        <w:ind w:left="5760" w:hanging="360"/>
      </w:pPr>
    </w:lvl>
    <w:lvl w:ilvl="8" w:tplc="D076E756">
      <w:start w:val="1"/>
      <w:numFmt w:val="bullet"/>
      <w:lvlText w:val="●"/>
      <w:lvlJc w:val="left"/>
      <w:pPr>
        <w:ind w:left="6480" w:hanging="360"/>
      </w:pPr>
    </w:lvl>
  </w:abstractNum>
  <w:num w:numId="1" w16cid:durableId="848518846">
    <w:abstractNumId w:val="1"/>
    <w:lvlOverride w:ilvl="0">
      <w:startOverride w:val="1"/>
    </w:lvlOverride>
  </w:num>
  <w:num w:numId="2" w16cid:durableId="18724569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B54"/>
    <w:rsid w:val="003938AE"/>
    <w:rsid w:val="00396DBB"/>
    <w:rsid w:val="003A32E1"/>
    <w:rsid w:val="003A680A"/>
    <w:rsid w:val="004E3552"/>
    <w:rsid w:val="004E6B54"/>
    <w:rsid w:val="005F03ED"/>
    <w:rsid w:val="006D520A"/>
    <w:rsid w:val="00732270"/>
    <w:rsid w:val="009A45B1"/>
    <w:rsid w:val="00A10C31"/>
    <w:rsid w:val="00B54A19"/>
    <w:rsid w:val="00B76FFC"/>
    <w:rsid w:val="00B91CCB"/>
    <w:rsid w:val="00C8267F"/>
    <w:rsid w:val="00D01FB4"/>
    <w:rsid w:val="00D515DF"/>
    <w:rsid w:val="00DA5D1D"/>
    <w:rsid w:val="00DB6091"/>
    <w:rsid w:val="00EB06E7"/>
    <w:rsid w:val="00EE49A5"/>
    <w:rsid w:val="00FA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F51F8"/>
  <w15:docId w15:val="{7BC4294A-CD25-4EB3-9585-194B9C41C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F54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01FB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1FB4"/>
  </w:style>
  <w:style w:type="paragraph" w:styleId="Piedepgina">
    <w:name w:val="footer"/>
    <w:basedOn w:val="Normal"/>
    <w:link w:val="PiedepginaCar"/>
    <w:uiPriority w:val="99"/>
    <w:unhideWhenUsed/>
    <w:rsid w:val="00D01FB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1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7DB00-6B25-41B6-9411-DC8DCFC20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1199</Words>
  <Characters>6599</Characters>
  <Application>Microsoft Office Word</Application>
  <DocSecurity>0</DocSecurity>
  <Lines>54</Lines>
  <Paragraphs>15</Paragraphs>
  <ScaleCrop>false</ScaleCrop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DARIO MARTINEZ</cp:lastModifiedBy>
  <cp:revision>16</cp:revision>
  <dcterms:created xsi:type="dcterms:W3CDTF">2026-05-26T12:30:00Z</dcterms:created>
  <dcterms:modified xsi:type="dcterms:W3CDTF">2026-05-28T19:23:00Z</dcterms:modified>
</cp:coreProperties>
</file>