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48"/>
          <w:szCs w:val="48"/>
        </w:rPr>
        <w:t xml:space="preserve">Importación AFIP, duplicados y honorarios en pagos</w:t>
      </w:r>
    </w:p>
    <w:p>
      <w:pPr>
        <w:spacing w:before="240"/>
        <w:jc w:val="center"/>
      </w:pPr>
      <w:r>
        <w:rPr>
          <w:rFonts w:ascii="Calibri" w:cs="Calibri" w:eastAsia="Calibri" w:hAnsi="Calibri"/>
          <w:sz w:val="26"/>
          <w:szCs w:val="26"/>
        </w:rPr>
        <w:t xml:space="preserve">Sistema fontana_movimientos — Fontana S.A. — cambios del 06/10/2026 (segunda parte)</w:t>
      </w:r>
    </w:p>
    <w:p>
      <w:pPr>
        <w:spacing w:before="120"/>
        <w:jc w:val="center"/>
      </w:pPr>
      <w:r>
        <w:rPr>
          <w:rFonts w:ascii="Calibri" w:cs="Calibri" w:eastAsia="Calibri" w:hAnsi="Calibri"/>
          <w:color w:val="595959"/>
          <w:sz w:val="21"/>
          <w:szCs w:val="21"/>
        </w:rPr>
        <w:t xml:space="preserve">Qué pasó, cómo funciona ahora, qué hay que ejecutar y qué queda para revisar a mano</w:t>
      </w:r>
    </w:p>
    <w:p>
      <w:r>
        <w:br w:type="page"/>
      </w:r>
    </w:p>
    <w:p>
      <w:pPr>
        <w:spacing w:after="200"/>
      </w:pPr>
      <w:r>
        <w:rPr>
          <w:rFonts w:ascii="Calibri" w:cs="Calibri" w:eastAsia="Calibri" w:hAnsi="Calibri"/>
          <w:b/>
          <w:bCs/>
          <w:color w:val="1F3864"/>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w:t>
      </w:r>
    </w:p>
    <w:p>
      <w:pPr>
        <w:spacing w:after="120"/>
      </w:pPr>
      <w:r>
        <w:rPr>
          <w:rFonts w:ascii="Calibri" w:cs="Calibri" w:eastAsia="Calibri" w:hAnsi="Calibri"/>
          <w:sz w:val="21"/>
          <w:szCs w:val="21"/>
        </w:rPr>
        <w:t xml:space="preserve">La primera versión del importador de AFIP duplicó comprobantes que ya estaban cargados y guardó las Facturas B como "RECIBO C". Se corrigió el importador, se armó un comando que repara la base usando los archivos de AFIP como referencia y, de paso, se corrigieron errores que ya venían de la carga "csv" anterior. Además se agregó la búsqueda por número de comprobante y se cambió cómo se tratan las facturas que Fontana le emite a una entidad a la que también le paga (honorarios).</w:t>
      </w:r>
    </w:p>
    <w:p>
      <w:pPr>
        <w:spacing w:after="120"/>
      </w:pPr>
      <w:r>
        <w:rPr>
          <w:rFonts w:ascii="Calibri" w:cs="Calibri" w:eastAsia="Calibri" w:hAnsi="Calibri"/>
          <w:sz w:val="21"/>
          <w:szCs w:val="21"/>
        </w:rPr>
        <w:t xml:space="preserve">Todos los comandos son de prueba por defecto: sin </w:t>
      </w:r>
      <w:r>
        <w:rPr>
          <w:rFonts w:ascii="Consolas" w:cs="Consolas" w:eastAsia="Consolas" w:hAnsi="Consolas"/>
          <w:color w:val="1F3864"/>
          <w:sz w:val="19"/>
          <w:szCs w:val="19"/>
        </w:rPr>
        <w:t xml:space="preserve">--aplicar</w:t>
      </w:r>
      <w:r>
        <w:rPr>
          <w:rFonts w:ascii="Calibri" w:cs="Calibri" w:eastAsia="Calibri" w:hAnsi="Calibri"/>
          <w:sz w:val="21"/>
          <w:szCs w:val="21"/>
        </w:rPr>
        <w:t xml:space="preserve"> sólo muestran lo que harían. Cada uno se probó sobre una copia del backup del 06/10/2026 19:34.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600"/>
        <w:gridCol w:w="2538"/>
      </w:tblGrid>
      <w:tr>
        <w:trPr>
          <w:tblHeader/>
        </w:trPr>
        <w:tc>
          <w:tcPr>
            <w:tcW w:type="dxa" w:w="35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Tema</w:t>
            </w:r>
          </w:p>
        </w:tc>
        <w:tc>
          <w:tcPr>
            <w:tcW w:type="dxa" w:w="36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Qué es</w:t>
            </w:r>
          </w:p>
        </w:tc>
        <w:tc>
          <w:tcPr>
            <w:tcW w:type="dxa" w:w="25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Estado</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Importador de AFIP corregido</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Pantalla Importar desde AFIP</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Listo (reiniciar servidor)</w:t>
            </w:r>
          </w:p>
        </w:tc>
      </w:tr>
      <w:tr>
        <w:trPr>
          <w:cantSplit/>
        </w:trPr>
        <w:tc>
          <w:tcPr>
            <w:tcW w:type="dxa" w:w="3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reparar_importacion_afip</w:t>
            </w:r>
          </w:p>
        </w:tc>
        <w:tc>
          <w:tcPr>
            <w:tcW w:type="dxa" w:w="3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Comando de corrección</w:t>
            </w:r>
          </w:p>
        </w:tc>
        <w:tc>
          <w:tcPr>
            <w:tcW w:type="dxa" w:w="25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Para correr / verificar que terminó</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Búsqueda por número</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Modificar y reportes de comprobantes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Listo</w:t>
            </w:r>
          </w:p>
        </w:tc>
      </w:tr>
      <w:tr>
        <w:trPr>
          <w:cantSplit/>
        </w:trPr>
        <w:tc>
          <w:tcPr>
            <w:tcW w:type="dxa" w:w="3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Facturas de Fontana en pagos</w:t>
            </w:r>
          </w:p>
        </w:tc>
        <w:tc>
          <w:tcPr>
            <w:tcW w:type="dxa" w:w="3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Regla nueva en liquidaciones</w:t>
            </w:r>
          </w:p>
        </w:tc>
        <w:tc>
          <w:tcPr>
            <w:tcW w:type="dxa" w:w="25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Listo</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unificar_comprobantes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Comando de corrección</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Para correr (2 casos)</w:t>
            </w:r>
          </w:p>
        </w:tc>
      </w:tr>
      <w:tr>
        <w:trPr>
          <w:cantSplit/>
        </w:trPr>
        <w:tc>
          <w:tcPr>
            <w:tcW w:type="dxa" w:w="3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reasignar_entidad</w:t>
            </w:r>
          </w:p>
        </w:tc>
        <w:tc>
          <w:tcPr>
            <w:tcW w:type="dxa" w:w="3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Comando de corrección</w:t>
            </w:r>
          </w:p>
        </w:tc>
        <w:tc>
          <w:tcPr>
            <w:tcW w:type="dxa" w:w="25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Para correr (NO USAR y CANTONI)</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Revisiones a mano</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Datos dudosos</w:t>
            </w:r>
          </w:p>
        </w:tc>
        <w:tc>
          <w:tcPr>
            <w:tcW w:type="dxa" w:w="25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Ver punto 9</w:t>
            </w:r>
          </w:p>
        </w:tc>
      </w:tr>
    </w:tbl>
    <w:p>
      <w:r>
        <w:br w:type="page"/>
      </w:r>
    </w:p>
    <w:p>
      <w:pPr>
        <w:pStyle w:val="Heading1"/>
      </w:pPr>
      <w:r>
        <w:t xml:space="preserve">2. Qué pasó con la importación</w:t>
      </w:r>
    </w:p>
    <w:p>
      <w:pPr>
        <w:pStyle w:val="Heading2"/>
      </w:pPr>
      <w:r>
        <w:t xml:space="preserve">El tipo de comprobante</w:t>
      </w:r>
    </w:p>
    <w:p>
      <w:pPr>
        <w:spacing w:after="120"/>
      </w:pPr>
      <w:r>
        <w:rPr>
          <w:rFonts w:ascii="Calibri" w:cs="Calibri" w:eastAsia="Calibri" w:hAnsi="Calibri"/>
          <w:sz w:val="21"/>
          <w:szCs w:val="21"/>
        </w:rPr>
        <w:t xml:space="preserve">En la tabla de tipos de comprobante el ID no siempre es el código de AFIP. El importador tomaba el código de AFIP como si fuera el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638"/>
      </w:tblGrid>
      <w:tr>
        <w:trPr>
          <w:tblHeader/>
        </w:trPr>
        <w:tc>
          <w:tcPr>
            <w:tcW w:type="dxa" w:w="15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Código AFIP</w:t>
            </w:r>
          </w:p>
        </w:tc>
        <w:tc>
          <w:tcPr>
            <w:tcW w:type="dxa" w:w="30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Es</w:t>
            </w:r>
          </w:p>
        </w:tc>
        <w:tc>
          <w:tcPr>
            <w:tcW w:type="dxa" w:w="15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ID correcto</w:t>
            </w:r>
          </w:p>
        </w:tc>
        <w:tc>
          <w:tcPr>
            <w:tcW w:type="dxa" w:w="36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Lo que se guardaba (ID = código)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Nota de Débito 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3</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2 = Nota de Crédito A</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3</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Nota de Crédito A</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2</w:t>
            </w:r>
          </w:p>
        </w:tc>
        <w:tc>
          <w:tcPr>
            <w:tcW w:type="dxa" w:w="36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3 = Nota de Débito A</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Factura B</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7</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6 = RECIBO C</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11</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Factura C</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4</w:t>
            </w:r>
          </w:p>
        </w:tc>
        <w:tc>
          <w:tcPr>
            <w:tcW w:type="dxa" w:w="36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(no existe: daba error)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13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Nota de Crédito 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(no existe: daba error)</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15</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Recibo C</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6</w:t>
            </w:r>
          </w:p>
        </w:tc>
        <w:tc>
          <w:tcPr>
            <w:tcW w:type="dxa" w:w="36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(no existe: daba error)</w:t>
            </w:r>
          </w:p>
        </w:tc>
      </w:tr>
    </w:tbl>
    <w:p>
      <w:pPr>
        <w:spacing w:after="60"/>
      </w:pPr>
    </w:p>
    <w:p>
      <w:pPr>
        <w:spacing w:after="120"/>
      </w:pPr>
      <w:r>
        <w:rPr>
          <w:rFonts w:ascii="Calibri" w:cs="Calibri" w:eastAsia="Calibri" w:hAnsi="Calibri"/>
          <w:sz w:val="21"/>
          <w:szCs w:val="21"/>
        </w:rPr>
        <w:t xml:space="preserve">La carga "csv" anterior tenía el mismo error en parte de sus comprobantes: 554 Facturas B emitidas guardadas como RECIBO C y 23 Notas de Crédito/Débito A invertidas en 2026.</w:t>
      </w:r>
    </w:p>
    <w:p>
      <w:pPr>
        <w:pStyle w:val="Heading2"/>
      </w:pPr>
      <w:r>
        <w:t xml:space="preserve">Los duplicados</w:t>
      </w:r>
    </w:p>
    <w:p>
      <w:pPr>
        <w:spacing w:after="120"/>
      </w:pPr>
      <w:r>
        <w:rPr>
          <w:rFonts w:ascii="Calibri" w:cs="Calibri" w:eastAsia="Calibri" w:hAnsi="Calibri"/>
          <w:sz w:val="21"/>
          <w:szCs w:val="21"/>
        </w:rPr>
        <w:t xml:space="preserve">Los emitidos de 2026 ya estaban cargados por la carga "csv". El importador buscaba si el comprobante existía dentro de la entidad de la contraparte y no lo encontraba porque:</w:t>
      </w:r>
    </w:p>
    <w:p>
      <w:pPr>
        <w:pStyle w:val="ListParagraph"/>
        <w:numPr>
          <w:ilvl w:val="0"/>
          <w:numId w:val="2"/>
        </w:numPr>
        <w:spacing w:after="60"/>
      </w:pPr>
      <w:r>
        <w:rPr>
          <w:rFonts w:ascii="Calibri" w:cs="Calibri" w:eastAsia="Calibri" w:hAnsi="Calibri"/>
          <w:sz w:val="21"/>
          <w:szCs w:val="21"/>
        </w:rPr>
        <w:t xml:space="preserve">los tiques estaban cargados sin entidad;</w:t>
      </w:r>
    </w:p>
    <w:p>
      <w:pPr>
        <w:pStyle w:val="ListParagraph"/>
        <w:numPr>
          <w:ilvl w:val="0"/>
          <w:numId w:val="2"/>
        </w:numPr>
        <w:spacing w:after="60"/>
      </w:pPr>
      <w:r>
        <w:rPr>
          <w:rFonts w:ascii="Calibri" w:cs="Calibri" w:eastAsia="Calibri" w:hAnsi="Calibri"/>
          <w:sz w:val="21"/>
          <w:szCs w:val="21"/>
        </w:rPr>
        <w:t xml:space="preserve">los clientes con DNI (por ejemplo GOMEZ JUAN RAMON) tenían el DNI cargado en el campo CUIT, así que se creaba otra entidad con el mismo nombre;</w:t>
      </w:r>
    </w:p>
    <w:p>
      <w:pPr>
        <w:pStyle w:val="ListParagraph"/>
        <w:numPr>
          <w:ilvl w:val="0"/>
          <w:numId w:val="2"/>
        </w:numPr>
        <w:spacing w:after="60"/>
      </w:pPr>
      <w:r>
        <w:rPr>
          <w:rFonts w:ascii="Calibri" w:cs="Calibri" w:eastAsia="Calibri" w:hAnsi="Calibri"/>
          <w:sz w:val="21"/>
          <w:szCs w:val="21"/>
        </w:rPr>
        <w:t xml:space="preserve">la carga "csv" ya tenía 374 tiques cargados dos o tres veces.</w:t>
      </w:r>
    </w:p>
    <w:p>
      <w:pPr>
        <w:spacing w:after="120"/>
      </w:pPr>
      <w:r>
        <w:rPr>
          <w:rFonts w:ascii="Calibri" w:cs="Calibri" w:eastAsia="Calibri" w:hAnsi="Calibri"/>
          <w:sz w:val="21"/>
          <w:szCs w:val="21"/>
        </w:rPr>
        <w:t xml:space="preserve">Resultado: 8.538 comprobantes nuevos de los cuales casi todos eran copias, y 37 entidades nuevas.</w:t>
      </w:r>
    </w:p>
    <w:p>
      <w:pPr>
        <w:pStyle w:val="Heading1"/>
      </w:pPr>
      <w:r>
        <w:t xml:space="preserve">3. Cómo funciona ahora el importador de AFIP</w:t>
      </w:r>
    </w:p>
    <w:p>
      <w:pPr>
        <w:pStyle w:val="ListParagraph"/>
        <w:numPr>
          <w:ilvl w:val="0"/>
          <w:numId w:val="2"/>
        </w:numPr>
        <w:spacing w:after="60"/>
      </w:pPr>
      <w:r>
        <w:rPr>
          <w:rFonts w:ascii="Calibri" w:cs="Calibri" w:eastAsia="Calibri" w:hAnsi="Calibri"/>
          <w:b/>
          <w:bCs/>
          <w:sz w:val="21"/>
          <w:szCs w:val="21"/>
        </w:rPr>
        <w:t xml:space="preserve">Tipo de comprobante: </w:t>
      </w:r>
      <w:r>
        <w:rPr>
          <w:rFonts w:ascii="Calibri" w:cs="Calibri" w:eastAsia="Calibri" w:hAnsi="Calibri"/>
          <w:sz w:val="21"/>
          <w:szCs w:val="21"/>
        </w:rPr>
        <w:t xml:space="preserve">se busca por la columna "código AFIP" (id_afip) de Tipos de comprobante, no por el ID. Si un tipo no tiene cargado el código AFIP, la fila sale con error y hay que completarlo.</w:t>
      </w:r>
    </w:p>
    <w:p>
      <w:pPr>
        <w:pStyle w:val="ListParagraph"/>
        <w:numPr>
          <w:ilvl w:val="0"/>
          <w:numId w:val="2"/>
        </w:numPr>
        <w:spacing w:after="60"/>
      </w:pPr>
      <w:r>
        <w:rPr>
          <w:rFonts w:ascii="Calibri" w:cs="Calibri" w:eastAsia="Calibri" w:hAnsi="Calibri"/>
          <w:b/>
          <w:bCs/>
          <w:sz w:val="21"/>
          <w:szCs w:val="21"/>
        </w:rPr>
        <w:t xml:space="preserve">Entidades: </w:t>
      </w:r>
      <w:r>
        <w:rPr>
          <w:rFonts w:ascii="Calibri" w:cs="Calibri" w:eastAsia="Calibri" w:hAnsi="Calibri"/>
          <w:sz w:val="21"/>
          <w:szCs w:val="21"/>
        </w:rPr>
        <w:t xml:space="preserve">se buscan por CUIT válido (11 dígitos); por DNI, también cuando el DNI está cargado en el campo CUIT; y si no, por nombre entre las entidades sin CUIT ni DNI (a esas se les completa el DNI). Las ventas sin cliente identificado van a CONSUMIDOR FINAL.</w:t>
      </w:r>
    </w:p>
    <w:p>
      <w:pPr>
        <w:pStyle w:val="ListParagraph"/>
        <w:numPr>
          <w:ilvl w:val="0"/>
          <w:numId w:val="2"/>
        </w:numPr>
        <w:spacing w:after="60"/>
      </w:pPr>
      <w:r>
        <w:rPr>
          <w:rFonts w:ascii="Calibri" w:cs="Calibri" w:eastAsia="Calibri" w:hAnsi="Calibri"/>
          <w:b/>
          <w:bCs/>
          <w:sz w:val="21"/>
          <w:szCs w:val="21"/>
        </w:rPr>
        <w:t xml:space="preserve">Red contra duplicados: </w:t>
      </w:r>
      <w:r>
        <w:rPr>
          <w:rFonts w:ascii="Calibri" w:cs="Calibri" w:eastAsia="Calibri" w:hAnsi="Calibri"/>
          <w:sz w:val="21"/>
          <w:szCs w:val="21"/>
        </w:rPr>
        <w:t xml:space="preserve">aunque esté cargado con otra entidad o sin entidad, si ya hay un comprobante con el mismo número, punto de venta (o sin punto de venta), fecha y total, no se crea otro: se actualiza el que está.</w:t>
      </w:r>
    </w:p>
    <w:p>
      <w:pPr>
        <w:pStyle w:val="ListParagraph"/>
        <w:numPr>
          <w:ilvl w:val="0"/>
          <w:numId w:val="2"/>
        </w:numPr>
        <w:spacing w:after="60"/>
      </w:pPr>
      <w:r>
        <w:rPr>
          <w:rFonts w:ascii="Calibri" w:cs="Calibri" w:eastAsia="Calibri" w:hAnsi="Calibri"/>
          <w:b/>
          <w:bCs/>
          <w:sz w:val="21"/>
          <w:szCs w:val="21"/>
        </w:rPr>
        <w:t xml:space="preserve">Moneda: </w:t>
      </w:r>
      <w:r>
        <w:rPr>
          <w:rFonts w:ascii="Calibri" w:cs="Calibri" w:eastAsia="Calibri" w:hAnsi="Calibri"/>
          <w:sz w:val="21"/>
          <w:szCs w:val="21"/>
        </w:rPr>
        <w:t xml:space="preserve">"DOL" (código viejo de AFIP) y "USD" se toman como la misma moneda, igual que "060" y "EUR".</w:t>
      </w:r>
    </w:p>
    <w:p>
      <w:pPr>
        <w:pStyle w:val="ListParagraph"/>
        <w:numPr>
          <w:ilvl w:val="0"/>
          <w:numId w:val="2"/>
        </w:numPr>
        <w:spacing w:after="60"/>
      </w:pPr>
      <w:r>
        <w:rPr>
          <w:rFonts w:ascii="Calibri" w:cs="Calibri" w:eastAsia="Calibri" w:hAnsi="Calibri"/>
          <w:b/>
          <w:bCs/>
          <w:sz w:val="21"/>
          <w:szCs w:val="21"/>
        </w:rPr>
        <w:t xml:space="preserve">Marca: </w:t>
      </w:r>
      <w:r>
        <w:rPr>
          <w:rFonts w:ascii="Calibri" w:cs="Calibri" w:eastAsia="Calibri" w:hAnsi="Calibri"/>
          <w:sz w:val="21"/>
          <w:szCs w:val="21"/>
        </w:rPr>
        <w:t xml:space="preserve">los cargados por esta versión quedan con "Agregado desde" = AFIP importador 2.</w:t>
      </w:r>
    </w:p>
    <w:p>
      <w:pPr>
        <w:spacing w:after="120"/>
      </w:pPr>
      <w:r>
        <w:rPr>
          <w:rFonts w:ascii="Calibri" w:cs="Calibri" w:eastAsia="Calibri" w:hAnsi="Calibri"/>
          <w:sz w:val="21"/>
          <w:szCs w:val="21"/>
        </w:rPr>
        <w:t xml:space="preserve">Prueba: sobre la base como estaba antes de la importación con el error, el archivo de emitidos crea sólo los 340 comprobantes que realmente faltaban y no crea entidades duplicadas. Sobre la base ya reparada, recibidos y emitidos no crean nada.</w:t>
      </w:r>
    </w:p>
    <w:p>
      <w:pPr>
        <w:pStyle w:val="Heading1"/>
      </w:pPr>
      <w:r>
        <w:t xml:space="preserve">4. Comando reparar_importacion_afip</w:t>
      </w:r>
    </w:p>
    <w:p>
      <w:pPr>
        <w:spacing w:after="120"/>
      </w:pPr>
      <w:r>
        <w:rPr>
          <w:rFonts w:ascii="Calibri" w:cs="Calibri" w:eastAsia="Calibri" w:hAnsi="Calibri"/>
          <w:sz w:val="21"/>
          <w:szCs w:val="21"/>
        </w:rPr>
        <w:t xml:space="preserve">Toma los archivos de "Mis comprobantes" de AFIP como referencia: cada fila del archivo es un comprobante, y todos los del sistema con el mismo número, fecha, total, punto de venta y el mismo tipo (el correcto, o el ID = código AFIP del error) son ese mismo comprobante.</w:t>
      </w:r>
    </w:p>
    <w:p>
      <w:pPr>
        <w:pStyle w:val="ListParagraph"/>
        <w:numPr>
          <w:ilvl w:val="0"/>
          <w:numId w:val="2"/>
        </w:numPr>
        <w:spacing w:after="60"/>
      </w:pPr>
      <w:r>
        <w:rPr>
          <w:rFonts w:ascii="Calibri" w:cs="Calibri" w:eastAsia="Calibri" w:hAnsi="Calibri"/>
          <w:sz w:val="21"/>
          <w:szCs w:val="21"/>
        </w:rPr>
        <w:t xml:space="preserve">Si está más de una vez, deja uno: primero el que está en una liquidación, tiene retenciones o renglones usados en otro lado; después el que tiene renglones; después el que no vino del importador; después el de ID menor. Le completa los datos vacíos, le pasa liquidaciones, retenciones, renglones, tipo de cambio y marca de no recibido, y borra los otros.</w:t>
      </w:r>
    </w:p>
    <w:p>
      <w:pPr>
        <w:pStyle w:val="ListParagraph"/>
        <w:numPr>
          <w:ilvl w:val="0"/>
          <w:numId w:val="2"/>
        </w:numPr>
        <w:spacing w:after="60"/>
      </w:pPr>
      <w:r>
        <w:rPr>
          <w:rFonts w:ascii="Calibri" w:cs="Calibri" w:eastAsia="Calibri" w:hAnsi="Calibri"/>
          <w:sz w:val="21"/>
          <w:szCs w:val="21"/>
        </w:rPr>
        <w:t xml:space="preserve">Al que queda le pone el tipo correcto según el código AFIP.</w:t>
      </w:r>
    </w:p>
    <w:p>
      <w:pPr>
        <w:pStyle w:val="ListParagraph"/>
        <w:numPr>
          <w:ilvl w:val="0"/>
          <w:numId w:val="2"/>
        </w:numPr>
        <w:spacing w:after="60"/>
      </w:pPr>
      <w:r>
        <w:rPr>
          <w:rFonts w:ascii="Calibri" w:cs="Calibri" w:eastAsia="Calibri" w:hAnsi="Calibri"/>
          <w:sz w:val="21"/>
          <w:szCs w:val="21"/>
        </w:rPr>
        <w:t xml:space="preserve">Corrige quién lo emitió si no coincide con el archivo, salvo que esté en una liquidación del tipo contrario.</w:t>
      </w:r>
    </w:p>
    <w:p>
      <w:pPr>
        <w:pStyle w:val="ListParagraph"/>
        <w:numPr>
          <w:ilvl w:val="0"/>
          <w:numId w:val="2"/>
        </w:numPr>
        <w:spacing w:after="60"/>
      </w:pPr>
      <w:r>
        <w:rPr>
          <w:rFonts w:ascii="Calibri" w:cs="Calibri" w:eastAsia="Calibri" w:hAnsi="Calibri"/>
          <w:sz w:val="21"/>
          <w:szCs w:val="21"/>
        </w:rPr>
        <w:t xml:space="preserve">Une las entidades que creó el importador con la entidad que ya existía (mismo nombre, sin documento), le carga el DNI y borra las vacías.</w:t>
      </w:r>
    </w:p>
    <w:p>
      <w:pPr>
        <w:pStyle w:val="ListParagraph"/>
        <w:numPr>
          <w:ilvl w:val="0"/>
          <w:numId w:val="2"/>
        </w:numPr>
        <w:spacing w:after="60"/>
      </w:pPr>
      <w:r>
        <w:rPr>
          <w:rFonts w:ascii="Calibri" w:cs="Calibri" w:eastAsia="Calibri" w:hAnsi="Calibri"/>
          <w:sz w:val="21"/>
          <w:szCs w:val="21"/>
        </w:rPr>
        <w:t xml:space="preserve">No toca (y lista) los casos con más de un comprobante en liquidaciones o con entidades de distinto CUIT.</w:t>
      </w:r>
    </w:p>
    <w:p>
      <w:pPr>
        <w:spacing w:after="120"/>
      </w:pPr>
      <w:r>
        <w:rPr>
          <w:rFonts w:ascii="Calibri" w:cs="Calibri" w:eastAsia="Calibri" w:hAnsi="Calibri"/>
          <w:sz w:val="21"/>
          <w:szCs w:val="21"/>
        </w:rPr>
        <w:t xml:space="preserve">Resultado en la copia del backup: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rPr>
          <w:tblHeader/>
        </w:trPr>
        <w:tc>
          <w:tcPr>
            <w:tcW w:type="dxa" w:w="65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Concepto</w:t>
            </w:r>
          </w:p>
        </w:tc>
        <w:tc>
          <w:tcPr>
            <w:tcW w:type="dxa" w:w="31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Cantidad</w:t>
            </w:r>
          </w:p>
        </w:tc>
      </w:tr>
      <w:tr>
        <w:trPr>
          <w:cantSplit/>
        </w:trPr>
        <w:tc>
          <w:tcPr>
            <w:tcW w:type="dxa" w:w="6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Copias borradas</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8.572 (8.198 del importador + 374 tiques repetidos de la carga csv)</w:t>
            </w:r>
          </w:p>
        </w:tc>
      </w:tr>
      <w:tr>
        <w:trPr>
          <w:cantSplit/>
        </w:trPr>
        <w:tc>
          <w:tcPr>
            <w:tcW w:type="dxa" w:w="6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Tipos corregidos</w:t>
            </w:r>
          </w:p>
        </w:tc>
        <w:tc>
          <w:tcPr>
            <w:tcW w:type="dxa" w:w="31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577 (554 Recibo C → Factura B, 22 ND A → NC A, 1 NC A → ND A)</w:t>
            </w:r>
          </w:p>
        </w:tc>
      </w:tr>
      <w:tr>
        <w:trPr>
          <w:cantSplit/>
        </w:trPr>
        <w:tc>
          <w:tcPr>
            <w:tcW w:type="dxa" w:w="6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Entidades unidas / borradas</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36 unidas a la existente, 37 borradas</w:t>
            </w:r>
          </w:p>
        </w:tc>
      </w:tr>
      <w:tr>
        <w:trPr>
          <w:cantSplit/>
        </w:trPr>
        <w:tc>
          <w:tcPr>
            <w:tcW w:type="dxa" w:w="6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Casos no tocados</w:t>
            </w:r>
          </w:p>
        </w:tc>
        <w:tc>
          <w:tcPr>
            <w:tcW w:type="dxa" w:w="31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4 (Cooperativa Alto Uruguay, ver punto 6)</w:t>
            </w:r>
          </w:p>
        </w:tc>
      </w:tr>
    </w:tbl>
    <w:p>
      <w:pPr>
        <w:spacing w:after="60"/>
      </w:pPr>
    </w:p>
    <w:p>
      <w:pPr>
        <w:spacing w:after="120"/>
      </w:pPr>
      <w:r>
        <w:rPr>
          <w:rFonts w:ascii="Calibri" w:cs="Calibri" w:eastAsia="Calibri" w:hAnsi="Calibri"/>
          <w:sz w:val="21"/>
          <w:szCs w:val="21"/>
        </w:rPr>
        <w:t xml:space="preserve">Los archivos de AFIP usados quedaron en la carpeta </w:t>
      </w:r>
      <w:r>
        <w:rPr>
          <w:rFonts w:ascii="Consolas" w:cs="Consolas" w:eastAsia="Consolas" w:hAnsi="Consolas"/>
          <w:color w:val="1F3864"/>
          <w:sz w:val="19"/>
          <w:szCs w:val="19"/>
        </w:rPr>
        <w:t xml:space="preserve">afip_csv</w:t>
      </w:r>
      <w:r>
        <w:rPr>
          <w:rFonts w:ascii="Calibri" w:cs="Calibri" w:eastAsia="Calibri" w:hAnsi="Calibri"/>
          <w:sz w:val="21"/>
          <w:szCs w:val="21"/>
        </w:rPr>
        <w:t xml:space="preserve"> del proyecto. Volver a correrlo no hace nada.</w:t>
      </w:r>
    </w:p>
    <w:p>
      <w:pPr>
        <w:shd w:fill="F2F2F2" w:color="auto" w:val="clear"/>
        <w:spacing w:after="80"/>
        <w:ind w:left="360"/>
      </w:pPr>
      <w:r>
        <w:rPr>
          <w:rFonts w:ascii="Consolas" w:cs="Consolas" w:eastAsia="Consolas" w:hAnsi="Consolas"/>
          <w:sz w:val="19"/>
          <w:szCs w:val="19"/>
        </w:rPr>
        <w:t xml:space="preserve">python manage.py reparar_importacion_afip --csv afip_csv/recibidos_2026.csv --csv afip_csv/emitidos_2026.csv</w:t>
      </w:r>
    </w:p>
    <w:p>
      <w:pPr>
        <w:shd w:fill="F2F2F2" w:color="auto" w:val="clear"/>
        <w:spacing w:after="80"/>
        <w:ind w:left="360"/>
      </w:pPr>
      <w:r>
        <w:rPr>
          <w:rFonts w:ascii="Consolas" w:cs="Consolas" w:eastAsia="Consolas" w:hAnsi="Consolas"/>
          <w:sz w:val="19"/>
          <w:szCs w:val="19"/>
        </w:rPr>
        <w:t xml:space="preserve">python manage.py reparar_importacion_afip --csv afip_csv/recibidos_2026.csv --csv afip_csv/emitidos_2026.csv --aplicar</w:t>
      </w:r>
    </w:p>
    <w:p>
      <w:pPr>
        <w:spacing w:after="120"/>
      </w:pPr>
      <w:r>
        <w:rPr>
          <w:rFonts w:ascii="Calibri" w:cs="Calibri" w:eastAsia="Calibri" w:hAnsi="Calibri"/>
          <w:sz w:val="21"/>
          <w:szCs w:val="21"/>
        </w:rPr>
        <w:t xml:space="preserve">Con --aplicar, después del informe sigue trabajando varios minutos (decenas de miles de operaciones contra el servidor). Todo se guarda junto al final: si se corta con Ctrl+C la base queda como estaba. Al terminar muestra "Listo (...): 8572 copias borradas, ...".</w:t>
      </w:r>
    </w:p>
    <w:p>
      <w:pPr>
        <w:pStyle w:val="Heading1"/>
      </w:pPr>
      <w:r>
        <w:t xml:space="preserve">5. Búsqueda por número de comprobante</w:t>
      </w:r>
    </w:p>
    <w:p>
      <w:pPr>
        <w:spacing w:after="120"/>
      </w:pPr>
      <w:r>
        <w:rPr>
          <w:rFonts w:ascii="Calibri" w:cs="Calibri" w:eastAsia="Calibri" w:hAnsi="Calibri"/>
          <w:sz w:val="21"/>
          <w:szCs w:val="21"/>
        </w:rPr>
        <w:t xml:space="preserve">Se agregó el campo "Número" en Comprobantes &gt; Modificar, en el Reporte de comprobantes y en el Reporte de renglones (como "Número de comprobante"). Acepta:</w:t>
      </w:r>
    </w:p>
    <w:p>
      <w:pPr>
        <w:pStyle w:val="ListParagraph"/>
        <w:numPr>
          <w:ilvl w:val="0"/>
          <w:numId w:val="2"/>
        </w:numPr>
        <w:spacing w:after="60"/>
      </w:pPr>
      <w:r>
        <w:rPr>
          <w:rFonts w:ascii="Calibri" w:cs="Calibri" w:eastAsia="Calibri" w:hAnsi="Calibri"/>
          <w:sz w:val="21"/>
          <w:szCs w:val="21"/>
        </w:rPr>
        <w:t xml:space="preserve">sólo el número: 1654506;</w:t>
      </w:r>
    </w:p>
    <w:p>
      <w:pPr>
        <w:pStyle w:val="ListParagraph"/>
        <w:numPr>
          <w:ilvl w:val="0"/>
          <w:numId w:val="2"/>
        </w:numPr>
        <w:spacing w:after="60"/>
      </w:pPr>
      <w:r>
        <w:rPr>
          <w:rFonts w:ascii="Calibri" w:cs="Calibri" w:eastAsia="Calibri" w:hAnsi="Calibri"/>
          <w:sz w:val="21"/>
          <w:szCs w:val="21"/>
        </w:rPr>
        <w:t xml:space="preserve">punto de venta y número: 12-9, 12 9 o 00012-00000009;</w:t>
      </w:r>
    </w:p>
    <w:p>
      <w:pPr>
        <w:pStyle w:val="ListParagraph"/>
        <w:numPr>
          <w:ilvl w:val="0"/>
          <w:numId w:val="2"/>
        </w:numPr>
        <w:spacing w:after="60"/>
      </w:pPr>
      <w:r>
        <w:rPr>
          <w:rFonts w:ascii="Calibri" w:cs="Calibri" w:eastAsia="Calibri" w:hAnsi="Calibri"/>
          <w:sz w:val="21"/>
          <w:szCs w:val="21"/>
        </w:rPr>
        <w:t xml:space="preserve">encuentra también los tiques cargados como rango (número desde / hasta).</w:t>
      </w:r>
    </w:p>
    <w:p>
      <w:pPr>
        <w:spacing w:after="120"/>
      </w:pPr>
      <w:r>
        <w:rPr>
          <w:rFonts w:ascii="Calibri" w:cs="Calibri" w:eastAsia="Calibri" w:hAnsi="Calibri"/>
          <w:sz w:val="21"/>
          <w:szCs w:val="21"/>
        </w:rPr>
        <w:t xml:space="preserve">En el reporte, la exportación a PDF y Excel respeta el filtro. Además, en Modificar y en el reporte vuelven a aparecer los comprobantes que no tienen entidad cargada (antes quedaban afuera).</w:t>
      </w:r>
    </w:p>
    <w:p>
      <w:pPr>
        <w:pStyle w:val="Heading1"/>
      </w:pPr>
      <w:r>
        <w:t xml:space="preserve">6. Facturas emitidas por Fontana en liquidaciones de pago (honorarios)</w:t>
      </w:r>
    </w:p>
    <w:p>
      <w:pPr>
        <w:spacing w:after="120"/>
      </w:pPr>
      <w:r>
        <w:rPr>
          <w:rFonts w:ascii="Calibri" w:cs="Calibri" w:eastAsia="Calibri" w:hAnsi="Calibri"/>
          <w:sz w:val="21"/>
          <w:szCs w:val="21"/>
        </w:rPr>
        <w:t xml:space="preserve">Caso: Fontana le factura honorarios a la Cooperativa Alto Uruguay y esas facturas se usan para bajar lo que se le debe a la Cooperativa en las liquidaciones de pago. Antes, para poder usarlas en un pago, se cargaban a mano con la entidad FONTANA S.A., y la carga de AFIP las volvía a cargar con la entidad Cooperativa: quedaban duplicadas y la copia aparecía como pendiente de cobro.</w:t>
      </w:r>
    </w:p>
    <w:p>
      <w:pPr>
        <w:pStyle w:val="Heading2"/>
      </w:pPr>
      <w:r>
        <w:t xml:space="preserve">Regla nueva</w:t>
      </w:r>
    </w:p>
    <w:p>
      <w:pPr>
        <w:pStyle w:val="ListParagraph"/>
        <w:numPr>
          <w:ilvl w:val="0"/>
          <w:numId w:val="2"/>
        </w:numPr>
        <w:spacing w:after="60"/>
      </w:pPr>
      <w:r>
        <w:rPr>
          <w:rFonts w:ascii="Calibri" w:cs="Calibri" w:eastAsia="Calibri" w:hAnsi="Calibri"/>
          <w:b/>
          <w:bCs/>
          <w:sz w:val="21"/>
          <w:szCs w:val="21"/>
        </w:rPr>
        <w:t xml:space="preserve">Liquidación de PAGO: </w:t>
      </w:r>
      <w:r>
        <w:rPr>
          <w:rFonts w:ascii="Calibri" w:cs="Calibri" w:eastAsia="Calibri" w:hAnsi="Calibri"/>
          <w:sz w:val="21"/>
          <w:szCs w:val="21"/>
        </w:rPr>
        <w:t xml:space="preserve">además de las facturas que la entidad le emitió a Fontana, se ofrecen las que Fontana le emitió a la entidad (con la etiqueta "Emitida por Fontana" y por defecto en Haber, porque bajan la deuda). No se ofrecen las que ya están en una liquidación de cobro.</w:t>
      </w:r>
    </w:p>
    <w:p>
      <w:pPr>
        <w:pStyle w:val="ListParagraph"/>
        <w:numPr>
          <w:ilvl w:val="0"/>
          <w:numId w:val="2"/>
        </w:numPr>
        <w:spacing w:after="60"/>
      </w:pPr>
      <w:r>
        <w:rPr>
          <w:rFonts w:ascii="Calibri" w:cs="Calibri" w:eastAsia="Calibri" w:hAnsi="Calibri"/>
          <w:b/>
          <w:bCs/>
          <w:sz w:val="21"/>
          <w:szCs w:val="21"/>
        </w:rPr>
        <w:t xml:space="preserve">Liquidación de COBRO: </w:t>
      </w:r>
      <w:r>
        <w:rPr>
          <w:rFonts w:ascii="Calibri" w:cs="Calibri" w:eastAsia="Calibri" w:hAnsi="Calibri"/>
          <w:sz w:val="21"/>
          <w:szCs w:val="21"/>
        </w:rPr>
        <w:t xml:space="preserve">una factura de Fontana que ya se usó en un pago no se ofrece, porque ya no está pendiente de cobro.</w:t>
      </w:r>
    </w:p>
    <w:p>
      <w:pPr>
        <w:pStyle w:val="ListParagraph"/>
        <w:numPr>
          <w:ilvl w:val="0"/>
          <w:numId w:val="2"/>
        </w:numPr>
        <w:spacing w:after="60"/>
      </w:pPr>
      <w:r>
        <w:rPr>
          <w:rFonts w:ascii="Calibri" w:cs="Calibri" w:eastAsia="Calibri" w:hAnsi="Calibri"/>
          <w:b/>
          <w:bCs/>
          <w:sz w:val="21"/>
          <w:szCs w:val="21"/>
        </w:rPr>
        <w:t xml:space="preserve">Comprobantes &gt; Modificar: </w:t>
      </w:r>
      <w:r>
        <w:rPr>
          <w:rFonts w:ascii="Calibri" w:cs="Calibri" w:eastAsia="Calibri" w:hAnsi="Calibri"/>
          <w:sz w:val="21"/>
          <w:szCs w:val="21"/>
        </w:rPr>
        <w:t xml:space="preserve">esas facturas ya no muestran "Sin liquidar (cobro)" ni salen con el filtro "Solo sin liquidación de cobro".</w:t>
      </w:r>
    </w:p>
    <w:p>
      <w:pPr>
        <w:spacing w:after="120"/>
      </w:pPr>
      <w:r>
        <w:rPr>
          <w:rFonts w:ascii="Calibri" w:cs="Calibri" w:eastAsia="Calibri" w:hAnsi="Calibri"/>
          <w:sz w:val="21"/>
          <w:szCs w:val="21"/>
        </w:rPr>
        <w:t xml:space="preserve">Cómo cargarlas de ahora en adelante: con la entidad real (la Cooperativa) y "¿Quién emitió el comprobante?" = Fontana. No cargarlas con la entidad FONTANA S.A.</w:t>
      </w:r>
    </w:p>
    <w:p>
      <w:pPr>
        <w:spacing w:after="120"/>
      </w:pPr>
      <w:r>
        <w:rPr>
          <w:rFonts w:ascii="Calibri" w:cs="Calibri" w:eastAsia="Calibri" w:hAnsi="Calibri"/>
          <w:sz w:val="21"/>
          <w:szCs w:val="21"/>
        </w:rPr>
        <w:t xml:space="preserve">El cálculo de la liquidación no cambia: suma por el lado (Debe/Haber) en que se puso cada comprobante, no por quién lo emitió.</w:t>
      </w:r>
    </w:p>
    <w:p>
      <w:pPr>
        <w:pStyle w:val="Heading2"/>
      </w:pPr>
      <w:r>
        <w:t xml:space="preserve">Caso Cooperativa Alto Uruguay</w:t>
      </w:r>
    </w:p>
    <w:p>
      <w:pPr>
        <w:spacing w:after="120"/>
      </w:pPr>
      <w:r>
        <w:rPr>
          <w:rFonts w:ascii="Calibri" w:cs="Calibri" w:eastAsia="Calibri" w:hAnsi="Calibri"/>
          <w:sz w:val="21"/>
          <w:szCs w:val="21"/>
        </w:rPr>
        <w:t xml:space="preserve">Se deja la factura cargada por AFIP (entidad Cooperativa, emitida por Fontana, con CAE, neto, IVA y renglón), se le pasa el vínculo a la liquidación de pago en Haber y se borra la cargada con la entidad Fontana: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3338"/>
      </w:tblGrid>
      <w:tr>
        <w:trPr>
          <w:tblHeader/>
        </w:trPr>
        <w:tc>
          <w:tcPr>
            <w:tcW w:type="dxa" w:w="25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Factura</w:t>
            </w:r>
          </w:p>
        </w:tc>
        <w:tc>
          <w:tcPr>
            <w:tcW w:type="dxa" w:w="19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Queda</w:t>
            </w:r>
          </w:p>
        </w:tc>
        <w:tc>
          <w:tcPr>
            <w:tcW w:type="dxa" w:w="19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Se borra</w:t>
            </w:r>
          </w:p>
        </w:tc>
        <w:tc>
          <w:tcPr>
            <w:tcW w:type="dxa" w:w="33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Liquidación de pago</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FA 8-723 (29/01/2026)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6585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5387</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3000</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FA 8-736 (30/06/2026)</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11854</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5134</w:t>
            </w:r>
          </w:p>
        </w:tc>
        <w:tc>
          <w:tcPr>
            <w:tcW w:type="dxa" w:w="33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2797</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FA 8-737 (01/07/2026)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11885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5135</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2797</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FA 8-743 (02/09/2026)</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13777</w:t>
            </w:r>
          </w:p>
        </w:tc>
        <w:tc>
          <w:tcPr>
            <w:tcW w:type="dxa" w:w="1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5454</w:t>
            </w:r>
          </w:p>
        </w:tc>
        <w:tc>
          <w:tcPr>
            <w:tcW w:type="dxa" w:w="33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3040</w:t>
            </w:r>
          </w:p>
        </w:tc>
      </w:tr>
    </w:tbl>
    <w:p>
      <w:pPr>
        <w:spacing w:after="60"/>
      </w:pPr>
    </w:p>
    <w:p>
      <w:pPr>
        <w:spacing w:after="120"/>
      </w:pPr>
      <w:r>
        <w:rPr>
          <w:rFonts w:ascii="Calibri" w:cs="Calibri" w:eastAsia="Calibri" w:hAnsi="Calibri"/>
          <w:sz w:val="21"/>
          <w:szCs w:val="21"/>
        </w:rPr>
        <w:t xml:space="preserve">En la prueba, el Debe y el Haber de las liquidaciones 3000, 2797 y 3040 quedaron exactamente iguales.</w:t>
      </w:r>
    </w:p>
    <w:p>
      <w:pPr>
        <w:pStyle w:val="Heading1"/>
      </w:pPr>
      <w:r>
        <w:t xml:space="preserve">7. Comandos unificar_comprobantes y reasignar_entidad</w:t>
      </w:r>
    </w:p>
    <w:p>
      <w:pPr>
        <w:spacing w:after="120"/>
      </w:pPr>
      <w:r>
        <w:rPr>
          <w:rFonts w:ascii="Calibri" w:cs="Calibri" w:eastAsia="Calibri" w:hAnsi="Calibri"/>
          <w:sz w:val="21"/>
          <w:szCs w:val="21"/>
        </w:rPr>
        <w:t xml:space="preserve">Une pares de comprobantes cargados dos veces: </w:t>
      </w:r>
      <w:r>
        <w:rPr>
          <w:rFonts w:ascii="Consolas" w:cs="Consolas" w:eastAsia="Consolas" w:hAnsi="Consolas"/>
          <w:color w:val="1F3864"/>
          <w:sz w:val="19"/>
          <w:szCs w:val="19"/>
        </w:rPr>
        <w:t xml:space="preserve">--par CONSERVAR:BORRAR</w:t>
      </w:r>
      <w:r>
        <w:rPr>
          <w:rFonts w:ascii="Calibri" w:cs="Calibri" w:eastAsia="Calibri" w:hAnsi="Calibri"/>
          <w:sz w:val="21"/>
          <w:szCs w:val="21"/>
        </w:rPr>
        <w:t xml:space="preserve"> (se puede repetir). Pasa al que queda las liquidaciones (con su Debe/Haber), retenciones, renglones (si el que queda no tiene), tipo de cambio, marca de no recibido y otros tributos; completa los datos vacíos; borra el otro y recalcula las liquidaciones, mostrando el Debe/Haber antes y después. No toca un par si los dos están en la misma liquidación o si los totales son distintos (salvo --forzar). Con </w:t>
      </w:r>
      <w:r>
        <w:rPr>
          <w:rFonts w:ascii="Consolas" w:cs="Consolas" w:eastAsia="Consolas" w:hAnsi="Consolas"/>
          <w:color w:val="1F3864"/>
          <w:sz w:val="19"/>
          <w:szCs w:val="19"/>
        </w:rPr>
        <w:t xml:space="preserve">--tomar-tipo</w:t>
      </w:r>
      <w:r>
        <w:rPr>
          <w:rFonts w:ascii="Calibri" w:cs="Calibri" w:eastAsia="Calibri" w:hAnsi="Calibri"/>
          <w:sz w:val="21"/>
          <w:szCs w:val="21"/>
        </w:rPr>
        <w:t xml:space="preserve"> le pone al que queda el tipo de comprobante del que se borra.</w:t>
      </w:r>
    </w:p>
    <w:p>
      <w:pPr>
        <w:pStyle w:val="Heading2"/>
      </w:pPr>
      <w:r>
        <w:t xml:space="preserve">Cooperativa Alto Uruguay</w:t>
      </w:r>
    </w:p>
    <w:p>
      <w:pPr>
        <w:shd w:fill="F2F2F2" w:color="auto" w:val="clear"/>
        <w:spacing w:after="80"/>
        <w:ind w:left="360"/>
      </w:pPr>
      <w:r>
        <w:rPr>
          <w:rFonts w:ascii="Consolas" w:cs="Consolas" w:eastAsia="Consolas" w:hAnsi="Consolas"/>
          <w:sz w:val="19"/>
          <w:szCs w:val="19"/>
        </w:rPr>
        <w:t xml:space="preserve">python manage.py unificar_comprobantes --par 6585:5387 --par 11854:5134 --par 11885:5135 --par 13777:5454 --aplicar</w:t>
      </w:r>
    </w:p>
    <w:p>
      <w:pPr>
        <w:pStyle w:val="Heading2"/>
      </w:pPr>
      <w:r>
        <w:t xml:space="preserve">Recibidos cargados a mano con otro tipo</w:t>
      </w:r>
    </w:p>
    <w:p>
      <w:pPr>
        <w:spacing w:after="120"/>
      </w:pPr>
      <w:r>
        <w:rPr>
          <w:rFonts w:ascii="Calibri" w:cs="Calibri" w:eastAsia="Calibri" w:hAnsi="Calibri"/>
          <w:sz w:val="21"/>
          <w:szCs w:val="21"/>
        </w:rPr>
        <w:t xml:space="preserve">Se deja el cargado a mano (está en una liquidación) con el tipo que dice AFIP y se borra la copia de la carga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000"/>
        <w:gridCol w:w="1100"/>
        <w:gridCol w:w="3338"/>
      </w:tblGrid>
      <w:tr>
        <w:trPr>
          <w:tblHeader/>
        </w:trPr>
        <w:tc>
          <w:tcPr>
            <w:tcW w:type="dxa" w:w="29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Proveedor</w:t>
            </w:r>
          </w:p>
        </w:tc>
        <w:tc>
          <w:tcPr>
            <w:tcW w:type="dxa" w:w="13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Número</w:t>
            </w:r>
          </w:p>
        </w:tc>
        <w:tc>
          <w:tcPr>
            <w:tcW w:type="dxa" w:w="10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Queda</w:t>
            </w:r>
          </w:p>
        </w:tc>
        <w:tc>
          <w:tcPr>
            <w:tcW w:type="dxa" w:w="11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Se borra</w:t>
            </w:r>
          </w:p>
        </w:tc>
        <w:tc>
          <w:tcPr>
            <w:tcW w:type="dxa" w:w="33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Tipo según AFIP</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LABANDOCZKA SILVIA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9-47744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4480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4501</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Tique Factura A</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CIEPLINSKI SUSANA</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7-4694</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4807</w:t>
            </w:r>
          </w:p>
        </w:tc>
        <w:tc>
          <w:tcPr>
            <w:tcW w:type="dxa" w:w="1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14837</w:t>
            </w:r>
          </w:p>
        </w:tc>
        <w:tc>
          <w:tcPr>
            <w:tcW w:type="dxa" w:w="33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Tique Factura A</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GLANZEL GERARDO</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1-64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4928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14860</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Factura C</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DESPO ORNELLA</w:t>
            </w:r>
          </w:p>
        </w:tc>
        <w:tc>
          <w:tcPr>
            <w:tcW w:type="dxa" w:w="1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1-62</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5191</w:t>
            </w:r>
          </w:p>
        </w:tc>
        <w:tc>
          <w:tcPr>
            <w:tcW w:type="dxa" w:w="1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5212</w:t>
            </w:r>
          </w:p>
        </w:tc>
        <w:tc>
          <w:tcPr>
            <w:tcW w:type="dxa" w:w="33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Factura A con leyenda "sujeta a retención"</w:t>
            </w:r>
          </w:p>
        </w:tc>
      </w:tr>
    </w:tbl>
    <w:p>
      <w:pPr>
        <w:spacing w:after="60"/>
      </w:pPr>
    </w:p>
    <w:p>
      <w:pPr>
        <w:shd w:fill="F2F2F2" w:color="auto" w:val="clear"/>
        <w:spacing w:after="80"/>
        <w:ind w:left="360"/>
      </w:pPr>
      <w:r>
        <w:rPr>
          <w:rFonts w:ascii="Consolas" w:cs="Consolas" w:eastAsia="Consolas" w:hAnsi="Consolas"/>
          <w:sz w:val="19"/>
          <w:szCs w:val="19"/>
        </w:rPr>
        <w:t xml:space="preserve">python manage.py unificar_comprobantes --par 4480:4501 --par 4807:14837 --par 4928:14860 --par 5191:5212 --tomar-tipo --aplicar</w:t>
      </w:r>
    </w:p>
    <w:p>
      <w:pPr>
        <w:pStyle w:val="Heading2"/>
      </w:pPr>
      <w:r>
        <w:t xml:space="preserve">Comando reasignar_entidad</w:t>
      </w:r>
    </w:p>
    <w:p>
      <w:pPr>
        <w:spacing w:after="120"/>
      </w:pPr>
      <w:r>
        <w:rPr>
          <w:rFonts w:ascii="Calibri" w:cs="Calibri" w:eastAsia="Calibri" w:hAnsi="Calibri"/>
          <w:sz w:val="21"/>
          <w:szCs w:val="21"/>
        </w:rPr>
        <w:t xml:space="preserve">Pasa todos los comprobantes de una entidad a otra (</w:t>
      </w:r>
      <w:r>
        <w:rPr>
          <w:rFonts w:ascii="Consolas" w:cs="Consolas" w:eastAsia="Consolas" w:hAnsi="Consolas"/>
          <w:color w:val="1F3864"/>
          <w:sz w:val="19"/>
          <w:szCs w:val="19"/>
        </w:rPr>
        <w:t xml:space="preserve">--de ID --a ID</w:t>
      </w:r>
      <w:r>
        <w:rPr>
          <w:rFonts w:ascii="Calibri" w:cs="Calibri" w:eastAsia="Calibri" w:hAnsi="Calibri"/>
          <w:sz w:val="21"/>
          <w:szCs w:val="21"/>
        </w:rPr>
        <w:t xml:space="preserve">, opcional </w:t>
      </w:r>
      <w:r>
        <w:rPr>
          <w:rFonts w:ascii="Consolas" w:cs="Consolas" w:eastAsia="Consolas" w:hAnsi="Consolas"/>
          <w:color w:val="1F3864"/>
          <w:sz w:val="19"/>
          <w:szCs w:val="19"/>
        </w:rPr>
        <w:t xml:space="preserve">--desde</w:t>
      </w:r>
      <w:r>
        <w:rPr>
          <w:rFonts w:ascii="Calibri" w:cs="Calibri" w:eastAsia="Calibri" w:hAnsi="Calibri"/>
          <w:sz w:val="21"/>
          <w:szCs w:val="21"/>
        </w:rPr>
        <w:t xml:space="preserve"> / </w:t>
      </w:r>
      <w:r>
        <w:rPr>
          <w:rFonts w:ascii="Consolas" w:cs="Consolas" w:eastAsia="Consolas" w:hAnsi="Consolas"/>
          <w:color w:val="1F3864"/>
          <w:sz w:val="19"/>
          <w:szCs w:val="19"/>
        </w:rPr>
        <w:t xml:space="preserve">--hasta</w:t>
      </w:r>
      <w:r>
        <w:rPr>
          <w:rFonts w:ascii="Calibri" w:cs="Calibri" w:eastAsia="Calibri" w:hAnsi="Calibri"/>
          <w:sz w:val="21"/>
          <w:szCs w:val="21"/>
        </w:rPr>
        <w:t xml:space="preserve">). No toca nada más: si la entidad vieja se usa en otras tablas (movimientos de caja, liquidaciones, retenciones, etc.) lo informa. Con </w:t>
      </w:r>
      <w:r>
        <w:rPr>
          <w:rFonts w:ascii="Consolas" w:cs="Consolas" w:eastAsia="Consolas" w:hAnsi="Consolas"/>
          <w:color w:val="1F3864"/>
          <w:sz w:val="19"/>
          <w:szCs w:val="19"/>
        </w:rPr>
        <w:t xml:space="preserve">--desactivar</w:t>
      </w:r>
      <w:r>
        <w:rPr>
          <w:rFonts w:ascii="Calibri" w:cs="Calibri" w:eastAsia="Calibri" w:hAnsi="Calibri"/>
          <w:sz w:val="21"/>
          <w:szCs w:val="21"/>
        </w:rPr>
        <w:t xml:space="preserve"> marca la entidad vieja como inactiva (no se borra), sólo si ya no se usa en ningún lado.</w:t>
      </w:r>
    </w:p>
    <w:p>
      <w:pPr>
        <w:spacing w:after="120"/>
      </w:pPr>
      <w:r>
        <w:rPr>
          <w:rFonts w:ascii="Calibri" w:cs="Calibri" w:eastAsia="Calibri" w:hAnsi="Calibri"/>
          <w:sz w:val="21"/>
          <w:szCs w:val="21"/>
        </w:rPr>
        <w:t xml:space="preserve">Caso aplicado: las 903 Facturas B a consumidor final de 2026 (documento tipo 99 en AFIP) que la carga "csv" dejó en la entidad "NO USAR" (12377) pasan a CONSUMIDOR FINAL (305), y "NO USAR" queda inactiva. Ninguna estaba en una liquidación. Después del cambio CONSUMIDOR FINAL tiene 6.626 comprobantes de 2026, los mismos que AFIP informa sin cliente identificado.</w:t>
      </w:r>
    </w:p>
    <w:p>
      <w:pPr>
        <w:shd w:fill="F2F2F2" w:color="auto" w:val="clear"/>
        <w:spacing w:after="80"/>
        <w:ind w:left="360"/>
      </w:pPr>
      <w:r>
        <w:rPr>
          <w:rFonts w:ascii="Consolas" w:cs="Consolas" w:eastAsia="Consolas" w:hAnsi="Consolas"/>
          <w:sz w:val="19"/>
          <w:szCs w:val="19"/>
        </w:rPr>
        <w:t xml:space="preserve">python manage.py reasignar_entidad --de 12377 --a 305 --desactivar --aplicar</w:t>
      </w:r>
    </w:p>
    <w:p>
      <w:pPr>
        <w:spacing w:after="120"/>
      </w:pPr>
      <w:r>
        <w:rPr>
          <w:rFonts w:ascii="Calibri" w:cs="Calibri" w:eastAsia="Calibri" w:hAnsi="Calibri"/>
          <w:sz w:val="21"/>
          <w:szCs w:val="21"/>
        </w:rPr>
        <w:t xml:space="preserve">Con </w:t>
      </w:r>
      <w:r>
        <w:rPr>
          <w:rFonts w:ascii="Consolas" w:cs="Consolas" w:eastAsia="Consolas" w:hAnsi="Consolas"/>
          <w:color w:val="1F3864"/>
          <w:sz w:val="19"/>
          <w:szCs w:val="19"/>
        </w:rPr>
        <w:t xml:space="preserve">--pasar-documento</w:t>
      </w:r>
      <w:r>
        <w:rPr>
          <w:rFonts w:ascii="Calibri" w:cs="Calibri" w:eastAsia="Calibri" w:hAnsi="Calibri"/>
          <w:sz w:val="21"/>
          <w:szCs w:val="21"/>
        </w:rPr>
        <w:t xml:space="preserve"> le carga a la entidad nueva el DNI de la vieja (su documento, o el DNI que tenga cargado en el campo CUIT), si no tiene uno.</w:t>
      </w:r>
    </w:p>
    <w:p>
      <w:pPr>
        <w:spacing w:after="120"/>
      </w:pPr>
      <w:r>
        <w:rPr>
          <w:rFonts w:ascii="Calibri" w:cs="Calibri" w:eastAsia="Calibri" w:hAnsi="Calibri"/>
          <w:sz w:val="21"/>
          <w:szCs w:val="21"/>
        </w:rPr>
        <w:t xml:space="preserve">Caso aplicado: CANTONI estaba cargado dos veces. Queda la 2625 "CANTONI ESTEBAN DAVID" (CUIL 23-27486911-9), recibe los 2 comprobantes de la 2838 "CANTONI ESTEBAN D" (que tenía el DNI en el campo CUIT) y el DNI 27486911; la 2838 queda inactiva. Ninguno de los comprobantes estaba en una liquidación.</w:t>
      </w:r>
    </w:p>
    <w:p>
      <w:pPr>
        <w:shd w:fill="F2F2F2" w:color="auto" w:val="clear"/>
        <w:spacing w:after="80"/>
        <w:ind w:left="360"/>
      </w:pPr>
      <w:r>
        <w:rPr>
          <w:rFonts w:ascii="Consolas" w:cs="Consolas" w:eastAsia="Consolas" w:hAnsi="Consolas"/>
          <w:sz w:val="19"/>
          <w:szCs w:val="19"/>
        </w:rPr>
        <w:t xml:space="preserve">python manage.py reasignar_entidad --de 2838 --a 2625 --pasar-documento --desactivar --aplicar</w:t>
      </w:r>
    </w:p>
    <w:p>
      <w:pPr>
        <w:pStyle w:val="Heading1"/>
      </w:pPr>
      <w:r>
        <w:t xml:space="preserve">8. Qué ejecutar, en orden</w:t>
      </w:r>
    </w:p>
    <w:p>
      <w:pPr>
        <w:spacing w:after="120"/>
      </w:pPr>
      <w:r>
        <w:rPr>
          <w:rFonts w:ascii="Calibri" w:cs="Calibri" w:eastAsia="Calibri" w:hAnsi="Calibri"/>
          <w:sz w:val="21"/>
          <w:szCs w:val="21"/>
        </w:rPr>
        <w:t xml:space="preserve">Desde la carpeta del proyecto, con el entorno de Python del servidor y apuntando a la base de producción. Conviene hacer un backup antes y que nadie esté cargando comprobantes.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4038"/>
      </w:tblGrid>
      <w:tr>
        <w:trPr>
          <w:tblHeader/>
        </w:trPr>
        <w:tc>
          <w:tcPr>
            <w:tcW w:type="dxa" w:w="7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Paso</w:t>
            </w:r>
          </w:p>
        </w:tc>
        <w:tc>
          <w:tcPr>
            <w:tcW w:type="dxa" w:w="49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Qué</w:t>
            </w:r>
          </w:p>
        </w:tc>
        <w:tc>
          <w:tcPr>
            <w:tcW w:type="dxa" w:w="40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Cómo saber que salió bien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1</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reparar_importacion_afip ... --aplicar (punto 4), si no terminó antes</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Mensaje "Listo"; corrido otra vez muestra 0 duplicados</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2</w:t>
            </w:r>
          </w:p>
        </w:tc>
        <w:tc>
          <w:tcPr>
            <w:tcW w:type="dxa" w:w="4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unificar_comprobantes de la Cooperativa (punto 7)</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Liquidaciones 3000, 2797 y 3040 "(igual)"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3</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unificar_comprobantes de los recibidos con --tomar-tipo (punto 7)</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"Listo: 4 par(es) unificados"</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4</w:t>
            </w:r>
          </w:p>
        </w:tc>
        <w:tc>
          <w:tcPr>
            <w:tcW w:type="dxa" w:w="4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reasignar_entidad de "NO USAR" a CONSUMIDOR FINAL (punto 7)</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"Listo: 903 comprobantes pasaron a 305"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5</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reasignar_entidad de CANTONI 2838 a 2625 (punto 7)</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"Listo: 2 comprobantes pasaron a 2625"</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6</w:t>
            </w:r>
          </w:p>
        </w:tc>
        <w:tc>
          <w:tcPr>
            <w:tcW w:type="dxa" w:w="49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Reiniciar el servidor (y copiar los archivos si corre en otra máquina)</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Aparece el campo Número en Modificar</w:t>
            </w:r>
          </w:p>
        </w:tc>
      </w:tr>
    </w:tbl>
    <w:p>
      <w:pPr>
        <w:spacing w:after="60"/>
      </w:pPr>
    </w:p>
    <w:p>
      <w:pPr>
        <w:spacing w:after="120"/>
      </w:pPr>
      <w:r>
        <w:rPr>
          <w:rFonts w:ascii="Calibri" w:cs="Calibri" w:eastAsia="Calibri" w:hAnsi="Calibri"/>
          <w:sz w:val="21"/>
          <w:szCs w:val="21"/>
        </w:rPr>
        <w:t xml:space="preserve">Sin --aplicar cada comando sólo muestra el informe: conviene correrlo así primero y comparar con este documento.</w:t>
      </w:r>
    </w:p>
    <w:p>
      <w:pPr>
        <w:pStyle w:val="Heading1"/>
      </w:pPr>
      <w:r>
        <w:t xml:space="preserve">9. Para revisar a mano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838"/>
      </w:tblGrid>
      <w:tr>
        <w:trPr>
          <w:tblHeader/>
        </w:trPr>
        <w:tc>
          <w:tcPr>
            <w:tcW w:type="dxa" w:w="25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Qué</w:t>
            </w:r>
          </w:p>
        </w:tc>
        <w:tc>
          <w:tcPr>
            <w:tcW w:type="dxa" w:w="43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Detalle</w:t>
            </w:r>
          </w:p>
        </w:tc>
        <w:tc>
          <w:tcPr>
            <w:tcW w:type="dxa" w:w="28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Qué hacer</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Entidad "nan" (2874)</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34 Facturas B (punto de venta 12); en AFIP figuran con DNI 10236, que no es un DNI real (mal tipeado al facturar).</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Pasarlas a CONSUMIDOR FINAL con reasignar_entidad y avisar a quien factura.</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 sin entidad</w:t>
            </w:r>
          </w:p>
        </w:tc>
        <w:tc>
          <w:tcPr>
            <w:tcW w:type="dxa" w:w="4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Quedan 2.</w:t>
            </w:r>
          </w:p>
        </w:tc>
        <w:tc>
          <w:tcPr>
            <w:tcW w:type="dxa" w:w="28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Asignarles la entidad.</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Años 2024 y 2025</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La carga "csv" pudo tener el mismo error de tipo: unas 80 NC A, 3 ND A y 13 RECIBO C dudosos.</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Bajar de AFIP los CSV de recibidos y emitidos de esos años y correr reparar_importacion_afip con ellos.</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Tipos sin código AFIP</w:t>
            </w:r>
          </w:p>
        </w:tc>
        <w:tc>
          <w:tcPr>
            <w:tcW w:type="dxa" w:w="43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El importador busca el tipo por el código AFIP.</w:t>
            </w:r>
          </w:p>
        </w:tc>
        <w:tc>
          <w:tcPr>
            <w:tcW w:type="dxa" w:w="28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Al dar de alta un tipo nuevo, completar siempre su código AFIP.</w:t>
            </w:r>
          </w:p>
        </w:tc>
      </w:tr>
    </w:tbl>
    <w:p>
      <w:pPr>
        <w:pStyle w:val="Heading1"/>
      </w:pPr>
      <w:r>
        <w:t xml:space="preserve">10. Archivos modificados o nuevos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Archivo</w:t>
            </w:r>
          </w:p>
        </w:tc>
        <w:tc>
          <w:tcPr>
            <w:tcW w:type="dxa" w:w="4038"/>
            <w:tcBorders>
              <w:top w:val="single" w:color="BFBFBF" w:sz="4"/>
              <w:left w:val="single" w:color="BFBFBF" w:sz="4"/>
              <w:bottom w:val="single" w:color="BFBFBF" w:sz="4"/>
              <w:right w:val="single" w:color="BFBFBF" w:sz="4"/>
            </w:tcBorders>
            <w:shd w:fill="2F5496" w:color="auto" w:val="clear"/>
            <w:tcMar>
              <w:top w:type="dxa" w:w="50"/>
              <w:left w:type="dxa" w:w="90"/>
              <w:bottom w:type="dxa" w:w="50"/>
              <w:right w:type="dxa" w:w="90"/>
            </w:tcMar>
          </w:tcPr>
          <w:p>
            <w:r>
              <w:rPr>
                <w:rFonts w:ascii="Calibri" w:cs="Calibri" w:eastAsia="Calibri" w:hAnsi="Calibri"/>
                <w:b/>
                <w:bCs/>
                <w:color w:val="FFFFFF"/>
                <w:sz w:val="18"/>
                <w:szCs w:val="18"/>
              </w:rPr>
              <w:t xml:space="preserve">Cambio</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comprobantes/importador_afip.py</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Tipo por código AFIP, búsqueda de entidades, red contra duplicados, monedas</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comprobantes/management/commands/reparar_importacion_afip.py</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Nuevo</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comprobantes/management/commands/unificar_comprobantes.py</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Nuevo</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comprobantes/management/commands/reasignar_entidad.py</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Nuevo</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comprobantes/views.py</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Filtro por número; comprobantes sin entidad; regla de pendiente de cobro</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comprobantes/forms.py</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Campo Número en los reportes</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comprobantes/templates/comprobantes/comprobante_listado.html, comprobante_reporte.html, comprobante_renglon_reporte.html</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Campo Número</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liquidaciones/views.py</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Facturas de Fontana en pagos; exclusión en cobros</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color w:val="000000"/>
                <w:sz w:val="17"/>
                <w:szCs w:val="17"/>
              </w:rPr>
              <w:t xml:space="preserve">liquidaciones/templates/liquidaciones/form.html</w:t>
            </w:r>
          </w:p>
        </w:tc>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color w:val="000000"/>
                <w:sz w:val="18"/>
                <w:szCs w:val="18"/>
              </w:rPr>
              <w:t xml:space="preserve">Etiqueta "Emitida por Fontana" y Haber por defecto</w:t>
            </w:r>
          </w:p>
        </w:tc>
      </w:tr>
      <w:tr>
        <w:trPr>
          <w:cantSplit/>
        </w:trPr>
        <w:tc>
          <w:tcPr>
            <w:tcW w:type="dxa" w:w="56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b w:val="false"/>
                <w:bCs w:val="false"/>
                <w:color w:val="000000"/>
                <w:sz w:val="17"/>
                <w:szCs w:val="17"/>
              </w:rPr>
              <w:t xml:space="preserve">afip_csv/recibidos_2026.csv, emitidos_2026.csv</w:t>
            </w:r>
          </w:p>
        </w:tc>
        <w:tc>
          <w:tcPr>
            <w:tcW w:type="dxa" w:w="403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alibri" w:cs="Calibri" w:eastAsia="Calibri" w:hAnsi="Calibri"/>
                <w:b w:val="false"/>
                <w:bCs w:val="false"/>
                <w:color w:val="000000"/>
                <w:sz w:val="18"/>
                <w:szCs w:val="18"/>
              </w:rPr>
              <w:t xml:space="preserve">Archivos de AFIP usados como referencia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fontana_movimientos — Importación AFIP, duplicados y honorarios en pagos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Importación AFIP, duplicados y honorarios en pagos</dc:title>
  <dc:creator>Fontana S.A.</dc:creator>
  <cp:lastModifiedBy>Un-named</cp:lastModifiedBy>
  <cp:revision>1</cp:revision>
  <dcterms:created xsi:type="dcterms:W3CDTF">2026-10-06T20:21:12.857Z</dcterms:created>
  <dcterms:modified xsi:type="dcterms:W3CDTF">2026-10-06T20:21:12.857Z</dcterms:modified>
</cp:coreProperties>
</file>

<file path=docProps/custom.xml><?xml version="1.0" encoding="utf-8"?>
<Properties xmlns="http://schemas.openxmlformats.org/officeDocument/2006/custom-properties" xmlns:vt="http://schemas.openxmlformats.org/officeDocument/2006/docPropsVTypes"/>
</file>