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Calibri" w:cs="Calibri" w:eastAsia="Calibri" w:hAnsi="Calibri"/>
          <w:b/>
          <w:bCs/>
          <w:color w:val="1F3864"/>
          <w:sz w:val="64"/>
          <w:szCs w:val="64"/>
        </w:rPr>
        <w:t xml:space="preserve">Análisis de tablas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2F5496"/>
          <w:sz w:val="36"/>
          <w:szCs w:val="36"/>
        </w:rPr>
        <w:t xml:space="preserve">06/10/2026</w:t>
      </w:r>
    </w:p>
    <w:p>
      <w:pPr>
        <w:spacing w:before="40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fontana_movimientos (Django + MySQL) — Fontana S.A.</w:t>
      </w:r>
    </w:p>
    <w:p>
      <w:pPr>
        <w:spacing w:before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71 tablas en 13 módulos, con diagramas de relaciones y la explicación de cada tabla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Este documento describe las tablas de la base de datos del sistema fontana_movimientos, tal como están definidas en los modelos de Django de cada módulo (archivos models.py) al 06/10/2026. Son 71 tablas: 30 las administra Django (las crea y modifica con migraciones) y 41 vienen de la base anterior y Django solo las lee y escribe (managed=False).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Para cada módulo hay un diagrama con sus tablas y relaciones, una breve explicación de para qué sirve el módulo y, para cada tabla, qué guarda y el detalle de sus columnas.</w:t>
      </w:r>
    </w:p>
    <w:p>
      <w:pPr>
        <w:pStyle w:val="Heading2"/>
      </w:pPr>
      <w:r>
        <w:t xml:space="preserve">Cómo leer los diagramas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Cada recuadro es una tabla: arriba el nombre de la tabla y abajo sus columnas, con el tipo de dato o la tabla a la que apuntan (→).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PK marca la clave primaria; FK, una clave foránea (la columna guarda el id de otra tabla); M:N, una relación muchos a muchos.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Las líneas unen la tabla que tiene la clave foránea con la tabla referenciada. La "pata de gallo" está del lado de "muchos" y la barra del lado de "uno". Barra en los dos extremos: relación uno a uno.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Los óvalos de color pertenecen a otros módulos: se muestran solo para indicar con qué se relaciona el módulo.</w:t>
      </w:r>
    </w:p>
    <w:p>
      <w:r>
        <w:br w:type="page"/>
      </w:r>
    </w:p>
    <w:p>
      <w:pPr>
        <w:pStyle w:val="Heading1"/>
      </w:pPr>
      <w:r>
        <w:t xml:space="preserve">2. Mapa general de módulos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recuadro es un módulo (app de Django) con su cantidad de tablas. Una flecha de A hacia B significa que tablas de A tienen claves foráneas hacia tablas de B; el número indica cuántas. Entidades y Productos son la base de todo el sistema.</w:t>
      </w:r>
    </w:p>
    <w:p>
      <w:pPr>
        <w:spacing w:after="120" w:before="120"/>
        <w:jc w:val="center"/>
      </w:pPr>
      <w:r>
        <w:drawing>
          <wp:inline distT="0" distB="0" distL="0" distR="0">
            <wp:extent cx="9420225" cy="2266950"/>
            <wp:effectExtent t="0" r="0" b="0" l="0"/>
            <wp:docPr id="1" name="img/general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0225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3. Entidades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Personas y empresas con las que opera Fontana (proveedores, clientes, productores, transportistas, choferes) y su identificación ante el INYM. Es la tabla más referenciada del sistema: casi todos los demás módulos apuntan a "entidad".</w:t>
      </w:r>
    </w:p>
    <w:p>
      <w:pPr>
        <w:spacing w:after="120"/>
        <w:rPr>
          <w:color w:val="595959"/>
          <w:sz w:val="19"/>
          <w:szCs w:val="19"/>
        </w:rPr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Tablas del módulo (4): rol_entidad, entidad, inym_operador_tipo, inym_operador. Hacé zoom sobre el diagrama para leer el detalle de las columnas.</w:t>
      </w:r>
    </w:p>
    <w:p>
      <w:pPr>
        <w:spacing w:after="120" w:before="120"/>
        <w:jc w:val="center"/>
      </w:pPr>
      <w:r>
        <w:drawing>
          <wp:inline distT="0" distB="0" distL="0" distR="0">
            <wp:extent cx="6429375" cy="4210050"/>
            <wp:effectExtent t="0" r="0" b="0" l="0"/>
            <wp:docPr id="1" name="img/mod_entidades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 xml:space="preserve">rol_entidad</w:t>
      </w:r>
      <w:r>
        <w:rPr>
          <w:b w:val="false"/>
          <w:bCs w:val="false"/>
          <w:color w:val="7F7F7F"/>
          <w:sz w:val="20"/>
          <w:szCs w:val="20"/>
        </w:rPr>
        <w:t xml:space="preserve">  (modelo Rol)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Tipo de entidad (Transportista, Chofer, Productor de hoja verde, etc.). Una entidad puede tener varios tipos: la relación muchos a muchos se guarda en la tabla intermedia que crea Django (rol_entidad_entidades).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slug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 (slug)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entidades (M:N)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muchos a muchos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Relación muchos a muchos con entidad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entidad</w:t>
      </w:r>
      <w:r>
        <w:rPr>
          <w:b w:val="false"/>
          <w:bCs w:val="false"/>
          <w:color w:val="7F7F7F"/>
          <w:sz w:val="20"/>
          <w:szCs w:val="20"/>
        </w:rPr>
        <w:t xml:space="preserve">  (modelo Entidad)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Persona o empresa: nombre, CUIT, documento, domicilio, condición de IVA y si está activa. Fontana S.A. es la entidad id 100 (ENTIDAD_PROPIA_ID). La referencian movimientos, comprobantes, caja, retenciones, liquidaciones, remitos y solicitudes.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cuit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direccion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documento_nro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codigo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localidad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codpos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iva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provincia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activo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sí/no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inym_operador_tipo</w:t>
      </w:r>
      <w:r>
        <w:rPr>
          <w:b w:val="false"/>
          <w:bCs w:val="false"/>
          <w:color w:val="7F7F7F"/>
          <w:sz w:val="20"/>
          <w:szCs w:val="20"/>
        </w:rPr>
        <w:t xml:space="preserve">  (modelo Inym_Operador_Tipo)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Tipo de operador INYM (productor, secadero, molino, etc.).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inym_operador</w:t>
      </w:r>
      <w:r>
        <w:rPr>
          <w:b w:val="false"/>
          <w:bCs w:val="false"/>
          <w:color w:val="7F7F7F"/>
          <w:sz w:val="20"/>
          <w:szCs w:val="20"/>
        </w:rPr>
        <w:t xml:space="preserve">  (modelo Inym_Operador)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Número de operador INYM de una entidad, con su tipo. Una entidad puede tener más de un operador. Lo usan las retenciones INYM y la recepción de hoja verde.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id_entidad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id_operador_tipo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inym_operador_tipo (muchos a uno)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4. Productos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Catálogo de productos e ítems que se mueven, compran, venden o facturan. Lo usan movimientos, comprobantes, remitos, cuenta corriente de productos y solicitudes de compra.</w:t>
      </w:r>
    </w:p>
    <w:p>
      <w:pPr>
        <w:spacing w:after="120"/>
        <w:rPr>
          <w:color w:val="595959"/>
          <w:sz w:val="19"/>
          <w:szCs w:val="19"/>
        </w:rPr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Tablas del módulo (2): item_tipo, producto_detalle. Hacé zoom sobre el diagrama para leer el detalle de las columnas.</w:t>
      </w:r>
    </w:p>
    <w:p>
      <w:pPr>
        <w:spacing w:after="120" w:before="120"/>
        <w:jc w:val="center"/>
      </w:pPr>
      <w:r>
        <w:drawing>
          <wp:inline distT="0" distB="0" distL="0" distR="0">
            <wp:extent cx="4772025" cy="1171575"/>
            <wp:effectExtent t="0" r="0" b="0" l="0"/>
            <wp:docPr id="1" name="img/mod_productos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 xml:space="preserve">item_tipo</w:t>
      </w:r>
      <w:r>
        <w:rPr>
          <w:b w:val="false"/>
          <w:bCs w:val="false"/>
          <w:color w:val="7F7F7F"/>
          <w:sz w:val="20"/>
          <w:szCs w:val="20"/>
        </w:rPr>
        <w:t xml:space="preserve">  (modelo ItemTipo)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Categoría de un producto o ítem (Producto, Servicio, etc.).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producto_detalle</w:t>
      </w:r>
      <w:r>
        <w:rPr>
          <w:b w:val="false"/>
          <w:bCs w:val="false"/>
          <w:color w:val="7F7F7F"/>
          <w:sz w:val="20"/>
          <w:szCs w:val="20"/>
        </w:rPr>
        <w:t xml:space="preserve">  (modelo ProductoDetalle)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Catálogo de productos: id, nombre y tipo de ítem. Es el "producto" de movimientos, renglones de comprobante, remitos y cuenta corriente.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id_item_tipo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item_tipo (muchos a uno)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5. Tipos (catálogos genéricos)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Tablas "tipo" sencillas (id + nombre) que se administran con la pantalla genérica del menú Tipos.</w:t>
      </w:r>
    </w:p>
    <w:p>
      <w:pPr>
        <w:spacing w:after="120"/>
        <w:rPr>
          <w:color w:val="595959"/>
          <w:sz w:val="19"/>
          <w:szCs w:val="19"/>
        </w:rPr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Tablas del módulo (3): producto_tipo, cuenta_tipo, banco_cuenta_tipo_producto. Hacé zoom sobre el diagrama para leer el detalle de las columnas.</w:t>
      </w:r>
    </w:p>
    <w:p>
      <w:pPr>
        <w:spacing w:after="120" w:before="120"/>
        <w:jc w:val="center"/>
      </w:pPr>
      <w:r>
        <w:drawing>
          <wp:inline distT="0" distB="0" distL="0" distR="0">
            <wp:extent cx="5629275" cy="923925"/>
            <wp:effectExtent t="0" r="0" b="0" l="0"/>
            <wp:docPr id="1" name="img/mod_tipos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 xml:space="preserve">producto_tipo</w:t>
      </w:r>
      <w:r>
        <w:rPr>
          <w:b w:val="false"/>
          <w:bCs w:val="false"/>
          <w:color w:val="7F7F7F"/>
          <w:sz w:val="20"/>
          <w:szCs w:val="20"/>
        </w:rPr>
        <w:t xml:space="preserve">  (modelo ProductoTipo)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Tipo de producto bancario (cuenta corriente, caja de ahorro, etc.). Ojo: la misma tabla producto_tipo está mapeada dos veces, en tipos y en movimientos_caja.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cuenta_tipo</w:t>
      </w:r>
      <w:r>
        <w:rPr>
          <w:b w:val="false"/>
          <w:bCs w:val="false"/>
          <w:color w:val="7F7F7F"/>
          <w:sz w:val="20"/>
          <w:szCs w:val="20"/>
        </w:rPr>
        <w:t xml:space="preserve">  (modelo CuentaTipo)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Tipo de cuenta (catálogo genérico).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banco_cuenta_tipo_producto</w:t>
      </w:r>
      <w:r>
        <w:rPr>
          <w:b w:val="false"/>
          <w:bCs w:val="false"/>
          <w:color w:val="7F7F7F"/>
          <w:sz w:val="20"/>
          <w:szCs w:val="20"/>
        </w:rPr>
        <w:t xml:space="preserve">  (modelo BancoCuentaTipoProducto)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Tipo de producto de cuenta bancaria (catálogo genérico).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6. Movimientos de producto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Registro de los traslados físicos de producto (kg de hoja verde, yerba canchada, té, etc.) entre entidades: quién entrega, quién recibe, qué producto y cuánto. Incluye el pesaje de báscula y los datos INYM de la hoja verde de yerba mate.</w:t>
      </w:r>
    </w:p>
    <w:p>
      <w:pPr>
        <w:spacing w:after="120"/>
        <w:rPr>
          <w:color w:val="595959"/>
          <w:sz w:val="19"/>
          <w:szCs w:val="19"/>
        </w:rPr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Tablas del módulo (3): movimiento, movimiento_pesaje, movimiento_hv_yerba_mate. Hacé zoom sobre el diagrama para leer el detalle de las columnas.</w:t>
      </w:r>
    </w:p>
    <w:p>
      <w:pPr>
        <w:spacing w:after="120" w:before="120"/>
        <w:jc w:val="center"/>
      </w:pPr>
      <w:r>
        <w:drawing>
          <wp:inline distT="0" distB="0" distL="0" distR="0">
            <wp:extent cx="8801100" cy="4933950"/>
            <wp:effectExtent t="0" r="0" b="0" l="0"/>
            <wp:docPr id="1" name="img/mod_movimientos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011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 xml:space="preserve">movimiento</w:t>
      </w:r>
      <w:r>
        <w:rPr>
          <w:b w:val="false"/>
          <w:bCs w:val="false"/>
          <w:color w:val="7F7F7F"/>
          <w:sz w:val="20"/>
          <w:szCs w:val="20"/>
        </w:rPr>
        <w:t xml:space="preserve">  (modelo Movimiento)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Movimiento de producto: fecha, producto, cantidad total, unidad de medida, entidad emisora (quien entrega) y receptora (quien recibe), y un número único por producto. Es la base del stock y de la cuenta corriente de productos.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id_movimiento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id_producto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producto_detalle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id_entidad_emisor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id_entidad_receptor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id_unidad_de_medida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comprobante_unidad_de_medida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guardado_el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modificado_el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de edición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movimiento_pesaje</w:t>
      </w:r>
      <w:r>
        <w:rPr>
          <w:b w:val="false"/>
          <w:bCs w:val="false"/>
          <w:color w:val="7F7F7F"/>
          <w:sz w:val="20"/>
          <w:szCs w:val="20"/>
        </w:rPr>
        <w:t xml:space="preserve">  (modelo MovimientoPesaje)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Datos de báscula de un movimiento (1 a 1): bruto, tara, descuento y fecha/hora de ingreso y salida.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movimiento_id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→ movimiento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bruto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 (float)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tara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 (float)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descuento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 (float)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fecha_ingreso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fecha_salida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hora_ingreso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hora_salida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movimiento_hv_yerba_mate</w:t>
      </w:r>
      <w:r>
        <w:rPr>
          <w:b w:val="false"/>
          <w:bCs w:val="false"/>
          <w:color w:val="7F7F7F"/>
          <w:sz w:val="20"/>
          <w:szCs w:val="20"/>
        </w:rPr>
        <w:t xml:space="preserve">  (modelo MovimientoHvYerbaMate)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Extensión de Movimiento (herencia multitabla) para la recepción de hoja verde de yerba mate: guarda el operador INYM de origen y de destino. Al guardar, la entidad emisora/receptora se toma de esos operadores.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movimiento_id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→ movimiento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id_inym_operador_origen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inym_operador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id_inym_operador_destino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inym_operador (muchos a uno)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7. Comprobantes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Facturas, notas de crédito/débito y demás comprobantes fiscales (cargados a mano o importados de AFIP/ARCA), con sus renglones por producto y sus tablas auxiliares.</w:t>
      </w:r>
    </w:p>
    <w:p>
      <w:pPr>
        <w:spacing w:after="120"/>
        <w:rPr>
          <w:color w:val="595959"/>
          <w:sz w:val="19"/>
          <w:szCs w:val="19"/>
        </w:rPr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Tablas del módulo (10): comprobante_unidad_de_medida, documento_tipo, comprobante_tipo, sector_tipo, iva_tipo, comprobante, comprobante_tipo_de_cambio, comprobante_renglon, comprobante_renglon_detalle, comprobante_no_recibido. Hacé zoom sobre el diagrama para leer el detalle de las columnas.</w:t>
      </w:r>
    </w:p>
    <w:p>
      <w:pPr>
        <w:spacing w:after="120" w:before="120"/>
        <w:jc w:val="center"/>
      </w:pPr>
      <w:r>
        <w:drawing>
          <wp:inline distT="0" distB="0" distL="0" distR="0">
            <wp:extent cx="8105775" cy="4933950"/>
            <wp:effectExtent t="0" r="0" b="0" l="0"/>
            <wp:docPr id="1" name="img/mod_comprobantes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05775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 xml:space="preserve">comprobante_unidad_de_medida</w:t>
      </w:r>
      <w:r>
        <w:rPr>
          <w:b w:val="false"/>
          <w:bCs w:val="false"/>
          <w:color w:val="7F7F7F"/>
          <w:sz w:val="20"/>
          <w:szCs w:val="20"/>
        </w:rPr>
        <w:t xml:space="preserve">  (modelo ComprobanteUnidadDeMedida)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Unidades de medida (Kilogramos = "01", Unidades, Bolsa, Bolsón, etc.), con el código AFIP como id.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documento_tipo</w:t>
      </w:r>
      <w:r>
        <w:rPr>
          <w:b w:val="false"/>
          <w:bCs w:val="false"/>
          <w:color w:val="7F7F7F"/>
          <w:sz w:val="20"/>
          <w:szCs w:val="20"/>
        </w:rPr>
        <w:t xml:space="preserve">  (modelo DocumentoTipo)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Tipo de documento de la entidad (CUIT, CUIL, DNI...) según AFIP.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comprobante_tipo</w:t>
      </w:r>
      <w:r>
        <w:rPr>
          <w:b w:val="false"/>
          <w:bCs w:val="false"/>
          <w:color w:val="7F7F7F"/>
          <w:sz w:val="20"/>
          <w:szCs w:val="20"/>
        </w:rPr>
        <w:t xml:space="preserve">  (modelo ComprobanteTipo)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Tipo de comprobante (Factura A, Nota de crédito B, etc.). El id coincide con el código AFIP; tiene abreviatura.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id_afip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abreviatura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sector_tipo</w:t>
      </w:r>
      <w:r>
        <w:rPr>
          <w:b w:val="false"/>
          <w:bCs w:val="false"/>
          <w:color w:val="7F7F7F"/>
          <w:sz w:val="20"/>
          <w:szCs w:val="20"/>
        </w:rPr>
        <w:t xml:space="preserve">  (modelo SectorTipo)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Sector de la empresa al que se imputa un gasto (fábrica, administración, campo, etc.).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iva_tipo</w:t>
      </w:r>
      <w:r>
        <w:rPr>
          <w:b w:val="false"/>
          <w:bCs w:val="false"/>
          <w:color w:val="7F7F7F"/>
          <w:sz w:val="20"/>
          <w:szCs w:val="20"/>
        </w:rPr>
        <w:t xml:space="preserve">  (modelo IvaTipo)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Alícuota de IVA (código AFIP) asociada a un producto, 1 a 1 con ProductoDetalle.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id_afip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id_producto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→ producto_detalle (uno a uno)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comprobante</w:t>
      </w:r>
      <w:r>
        <w:rPr>
          <w:b w:val="false"/>
          <w:bCs w:val="false"/>
          <w:color w:val="7F7F7F"/>
          <w:sz w:val="20"/>
          <w:szCs w:val="20"/>
        </w:rPr>
        <w:t xml:space="preserve">  (modelo Comprobante)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Cabecera del comprobante fiscal: tipo, punto de venta, número, fecha, entidad, importes (neto gravado, no gravado, exento, IVA, otros tributos, total), moneda, origen de carga y si Fontana es emisor o receptor (es_emisor).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id_entidad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id_tipo_comp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comprobante_tipo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id_tipo_documento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documento_tipo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id_cuenta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neto_gravado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 (float)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recargo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 (float)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impuesto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 (float)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entidad_nombre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comprobante_string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punto_de_venta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otros_tributos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exento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agregado_desde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es_emisor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moneda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neto_no_gravado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fecha_contabilizacion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iva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detalle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numero_hasta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codigo_autorizacion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 (float)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comprobante_tipo_de_cambio</w:t>
      </w:r>
      <w:r>
        <w:rPr>
          <w:b w:val="false"/>
          <w:bCs w:val="false"/>
          <w:color w:val="7F7F7F"/>
          <w:sz w:val="20"/>
          <w:szCs w:val="20"/>
        </w:rPr>
        <w:t xml:space="preserve">  (modelo ComprobanteTipoDeCambio)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Tipo de cambio de un comprobante en moneda extranjera (1 a 1, solo existe si la moneda no es PES).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→ comprobante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tipo_de_cambio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comprobante_renglon</w:t>
      </w:r>
      <w:r>
        <w:rPr>
          <w:b w:val="false"/>
          <w:bCs w:val="false"/>
          <w:color w:val="7F7F7F"/>
          <w:sz w:val="20"/>
          <w:szCs w:val="20"/>
        </w:rPr>
        <w:t xml:space="preserve">  (modelo ComprobanteRenglon)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Renglón del comprobante: producto e importe total, con referencias a cuenta y asiento contable.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id_comprobante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comprobante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id_producto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producto_detalle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id_cuenta_contable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id_asiento_contable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comprobante_renglon_detalle</w:t>
      </w:r>
      <w:r>
        <w:rPr>
          <w:b w:val="false"/>
          <w:bCs w:val="false"/>
          <w:color w:val="7F7F7F"/>
          <w:sz w:val="20"/>
          <w:szCs w:val="20"/>
        </w:rPr>
        <w:t xml:space="preserve">  (modelo ComprobanteRenglonDetalle)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Detalle opcional del renglón (1 a 1): cantidad, unidad, precio unitario, bonificación, IVA y sector.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→ comprobante_renglon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cantidad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id_unidad_de_medida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comprobante_unidad_de_medida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precio_unitario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bonificacion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id_iva_tipo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producto_detalle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id_sector_tipo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sector_tipo (muchos a uno)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comprobante_no_recibido</w:t>
      </w:r>
      <w:r>
        <w:rPr>
          <w:b w:val="false"/>
          <w:bCs w:val="false"/>
          <w:color w:val="7F7F7F"/>
          <w:sz w:val="20"/>
          <w:szCs w:val="20"/>
        </w:rPr>
        <w:t xml:space="preserve">  (modelo ComprobanteNoRecibido)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Marca "NO RECIBIDO" para comprobantes importados de AFIP/ARCA que nunca llegaron: quedan fuera de pendientes, reportes y rankings salvo que se pidan.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comprobante_id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comprobante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fecha_marcado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Marcado el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motivo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usuario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Marcado por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8. Caja y bancos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Movimientos de dinero: cheques, transferencias, depósitos, efectivo. Cada movimiento pertenece a una cuenta (banco o caja) y se puede asentar en un libro de banco con hoja y renglón. Varias tablas 1 a 1 agregan datos opcionales al movimiento (número, emisor, diferido, concepto, cuenta destino).</w:t>
      </w:r>
    </w:p>
    <w:p>
      <w:pPr>
        <w:spacing w:after="120"/>
        <w:rPr>
          <w:color w:val="595959"/>
          <w:sz w:val="19"/>
          <w:szCs w:val="19"/>
        </w:rPr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Tablas del módulo (16): bancocuenta_tipomovim, bancocuenta, banco_cuenta_libro, movimiento_caja, bancocuentalibro_movim, movimiento_caja_banco_cuenta_entidad, banco_sucursal, banco_cuenta_tipo, producto_tipo, banco_cuenta_entidad, movimiento_caja_diferido, movimiento_caja_emisor, movimiento_caja_numero, asiento_contable, movimiento_caja_concepto_tipo, movimiento_caja_concepto. Hacé zoom sobre el diagrama para leer el detalle de las columnas.</w:t>
      </w:r>
    </w:p>
    <w:p>
      <w:pPr>
        <w:spacing w:after="120" w:before="120"/>
        <w:jc w:val="center"/>
      </w:pPr>
      <w:r>
        <w:drawing>
          <wp:inline distT="0" distB="0" distL="0" distR="0">
            <wp:extent cx="9420225" cy="3457575"/>
            <wp:effectExtent t="0" r="0" b="0" l="0"/>
            <wp:docPr id="1" name="img/mod_movimientos_caja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02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 xml:space="preserve">bancocuenta_tipomovim</w:t>
      </w:r>
      <w:r>
        <w:rPr>
          <w:b w:val="false"/>
          <w:bCs w:val="false"/>
          <w:color w:val="7F7F7F"/>
          <w:sz w:val="20"/>
          <w:szCs w:val="20"/>
        </w:rPr>
        <w:t xml:space="preserve">  (modelo BancoCuentaTipoMovim)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Tipo de movimiento de caja (cheque propio, cheque de terceros, transferencia, depósito, efectivo, etc.).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bancocuenta</w:t>
      </w:r>
      <w:r>
        <w:rPr>
          <w:b w:val="false"/>
          <w:bCs w:val="false"/>
          <w:color w:val="7F7F7F"/>
          <w:sz w:val="20"/>
          <w:szCs w:val="20"/>
        </w:rPr>
        <w:t xml:space="preserve">  (modelo Caja)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Cuenta de banco o caja (Macro, Nación, Caja, Cheques en cartera, etc.).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 (float)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banco_cuenta_libro</w:t>
      </w:r>
      <w:r>
        <w:rPr>
          <w:b w:val="false"/>
          <w:bCs w:val="false"/>
          <w:color w:val="7F7F7F"/>
          <w:sz w:val="20"/>
          <w:szCs w:val="20"/>
        </w:rPr>
        <w:t xml:space="preserve">  (modelo LibroCaja)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Libro de una cuenta de banco: nombre, saldo inicial, fecha de creación y cantidad de renglones por hoja (vacío = 25). El último libro de cada banco es el vigente.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id_bancocuenta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bancocuenta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saldo_inicial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fecha_creacion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cantidad_renglones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 positivo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Cantidad de renglones por hoja. Opcional. Si se deja vacío se usan 25 renglones por hoja.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movimiento_caja</w:t>
      </w:r>
      <w:r>
        <w:rPr>
          <w:b w:val="false"/>
          <w:bCs w:val="false"/>
          <w:color w:val="7F7F7F"/>
          <w:sz w:val="20"/>
          <w:szCs w:val="20"/>
        </w:rPr>
        <w:t xml:space="preserve">  (modelo MovimientoCaja)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Movimiento de dinero: cuenta, fecha de emisión, monto (con signo según la convención del banco), tipo, entidad receptora y fecha de efectivización.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idBancoCuenta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bancocuenta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emision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monto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id_tipoMov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bancocuenta_tipomovim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id_entidad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efectivizacion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bancocuentalibro_movim</w:t>
      </w:r>
      <w:r>
        <w:rPr>
          <w:b w:val="false"/>
          <w:bCs w:val="false"/>
          <w:color w:val="7F7F7F"/>
          <w:sz w:val="20"/>
          <w:szCs w:val="20"/>
        </w:rPr>
        <w:t xml:space="preserve">  (modelo LibroMovim)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Asiento del movimiento en el libro de banco (1 a 1): libro, hoja y renglón.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→ movimiento_caja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id_libro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banco_cuenta_libro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hoja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Número de Hoja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renglon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Número de Renglón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movimiento_caja_banco_cuenta_entidad</w:t>
      </w:r>
      <w:r>
        <w:rPr>
          <w:b w:val="false"/>
          <w:bCs w:val="false"/>
          <w:color w:val="7F7F7F"/>
          <w:sz w:val="20"/>
          <w:szCs w:val="20"/>
        </w:rPr>
        <w:t xml:space="preserve">  (modelo MovimientoCajaBancoCuentaEntidad)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Cuenta bancaria de destino de una transferencia (1 a 1 con el movimiento), guardada como texto.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→ movimiento_caja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numero_cuenta_entidad_destino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banco_sucursal</w:t>
      </w:r>
      <w:r>
        <w:rPr>
          <w:b w:val="false"/>
          <w:bCs w:val="false"/>
          <w:color w:val="7F7F7F"/>
          <w:sz w:val="20"/>
          <w:szCs w:val="20"/>
        </w:rPr>
        <w:t xml:space="preserve">  (modelo BancoSucursal)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Sucursales de bancos.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id_banco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codigo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id_ciudad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direccion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banco_cuenta_tipo</w:t>
      </w:r>
      <w:r>
        <w:rPr>
          <w:b w:val="false"/>
          <w:bCs w:val="false"/>
          <w:color w:val="7F7F7F"/>
          <w:sz w:val="20"/>
          <w:szCs w:val="20"/>
        </w:rPr>
        <w:t xml:space="preserve">  (modelo BancoCuentaTipo)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Tipo de cuenta bancaria (cuenta corriente, caja de ahorro).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producto_tipo</w:t>
      </w:r>
      <w:r>
        <w:rPr>
          <w:b w:val="false"/>
          <w:bCs w:val="false"/>
          <w:color w:val="7F7F7F"/>
          <w:sz w:val="20"/>
          <w:szCs w:val="20"/>
        </w:rPr>
        <w:t xml:space="preserve">  (modelo ProductoTipo)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Tipo de producto bancario (cuenta corriente, caja de ahorro, etc.). Ojo: la misma tabla producto_tipo está mapeada dos veces, en tipos y en movimientos_caja.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banco_cuenta_entidad</w:t>
      </w:r>
      <w:r>
        <w:rPr>
          <w:b w:val="false"/>
          <w:bCs w:val="false"/>
          <w:color w:val="7F7F7F"/>
          <w:sz w:val="20"/>
          <w:szCs w:val="20"/>
        </w:rPr>
        <w:t xml:space="preserve">  (modelo BancoCuentaEntidad)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Cuentas bancarias de las entidades (CBU, número, sucursal, tipo), para elegir el destino de una transferencia.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id_sucursal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banco_sucursal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id_cuenta_tipo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banco_cuenta_tipo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id_producto_tipo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producto_tipo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id_entidad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cbu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movimiento_caja_diferido</w:t>
      </w:r>
      <w:r>
        <w:rPr>
          <w:b w:val="false"/>
          <w:bCs w:val="false"/>
          <w:color w:val="7F7F7F"/>
          <w:sz w:val="20"/>
          <w:szCs w:val="20"/>
        </w:rPr>
        <w:t xml:space="preserve">  (modelo MovimientoCajaDiferido)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Fecha de diferido o pago de un cheque (1 a 1). Si no existe, el movimiento se toma como firme.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→ movimiento_caja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diferido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movimiento_caja_emisor</w:t>
      </w:r>
      <w:r>
        <w:rPr>
          <w:b w:val="false"/>
          <w:bCs w:val="false"/>
          <w:color w:val="7F7F7F"/>
          <w:sz w:val="20"/>
          <w:szCs w:val="20"/>
        </w:rPr>
        <w:t xml:space="preserve">  (modelo MovimientoCajaEmisor)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Entidad emisora del movimiento (1 a 1). Si no existe, se asume Fontana (id 100).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→ movimiento_caja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id_entidad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movimiento_caja_numero</w:t>
      </w:r>
      <w:r>
        <w:rPr>
          <w:b w:val="false"/>
          <w:bCs w:val="false"/>
          <w:color w:val="7F7F7F"/>
          <w:sz w:val="20"/>
          <w:szCs w:val="20"/>
        </w:rPr>
        <w:t xml:space="preserve">  (modelo MovimientoCajaNumero)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Número del cheque o comprobante del movimiento (1 a 1). El número se puede repetir.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→ movimiento_caja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asiento_contable</w:t>
      </w:r>
      <w:r>
        <w:rPr>
          <w:b w:val="false"/>
          <w:bCs w:val="false"/>
          <w:color w:val="7F7F7F"/>
          <w:sz w:val="20"/>
          <w:szCs w:val="20"/>
        </w:rPr>
        <w:t xml:space="preserve">  (modelo AsientoContable)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Asientos contables (detalle, fecha, cuenta, importe, debe/haber). Tabla heredada de la base vieja; hoy casi no se usa.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detalle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id_cuenta_contable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acumulador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importe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es_debe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movimiento_caja_concepto_tipo</w:t>
      </w:r>
      <w:r>
        <w:rPr>
          <w:b w:val="false"/>
          <w:bCs w:val="false"/>
          <w:color w:val="7F7F7F"/>
          <w:sz w:val="20"/>
          <w:szCs w:val="20"/>
        </w:rPr>
        <w:t xml:space="preserve">  (modelo MovimientoCajaConceptoTipo)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Concepto de un movimiento de caja (sueldos, impuestos, proveedores, etc.).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movimiento_caja_concepto</w:t>
      </w:r>
      <w:r>
        <w:rPr>
          <w:b w:val="false"/>
          <w:bCs w:val="false"/>
          <w:color w:val="7F7F7F"/>
          <w:sz w:val="20"/>
          <w:szCs w:val="20"/>
        </w:rPr>
        <w:t xml:space="preserve">  (modelo MovimientoCajaConcepto)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Concepto asignado a un movimiento de caja (1 a 1).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→ movimiento_caja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id_concepto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movimiento_caja_concepto_tipo (muchos a uno)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9. Retenciones impositivas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Certificados de retención (Ganancias, IVA, IIBB, etc.) practicados o sufridos, con su impuesto, régimen y los comprobantes sobre los que se calcularon.</w:t>
      </w:r>
    </w:p>
    <w:p>
      <w:pPr>
        <w:spacing w:after="120"/>
        <w:rPr>
          <w:color w:val="595959"/>
          <w:sz w:val="19"/>
          <w:szCs w:val="19"/>
        </w:rPr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Tablas del módulo (5): retencion, retencion_tipo_impuesto, retencion_tipo_regimen, retencion_regimen_impuesto, retencion_renglon. Hacé zoom sobre el diagrama para leer el detalle de las columnas.</w:t>
      </w:r>
    </w:p>
    <w:p>
      <w:pPr>
        <w:spacing w:after="120" w:before="120"/>
        <w:jc w:val="center"/>
      </w:pPr>
      <w:r>
        <w:drawing>
          <wp:inline distT="0" distB="0" distL="0" distR="0">
            <wp:extent cx="8543925" cy="4933950"/>
            <wp:effectExtent t="0" r="0" b="0" l="0"/>
            <wp:docPr id="1" name="img/mod_retenciones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43925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 xml:space="preserve">retencion</w:t>
      </w:r>
      <w:r>
        <w:rPr>
          <w:b w:val="false"/>
          <w:bCs w:val="false"/>
          <w:color w:val="7F7F7F"/>
          <w:sz w:val="20"/>
          <w:szCs w:val="20"/>
        </w:rPr>
        <w:t xml:space="preserve">  (modelo Retencion)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Certificado de retención: entidad, fecha, impuesto, régimen, base, porcentaje, total, número de certificado AFIP y datos del comprobante de origen. es_emisor indica si la practicó Fontana o se la practicaron.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id_entidad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entidad_nombre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es_emisor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subtotal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porcentaje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 (float)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comprobante_string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id_impuesto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retencion_tipo_impuesto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id_regimen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retencion_tipo_regimen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tipo_comp_origen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comprobante_origen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fecha_comp_origen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monto_comp_origen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id_condicion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porcentaje_exclusion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tipo_doc_entidad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id_operacion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numero_certificado_afip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agregado_desde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año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retencion_tipo_impuesto</w:t>
      </w:r>
      <w:r>
        <w:rPr>
          <w:b w:val="false"/>
          <w:bCs w:val="false"/>
          <w:color w:val="7F7F7F"/>
          <w:sz w:val="20"/>
          <w:szCs w:val="20"/>
        </w:rPr>
        <w:t xml:space="preserve">  (modelo RetencionTipoImpuesto)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Impuesto retenido (Ganancias, IVA, Ingresos Brutos, etc.).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retencion_tipo_regimen</w:t>
      </w:r>
      <w:r>
        <w:rPr>
          <w:b w:val="false"/>
          <w:bCs w:val="false"/>
          <w:color w:val="7F7F7F"/>
          <w:sz w:val="20"/>
          <w:szCs w:val="20"/>
        </w:rPr>
        <w:t xml:space="preserve">  (modelo RetencionTipoRegimen)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Régimen de retención. Además del impuesto directo tiene un vínculo muchos a muchos con impuestos, a través de RetencionRegimenImpuesto.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id_impuesto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retencion_tipo_impuesto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impuestos (M:N)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muchos a muchos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Relación muchos a muchos con retencion_tipo_impuesto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retencion_regimen_impuesto</w:t>
      </w:r>
      <w:r>
        <w:rPr>
          <w:b w:val="false"/>
          <w:bCs w:val="false"/>
          <w:color w:val="7F7F7F"/>
          <w:sz w:val="20"/>
          <w:szCs w:val="20"/>
        </w:rPr>
        <w:t xml:space="preserve">  (modelo RetencionRegimenImpuesto)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Tabla de vínculo régimen-impuesto (tabla nueva, administrada por Django).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regimen_id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retencion_tipo_regimen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impuesto_id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retencion_tipo_impuesto (muchos a uno)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retencion_renglon</w:t>
      </w:r>
      <w:r>
        <w:rPr>
          <w:b w:val="false"/>
          <w:bCs w:val="false"/>
          <w:color w:val="7F7F7F"/>
          <w:sz w:val="20"/>
          <w:szCs w:val="20"/>
        </w:rPr>
        <w:t xml:space="preserve">  (modelo RetencionRenglon)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Vincula un certificado de retención con cada comprobante real sobre el que se practicó, con su neto, porcentaje y total.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retencion_id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retencion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comprobante_id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comprobante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id_impuesto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retencion_tipo_impuesto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id_regimen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retencion_tipo_regimen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neto_gravado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porcentaje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 (float)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10. Retenciones INYM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Retenciones de la tasa INYM por kg de yerba, importadas de los Excel del INYM, el histórico para estadísticas y los certificados de no aplicación que descuentan importe de las retenciones.</w:t>
      </w:r>
    </w:p>
    <w:p>
      <w:pPr>
        <w:spacing w:after="120"/>
        <w:rPr>
          <w:color w:val="595959"/>
          <w:sz w:val="19"/>
          <w:szCs w:val="19"/>
        </w:rPr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Tablas del módulo (6): retencion_inym, retencion_inym_origen, inym_retencion_tipo, retencion_inym_historico, certificado_no_aplicacion_inym, retencion_inym_cert_no_aplicacion. Hacé zoom sobre el diagrama para leer el detalle de las columnas.</w:t>
      </w:r>
    </w:p>
    <w:p>
      <w:pPr>
        <w:spacing w:after="120" w:before="120"/>
        <w:jc w:val="center"/>
      </w:pPr>
      <w:r>
        <w:drawing>
          <wp:inline distT="0" distB="0" distL="0" distR="0">
            <wp:extent cx="6877050" cy="4933950"/>
            <wp:effectExtent t="0" r="0" b="0" l="0"/>
            <wp:docPr id="1" name="img/mod_retenciones_inym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 xml:space="preserve">retencion_inym</w:t>
      </w:r>
      <w:r>
        <w:rPr>
          <w:b w:val="false"/>
          <w:bCs w:val="false"/>
          <w:color w:val="7F7F7F"/>
          <w:sz w:val="20"/>
          <w:szCs w:val="20"/>
        </w:rPr>
        <w:t xml:space="preserve">  (modelo RetencionInym)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Retención INYM operativa: fecha, período, tipo de tarifa, operador emisor y retenido, kg, tarifa, total y certificado INYM. Se importa del Excel del INYM y se incluye en las liquidaciones.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periodo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id_tipo_tarifa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inym_retencion_tipo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id_operador_emisor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inym_operador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id_operador_retenido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inym_operador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kgs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eliminacion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tarifa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agregado_desde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id_certificado_inym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fecha_agregado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fecha_modificado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retencion_inym_origen</w:t>
      </w:r>
      <w:r>
        <w:rPr>
          <w:b w:val="false"/>
          <w:bCs w:val="false"/>
          <w:color w:val="7F7F7F"/>
          <w:sz w:val="20"/>
          <w:szCs w:val="20"/>
        </w:rPr>
        <w:t xml:space="preserve">  (modelo RetencionInymOrigen)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Operador de origen de una retención INYM. Tabla heredada; en el código figura como dudosa y casi no se usa.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id_operador_origen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inym_operador (muchos a uno)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inym_retencion_tipo</w:t>
      </w:r>
      <w:r>
        <w:rPr>
          <w:b w:val="false"/>
          <w:bCs w:val="false"/>
          <w:color w:val="7F7F7F"/>
          <w:sz w:val="20"/>
          <w:szCs w:val="20"/>
        </w:rPr>
        <w:t xml:space="preserve">  (modelo InymRetencionTipo)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Tipo de tarifa INYM (el id coincide con el que usa el INYM).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retencion_inym_historico</w:t>
      </w:r>
      <w:r>
        <w:rPr>
          <w:b w:val="false"/>
          <w:bCs w:val="false"/>
          <w:color w:val="7F7F7F"/>
          <w:sz w:val="20"/>
          <w:szCs w:val="20"/>
        </w:rPr>
        <w:t xml:space="preserve">  (modelo RetencionInymHistorico)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Copia histórica e independiente de las retenciones INYM, para el análisis estadístico de kg por tarifa, año y mes, sin tocar el circuito operativo.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periodo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id_tipo_tarifa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inym_retencion_tipo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id_operador_emisor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inym_operador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id_operador_retenido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inym_operador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kgs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tarifa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id_certificado_inym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fecha_importacion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certificado_no_aplicacion_inym</w:t>
      </w:r>
      <w:r>
        <w:rPr>
          <w:b w:val="false"/>
          <w:bCs w:val="false"/>
          <w:color w:val="7F7F7F"/>
          <w:sz w:val="20"/>
          <w:szCs w:val="20"/>
        </w:rPr>
        <w:t xml:space="preserve">  (modelo CertificadoNoAplicacionInym)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Certificado de no aplicación del INYM: número, operador emisor y validador, fechas, kg, tarifa e importe. Su importe se descuenta de las retenciones INYM.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id_operador_emisor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cuit_emisor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tipo_oper_emisor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periodo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vencimiento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tarifa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kgs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id_operador_valida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tipo_oper_valida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nombre_valida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fecha_validacion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fecha_eliminacion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agregado_desde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fecha_agregado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fecha_modificado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retencion_inym_cert_no_aplicacion</w:t>
      </w:r>
      <w:r>
        <w:rPr>
          <w:b w:val="false"/>
          <w:bCs w:val="false"/>
          <w:color w:val="7F7F7F"/>
          <w:sz w:val="20"/>
          <w:szCs w:val="20"/>
        </w:rPr>
        <w:t xml:space="preserve">  (modelo RetencionInymNoAplicacionVinculo)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Cuánto de un certificado de no aplicación se descontó en cada retención INYM. Un certificado puede repartirse entre varias retenciones.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id_retencion_inym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retencion_inym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id_certificado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certificado_no_aplicacion_inym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importe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agregado_desde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fecha_agregado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11. Liquidaciones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Liquidaciones (recibos / órdenes de pago) que agrupan, para una entidad, comprobantes, retenciones, retenciones INYM y movimientos de caja, separando debe y haber.</w:t>
      </w:r>
    </w:p>
    <w:p>
      <w:pPr>
        <w:spacing w:after="120"/>
        <w:rPr>
          <w:color w:val="595959"/>
          <w:sz w:val="19"/>
          <w:szCs w:val="19"/>
        </w:rPr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Tablas del módulo (6): liquidacion, liquidacion_comprobante, liquidacion_retencion, liquidacion_retencion_inym, liquidacion_movimiento, liquidacion_provisoria. Hacé zoom sobre el diagrama para leer el detalle de las columnas.</w:t>
      </w:r>
    </w:p>
    <w:p>
      <w:pPr>
        <w:spacing w:after="120" w:before="120"/>
        <w:jc w:val="center"/>
      </w:pPr>
      <w:r>
        <w:drawing>
          <wp:inline distT="0" distB="0" distL="0" distR="0">
            <wp:extent cx="9420225" cy="3762375"/>
            <wp:effectExtent t="0" r="0" b="0" l="0"/>
            <wp:docPr id="1" name="img/mod_liquidaciones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022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 xml:space="preserve">liquidacion</w:t>
      </w:r>
      <w:r>
        <w:rPr>
          <w:b w:val="false"/>
          <w:bCs w:val="false"/>
          <w:color w:val="7F7F7F"/>
          <w:sz w:val="20"/>
          <w:szCs w:val="20"/>
        </w:rPr>
        <w:t xml:space="preserve">  (modelo Liquidacion)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Liquidación (recibo u orden de pago) de una entidad: número, fecha, tipo (pago o cobro) y totales debe/haber.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id_entidad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debe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haber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liquidacion_comprobante</w:t>
      </w:r>
      <w:r>
        <w:rPr>
          <w:b w:val="false"/>
          <w:bCs w:val="false"/>
          <w:color w:val="7F7F7F"/>
          <w:sz w:val="20"/>
          <w:szCs w:val="20"/>
        </w:rPr>
        <w:t xml:space="preserve">  (modelo LiquidacionComprobante)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Comprobantes incluidos en una liquidación, cada uno como debe o haber.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id_comprobante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comprobante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id_liquidacion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liquidacion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liquidacion_retencion</w:t>
      </w:r>
      <w:r>
        <w:rPr>
          <w:b w:val="false"/>
          <w:bCs w:val="false"/>
          <w:color w:val="7F7F7F"/>
          <w:sz w:val="20"/>
          <w:szCs w:val="20"/>
        </w:rPr>
        <w:t xml:space="preserve">  (modelo LiquidacionRetencion)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Retenciones incluidas en una liquidación.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id_retencion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retencion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id_liquidacion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liquidacion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liquidacion_retencion_inym</w:t>
      </w:r>
      <w:r>
        <w:rPr>
          <w:b w:val="false"/>
          <w:bCs w:val="false"/>
          <w:color w:val="7F7F7F"/>
          <w:sz w:val="20"/>
          <w:szCs w:val="20"/>
        </w:rPr>
        <w:t xml:space="preserve">  (modelo LiquidacionRetencionInym)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Retenciones INYM incluidas en una liquidación.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id_liquidacion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liquidacion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id_retencion_inym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retencion_inym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liquidacion_movimiento</w:t>
      </w:r>
      <w:r>
        <w:rPr>
          <w:b w:val="false"/>
          <w:bCs w:val="false"/>
          <w:color w:val="7F7F7F"/>
          <w:sz w:val="20"/>
          <w:szCs w:val="20"/>
        </w:rPr>
        <w:t xml:space="preserve">  (modelo LiquidacionMovimiento)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Movimientos de caja (cheques, transferencias) incluidos en una liquidación.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Tabla heredada de la base anterior (managed=False).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id_liquidacion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liquidacion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id_movimiento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movimiento_caja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liquidacion_provisoria</w:t>
      </w:r>
      <w:r>
        <w:rPr>
          <w:b w:val="false"/>
          <w:bCs w:val="false"/>
          <w:color w:val="7F7F7F"/>
          <w:sz w:val="20"/>
          <w:szCs w:val="20"/>
        </w:rPr>
        <w:t xml:space="preserve">  (modelo LiquidacionProvisoria)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Marca una liquidación como provisoria y en qué liquidación definitiva quedó englobada (retenciones provisorias en cobros de yerba canchada).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id_liquidacion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liquidacion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id_liquidacion_definitiva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liquidacion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fecha_marcada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fecha_englobada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usuario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12. Cuenta corriente de productos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Vincula los kg movidos (Movimiento) con los renglones de comprobante que los facturan, permite cerrar movimientos y liquidar en pesos la cuenta corriente de producto de cada entidad.</w:t>
      </w:r>
    </w:p>
    <w:p>
      <w:pPr>
        <w:spacing w:after="120"/>
        <w:rPr>
          <w:color w:val="595959"/>
          <w:sz w:val="19"/>
          <w:szCs w:val="19"/>
        </w:rPr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Tablas del módulo (5): cta_cte_estado_movimiento, cta_cte_comprobante_renglon_movimiento, cta_cte_liquidacion_producto, cta_cte_liquidacion_producto_comprobante_renglon, cta_cte_producto_equivalencia_kg. Hacé zoom sobre el diagrama para leer el detalle de las columnas.</w:t>
      </w:r>
    </w:p>
    <w:p>
      <w:pPr>
        <w:spacing w:after="120" w:before="120"/>
        <w:jc w:val="center"/>
      </w:pPr>
      <w:r>
        <w:drawing>
          <wp:inline distT="0" distB="0" distL="0" distR="0">
            <wp:extent cx="9420225" cy="4581525"/>
            <wp:effectExtent t="0" r="0" b="0" l="0"/>
            <wp:docPr id="1" name="img/mod_cuenta_corriente_productos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0225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 xml:space="preserve">cta_cte_estado_movimiento</w:t>
      </w:r>
      <w:r>
        <w:rPr>
          <w:b w:val="false"/>
          <w:bCs w:val="false"/>
          <w:color w:val="7F7F7F"/>
          <w:sz w:val="20"/>
          <w:szCs w:val="20"/>
        </w:rPr>
        <w:t xml:space="preserve">  (modelo EstadoCuentaMovimiento)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Estado abierto/cerrado de un movimiento de producto en la cuenta corriente (1 a 1). Un movimiento abierto todavía puede recibir comprobantes.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movimiento_id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→ movimiento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cerrado_el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observaciones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 largo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cta_cte_comprobante_renglon_movimiento</w:t>
      </w:r>
      <w:r>
        <w:rPr>
          <w:b w:val="false"/>
          <w:bCs w:val="false"/>
          <w:color w:val="7F7F7F"/>
          <w:sz w:val="20"/>
          <w:szCs w:val="20"/>
        </w:rPr>
        <w:t xml:space="preserve">  (modelo ComprobanteRenglonMovimiento)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Vincula un renglón de comprobante con el movimiento de producto que factura o ajusta, indicando cuántos kg cubre.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renglon_id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comprobante_renglon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movimiento_id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movimiento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cantidad_kg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cantidad (Kg u otra unidad) cubierta por este vínculo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observaciones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guardado_el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cta_cte_liquidacion_producto</w:t>
      </w:r>
      <w:r>
        <w:rPr>
          <w:b w:val="false"/>
          <w:bCs w:val="false"/>
          <w:color w:val="7F7F7F"/>
          <w:sz w:val="20"/>
          <w:szCs w:val="20"/>
        </w:rPr>
        <w:t xml:space="preserve">  (modelo LiquidacionProducto)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Cierre en pesos de la cuenta corriente de un producto para una entidad, con totales debe/haber.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entidad_id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producto_id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producto_detalle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debe_pesos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haber_pesos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observaciones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 largo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guardado_el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modificado_el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de edición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cta_cte_liquidacion_producto_comprobante_renglon</w:t>
      </w:r>
      <w:r>
        <w:rPr>
          <w:b w:val="false"/>
          <w:bCs w:val="false"/>
          <w:color w:val="7F7F7F"/>
          <w:sz w:val="20"/>
          <w:szCs w:val="20"/>
        </w:rPr>
        <w:t xml:space="preserve">  (modelo LiquidacionProductoComprobanteRenglon)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Renglones de comprobante incluidos en una liquidación de producto. Un renglón solo puede estar en una liquidación (1 a 1).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liquidacion_id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cta_cte_liquidacion_producto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renglon_id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comprobante_renglon (uno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cta_cte_producto_equivalencia_kg</w:t>
      </w:r>
      <w:r>
        <w:rPr>
          <w:b w:val="false"/>
          <w:bCs w:val="false"/>
          <w:color w:val="7F7F7F"/>
          <w:sz w:val="20"/>
          <w:szCs w:val="20"/>
        </w:rPr>
        <w:t xml:space="preserve">  (modelo ProductoEquivalenciaKg)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Equivalencia en kg de una unidad (bolsa, bolsón, pack) para un producto, para comparar todo en kg.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producto_id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producto_detalle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unidad_id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comprobante_unidad_de_medida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factor_kg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Kg por unidad. Cuántos Kg equivale 1 unidad de esta unidad de medida para este producto (ej.: 8 si 1 Bolsa son 8kg).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guardado_el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modificado_el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de edición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13. Remitos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Remitos de traslado de mercadería con transporte (transportista, chofer, vehículo, acoplado) y renglones por producto. Cada renglón genera o actualiza un Movimiento de producto.</w:t>
      </w:r>
    </w:p>
    <w:p>
      <w:pPr>
        <w:spacing w:after="120"/>
        <w:rPr>
          <w:color w:val="595959"/>
          <w:sz w:val="19"/>
          <w:szCs w:val="19"/>
        </w:rPr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Tablas del módulo (6): remito_vehiculo, remito_acoplado, remito_condicion_venta, remito_observacion_estandar, remito, remito_renglon. Hacé zoom sobre el diagrama para leer el detalle de las columnas.</w:t>
      </w:r>
    </w:p>
    <w:p>
      <w:pPr>
        <w:spacing w:after="120" w:before="120"/>
        <w:jc w:val="center"/>
      </w:pPr>
      <w:r>
        <w:drawing>
          <wp:inline distT="0" distB="0" distL="0" distR="0">
            <wp:extent cx="9420225" cy="4181475"/>
            <wp:effectExtent t="0" r="0" b="0" l="0"/>
            <wp:docPr id="1" name="img/mod_remitos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022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 xml:space="preserve">remito_vehiculo</w:t>
      </w:r>
      <w:r>
        <w:rPr>
          <w:b w:val="false"/>
          <w:bCs w:val="false"/>
          <w:color w:val="7F7F7F"/>
          <w:sz w:val="20"/>
          <w:szCs w:val="20"/>
        </w:rPr>
        <w:t xml:space="preserve">  (modelo Vehiculo)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Camión o chasis (nombre y patente), con sus acoplados habituales.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patente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activo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sí/no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acoplados_habituales (M:N)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muchos a muchos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Relación muchos a muchos con remito_acoplado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remito_acoplado</w:t>
      </w:r>
      <w:r>
        <w:rPr>
          <w:b w:val="false"/>
          <w:bCs w:val="false"/>
          <w:color w:val="7F7F7F"/>
          <w:sz w:val="20"/>
          <w:szCs w:val="20"/>
        </w:rPr>
        <w:t xml:space="preserve">  (modelo Acoplado)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Acoplado identificado por su patente; se combina con distintos vehículos.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patente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activo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sí/no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remito_condicion_venta</w:t>
      </w:r>
      <w:r>
        <w:rPr>
          <w:b w:val="false"/>
          <w:bCs w:val="false"/>
          <w:color w:val="7F7F7F"/>
          <w:sz w:val="20"/>
          <w:szCs w:val="20"/>
        </w:rPr>
        <w:t xml:space="preserve">  (modelo CondicionVenta)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Condiciones de venta del remito (contado, cuenta corriente, etc.).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activa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sí/no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remito_observacion_estandar</w:t>
      </w:r>
      <w:r>
        <w:rPr>
          <w:b w:val="false"/>
          <w:bCs w:val="false"/>
          <w:color w:val="7F7F7F"/>
          <w:sz w:val="20"/>
          <w:szCs w:val="20"/>
        </w:rPr>
        <w:t xml:space="preserve">  (modelo ObservacionEstandar)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Textos de observación reutilizables en los remitos.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activa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sí/no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remito</w:t>
      </w:r>
      <w:r>
        <w:rPr>
          <w:b w:val="false"/>
          <w:bCs w:val="false"/>
          <w:color w:val="7F7F7F"/>
          <w:sz w:val="20"/>
          <w:szCs w:val="20"/>
        </w:rPr>
        <w:t xml:space="preserve">  (modelo Remito)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Cabecera del remito: tipo, punto de venta y número preimpresos (únicos por emisor), fecha, emisor, receptor, condición de venta, valor declarado, transportista, chofer, vehículo, acoplado y observaciones.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tipo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punto_venta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 positivo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Punto de venta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 positivo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Número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id_entidad_emisor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id_entidad_receptor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condicion_venta_id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remito_condicion_venta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valor_declarado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Valor declarado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transportista_id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chofer_id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vehiculo_id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remito_vehiculo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acoplado_id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remito_acoplado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observaciones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 largo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guardado_el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modificado_el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de edición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remito_renglon</w:t>
      </w:r>
      <w:r>
        <w:rPr>
          <w:b w:val="false"/>
          <w:bCs w:val="false"/>
          <w:color w:val="7F7F7F"/>
          <w:sz w:val="20"/>
          <w:szCs w:val="20"/>
        </w:rPr>
        <w:t xml:space="preserve">  (modelo RemitoRenglon)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Renglón del remito: producto, cantidad y unidad, kg enviados en origen y kg confirmados en destino. Se vincula 1 a 1 con el Movimiento que genera (con el peso definitivo).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remito_id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remito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orden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entero positivo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producto_id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producto_detalle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detalle_adicional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Detalle adicional. Aclaración libre sobre este renglón (ej. lote, calidad, etc.).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cantidad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Cantidad. Cantidad de bultos/unidades (ej. cantidad de bolsas), si corresponde.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unidad_de_medida_id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comprobante_unidad_de_medida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kilogramos_enviados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Kg. enviados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kilogramos_confirmados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Kg. confirmados en destino. Completar cuando se sepa el peso real recibido/facturado en destino, si difiere del enviado.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movimiento_id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 1 a 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movimiento (uno a uno)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14. Solicitudes de compra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Solicitudes de entrega para que un empleado retire mercadería de un proveedor, con sus renglones y el vínculo con la factura que llegó después.</w:t>
      </w:r>
    </w:p>
    <w:p>
      <w:pPr>
        <w:spacing w:after="120"/>
        <w:rPr>
          <w:color w:val="595959"/>
          <w:sz w:val="19"/>
          <w:szCs w:val="19"/>
        </w:rPr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Tablas del módulo (4): solicitud_compra, solicitud_compra_renglon, solicitud_compra_producto_generico, solicitud_compra_renglon_comprobante_renglon. Hacé zoom sobre el diagrama para leer el detalle de las columnas.</w:t>
      </w:r>
    </w:p>
    <w:p>
      <w:pPr>
        <w:spacing w:after="120" w:before="120"/>
        <w:jc w:val="center"/>
      </w:pPr>
      <w:r>
        <w:drawing>
          <wp:inline distT="0" distB="0" distL="0" distR="0">
            <wp:extent cx="9420225" cy="3305175"/>
            <wp:effectExtent t="0" r="0" b="0" l="0"/>
            <wp:docPr id="1" name="img/mod_solicitudes_compra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022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 xml:space="preserve">solicitud_compra</w:t>
      </w:r>
      <w:r>
        <w:rPr>
          <w:b w:val="false"/>
          <w:bCs w:val="false"/>
          <w:color w:val="7F7F7F"/>
          <w:sz w:val="20"/>
          <w:szCs w:val="20"/>
        </w:rPr>
        <w:t xml:space="preserve">  (modelo SolicitudCompra)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Solicitud de entrega: número, fecha, proveedor, solicitante, responsable del retiro, estado y observaciones.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numero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Número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entidad_id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solicitante_id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responsable_retiro_id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entidad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observaciones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 largo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modificado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creado_por_id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auth_user (muchos a uno)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solicitud_compra_renglon</w:t>
      </w:r>
      <w:r>
        <w:rPr>
          <w:b w:val="false"/>
          <w:bCs w:val="false"/>
          <w:color w:val="7F7F7F"/>
          <w:sz w:val="20"/>
          <w:szCs w:val="20"/>
        </w:rPr>
        <w:t xml:space="preserve">  (modelo SolicitudCompraRenglon)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Ítem pedido: cantidad, unidad, descripción tal como se pide, prioridad, estado, sector y producto sugerido del catálogo (opcional).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solicitud_id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solicitud_compra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cantidad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decimal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unidad_medida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U. de Medida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prioridad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descripcion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sector_id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sector_tipo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producto_sugerido_id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producto_detalle (muchos a uno)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solicitud_compra_producto_generico</w:t>
      </w:r>
      <w:r>
        <w:rPr>
          <w:b w:val="false"/>
          <w:bCs w:val="false"/>
          <w:color w:val="7F7F7F"/>
          <w:sz w:val="20"/>
          <w:szCs w:val="20"/>
        </w:rPr>
        <w:t xml:space="preserve">  (modelo ProductoGenerico)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Catálogo liviano de descripciones ya usadas en solicitudes ("gasoil"), para autocompletar.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solicitud_compra_renglon_comprobante_renglon</w:t>
      </w:r>
      <w:r>
        <w:rPr>
          <w:b w:val="false"/>
          <w:bCs w:val="false"/>
          <w:color w:val="7F7F7F"/>
          <w:sz w:val="20"/>
          <w:szCs w:val="20"/>
        </w:rPr>
        <w:t xml:space="preserve">  (modelo SolicitudCompraRenglonComprobanteRenglon)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Vínculo manual entre el renglón pedido y el renglón real de la factura que llegó, cuando los nombres no coinciden.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solicitud_renglon_id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solicitud_compra_renglon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comprobante_renglon_id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foránea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→ comprobante_renglon (muchos a uno)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15. Empleados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Personal propio de la empresa. La app existe en el proyecto pero NO está en INSTALLED_APPS, así que su tabla no se usa todavía.</w:t>
      </w:r>
    </w:p>
    <w:p>
      <w:pPr>
        <w:spacing w:after="120"/>
        <w:rPr>
          <w:color w:val="595959"/>
          <w:sz w:val="19"/>
          <w:szCs w:val="19"/>
        </w:rPr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Tablas del módulo (1): empleado. Hacé zoom sobre el diagrama para leer el detalle de las columnas.</w:t>
      </w:r>
    </w:p>
    <w:p>
      <w:pPr>
        <w:spacing w:after="120" w:before="120"/>
        <w:jc w:val="center"/>
      </w:pPr>
      <w:r>
        <w:drawing>
          <wp:inline distT="0" distB="0" distL="0" distR="0">
            <wp:extent cx="1876425" cy="1895475"/>
            <wp:effectExtent t="0" r="0" b="0" l="0"/>
            <wp:docPr id="1" name="img/mod_empleados.png" descr="Diagrama de tablas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empleado</w:t>
      </w:r>
      <w:r>
        <w:rPr>
          <w:b w:val="false"/>
          <w:bCs w:val="false"/>
          <w:color w:val="7F7F7F"/>
          <w:sz w:val="20"/>
          <w:szCs w:val="20"/>
        </w:rPr>
        <w:t xml:space="preserve">  (modelo Empleado)</w:t>
      </w:r>
    </w:p>
    <w:p>
      <w:pPr>
        <w:keepNext/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Empleado: nombre, apellido, documento y si está activo.</w:t>
      </w:r>
    </w:p>
    <w:p>
      <w:pPr>
        <w:keepNext/>
        <w:spacing w:after="10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Administrada por Django (migraciones).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800"/>
        <w:gridCol w:w="89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Nulo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Relación / 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autonumérico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Clave primaria. ID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nombre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apellido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activo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sí/no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fecha y hora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8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16. Observaciones y puntos a revisar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La mayoría de las tablas vienen de la base anterior y están como managed=False: Django no las crea ni las modifica, así que cualquier columna nueva se agrega con SQL en una migración (como cantidad_renglones en banco_cuenta_libro).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La tabla producto_tipo está mapeada dos veces, en tipos.ProductoTipo y en movimientos_caja.ProductoTipo. Conviene dejar un solo modelo.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En comprobante_renglon_detalle el campo iva_tipo (columna id_iva_tipo) apunta a ProductoDetalle y no a una tabla de alícuotas de IVA. Vale la pena revisarlo.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Hay columnas que guardan un id sin clave foránea declarada: retencion.tipo_comp_origen, retencion_inym.id_certificado_inym, certificado_no_aplicacion_inym.id_operador_emisor / id_operador_valida, comprobante.id_cuenta y comprobante_renglon.id_cuenta_contable / id_asiento_contable. La integridad de esos datos depende del código.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retencion_inym_origen y asiento_contable son tablas heredadas que hoy prácticamente no se usan.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La app empleados tiene modelo pero no está en INSTALLED_APPS, así que su tabla no se crea ni se usa.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El estado histórico de las migraciones no conoce todas las relaciones de las tablas heredadas (por ejemplo, LibroCaja -&gt; Caja). Por eso las migraciones de datos sobre esas tablas se escriben con SQL directo.</w:t>
      </w:r>
    </w:p>
    <w:sectPr>
      <w:headerReference w:type="default" r:id="rId7"/>
      <w:footerReference w:type="default" r:id="rId8"/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Análisis de tablas — fontana_movimientos — 06/10/2026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Calibri" w:cs="Calibri" w:eastAsia="Calibri" w:hAnsi="Calibri"/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24d43847f04325e91fa3096a0b6963d5f5c05da.png"/><Relationship Id="rId10" Type="http://schemas.openxmlformats.org/officeDocument/2006/relationships/image" Target="media/6fdded1cf79943d4df44b9673f9781ab1096a0c2.png"/><Relationship Id="rId11" Type="http://schemas.openxmlformats.org/officeDocument/2006/relationships/image" Target="media/3b589519ca79d5b642cc5e31664d70e42f9f88d3.png"/><Relationship Id="rId12" Type="http://schemas.openxmlformats.org/officeDocument/2006/relationships/image" Target="media/552664f9593b2f4397c334329da4a6c7218e25ff.png"/><Relationship Id="rId13" Type="http://schemas.openxmlformats.org/officeDocument/2006/relationships/image" Target="media/cd33255e0df91c16e37aaafc3b2bb256430c39cb.png"/><Relationship Id="rId14" Type="http://schemas.openxmlformats.org/officeDocument/2006/relationships/image" Target="media/b0748167673b00e1054f9fba38fa1cdb92af255f.png"/><Relationship Id="rId15" Type="http://schemas.openxmlformats.org/officeDocument/2006/relationships/image" Target="media/a038f5bc4f3b678a88e364beb45c9e821cc1928d.png"/><Relationship Id="rId16" Type="http://schemas.openxmlformats.org/officeDocument/2006/relationships/image" Target="media/2ae7897c54eb78f3f4709d673dc570f020d21a5e.png"/><Relationship Id="rId17" Type="http://schemas.openxmlformats.org/officeDocument/2006/relationships/image" Target="media/49da0d2dbd61157459688da5d377fa79fca78975.png"/><Relationship Id="rId18" Type="http://schemas.openxmlformats.org/officeDocument/2006/relationships/image" Target="media/a0a6b1cba789133f34114d22d4ebeba0ee757c30.png"/><Relationship Id="rId19" Type="http://schemas.openxmlformats.org/officeDocument/2006/relationships/image" Target="media/6eddd46b029ba230da4d05f961805a69dea83b99.png"/><Relationship Id="rId20" Type="http://schemas.openxmlformats.org/officeDocument/2006/relationships/image" Target="media/3fb70f6315c5b177fb6bd678b626d99305b80d59.png"/><Relationship Id="rId21" Type="http://schemas.openxmlformats.org/officeDocument/2006/relationships/image" Target="media/182c23d47dfdd7c55690d8bb79fa7a770150401c.png"/><Relationship Id="rId22" Type="http://schemas.openxmlformats.org/officeDocument/2006/relationships/image" Target="media/1fc23d3628a38ecd7e96523085dc6da60fb1982b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tablas 06/10/2026</dc:title>
  <dc:creator>Fontana S.A.</dc:creator>
  <cp:lastModifiedBy>Un-named</cp:lastModifiedBy>
  <cp:revision>1</cp:revision>
  <dcterms:created xsi:type="dcterms:W3CDTF">2026-10-06T16:37:16.324Z</dcterms:created>
  <dcterms:modified xsi:type="dcterms:W3CDTF">2026-10-06T16:37:16.324Z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