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Análisis de tablas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2F5496"/>
          <w:sz w:val="36"/>
          <w:szCs w:val="36"/>
        </w:rPr>
        <w:t xml:space="preserve">06/10/2026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Sistema fontana_movimientos (Django + MySQL) — Fontana S.A.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71 tablas en 13 módulos, con diagramas de relaciones y la explicación de cada tabla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Este documento describe las tablas de la base de datos del sistema fontana_movimientos, tal como están definidas en los modelos de Django de cada módulo (archivos models.py) al 06/10/2026. Son 71 tablas: 30 las administra Django (las crea y modifica con migraciones) y 41 vienen de la base anterior y Django solo las lee y escribe (managed=False).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Para cada módulo hay un diagrama con sus tablas y relaciones, una breve explicación de para qué sirve el módulo y, para cada tabla, qué guarda y el detalle de sus columnas.</w:t>
      </w:r>
    </w:p>
    <w:p>
      <w:pPr>
        <w:pStyle w:val="Heading2"/>
      </w:pPr>
      <w:r>
        <w:t xml:space="preserve">Cómo leer los diagramas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Cada recuadro es una tabla: arriba el nombre de la tabla y abajo sus columnas, con el tipo de dato o la tabla a la que apuntan (→).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PK marca la clave primaria; FK, una clave foránea (la columna guarda el id de otra tabla); M:N, una relación muchos a muchos.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Las líneas unen la tabla que tiene la clave foránea con la tabla referenciada. La "pata de gallo" está del lado de "muchos" y la barra del lado de "uno". Barra en los dos extremos: relación uno a 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Los óvalos de color pertenecen a otros módulos: se muestran solo para indicar con qué se relaciona el módulo.</w:t>
      </w:r>
    </w:p>
    <w:p>
      <w:r>
        <w:br w:type="page"/>
      </w:r>
    </w:p>
    <w:p>
      <w:pPr>
        <w:pStyle w:val="Heading1"/>
      </w:pPr>
      <w:r>
        <w:t xml:space="preserve">2. Mapa general de módulos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Cada recuadro es un módulo (app de Django) con su cantidad de tablas. Una flecha de A hacia B significa que tablas de A tienen claves foráneas hacia tablas de B; el número indica cuántas. Entidades y Productos son la base de todo el sistema.</w:t>
      </w:r>
    </w:p>
    <w:p>
      <w:pPr>
        <w:spacing w:after="120" w:before="120"/>
        <w:jc w:val="center"/>
      </w:pPr>
      <w:r>
        <w:drawing>
          <wp:inline distT="0" distB="0" distL="0" distR="0">
            <wp:extent cx="9420225" cy="2266950"/>
            <wp:effectExtent t="0" r="0" b="0" l="0"/>
            <wp:docPr id="1" name="img/general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3. Entidades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Personas y empresas con las que opera Fontana (proveedores, clientes, productores, transportistas, choferes) y su identificación ante el INYM. Es la tabla más referenciada del sistema: casi todos los demás módulos apuntan a "entidad".</w:t>
      </w:r>
    </w:p>
    <w:p>
      <w:pPr>
        <w:spacing w:after="120"/>
        <w:rPr>
          <w:color w:val="595959"/>
          <w:sz w:val="19"/>
          <w:szCs w:val="19"/>
        </w:rPr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Tablas del módulo (4): rol_entidad, entidad, inym_operador_tipo, inym_operador. Hacé zoom sobre el diagrama para leer el detalle de las columnas.</w:t>
      </w:r>
    </w:p>
    <w:p>
      <w:pPr>
        <w:spacing w:after="120" w:before="120"/>
        <w:jc w:val="center"/>
      </w:pPr>
      <w:r>
        <w:drawing>
          <wp:inline distT="0" distB="0" distL="0" distR="0">
            <wp:extent cx="6429375" cy="4210050"/>
            <wp:effectExtent t="0" r="0" b="0" l="0"/>
            <wp:docPr id="1" name="img/mod_entidades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rol_entidad</w:t>
      </w:r>
      <w:r>
        <w:rPr>
          <w:b w:val="false"/>
          <w:bCs w:val="false"/>
          <w:color w:val="7F7F7F"/>
          <w:sz w:val="20"/>
          <w:szCs w:val="20"/>
        </w:rPr>
        <w:t xml:space="preserve">  (modelo Rol)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Tipo de entidad (Transportista, Chofer, Productor de hoja verde, etc.). Una entidad puede tener varios tipos: la relación muchos a muchos se guarda en la tabla intermedia que crea Django (rol_entidad_entidades).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slug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 (slug)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entidades (M:N)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muchos a muchos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Relación muchos a muchos con entidad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entidad</w:t>
      </w:r>
      <w:r>
        <w:rPr>
          <w:b w:val="false"/>
          <w:bCs w:val="false"/>
          <w:color w:val="7F7F7F"/>
          <w:sz w:val="20"/>
          <w:szCs w:val="20"/>
        </w:rPr>
        <w:t xml:space="preserve">  (modelo Entidad)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Persona o empresa: nombre, CUIT, documento, domicilio, condición de IVA y si está activa. Fontana S.A. es la entidad id 100 (ENTIDAD_PROPIA_ID). La referencian movimientos, comprobantes, caja, retenciones, liquidaciones, remitos y solicitudes.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cuit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direccion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documento_nro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codigo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localidad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codpos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provincia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sí/no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inym_operador_tipo</w:t>
      </w:r>
      <w:r>
        <w:rPr>
          <w:b w:val="false"/>
          <w:bCs w:val="false"/>
          <w:color w:val="7F7F7F"/>
          <w:sz w:val="20"/>
          <w:szCs w:val="20"/>
        </w:rPr>
        <w:t xml:space="preserve">  (modelo Inym_Operador_Tipo)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Tipo de operador INYM (productor, secadero, molino, etc.).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inym_operador</w:t>
      </w:r>
      <w:r>
        <w:rPr>
          <w:b w:val="false"/>
          <w:bCs w:val="false"/>
          <w:color w:val="7F7F7F"/>
          <w:sz w:val="20"/>
          <w:szCs w:val="20"/>
        </w:rPr>
        <w:t xml:space="preserve">  (modelo Inym_Operador)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Número de operador INYM de una entidad, con su tipo. Una entidad puede tener más de un operador. Lo usan las retenciones INYM y la recepción de hoja verde.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id_entidad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id_operador_tipo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inym_operador_tipo (muchos a uno)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Productos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Catálogo de productos e ítems que se mueven, compran, venden o facturan. Lo usan movimientos, comprobantes, remitos, cuenta corriente de productos y solicitudes de compra.</w:t>
      </w:r>
    </w:p>
    <w:p>
      <w:pPr>
        <w:spacing w:after="120"/>
        <w:rPr>
          <w:color w:val="595959"/>
          <w:sz w:val="19"/>
          <w:szCs w:val="19"/>
        </w:rPr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Tablas del módulo (2): item_tipo, producto_detalle. Hacé zoom sobre el diagrama para leer el detalle de las columnas.</w:t>
      </w:r>
    </w:p>
    <w:p>
      <w:pPr>
        <w:spacing w:after="120" w:before="120"/>
        <w:jc w:val="center"/>
      </w:pPr>
      <w:r>
        <w:drawing>
          <wp:inline distT="0" distB="0" distL="0" distR="0">
            <wp:extent cx="4772025" cy="1171575"/>
            <wp:effectExtent t="0" r="0" b="0" l="0"/>
            <wp:docPr id="1" name="img/mod_productos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item_tipo</w:t>
      </w:r>
      <w:r>
        <w:rPr>
          <w:b w:val="false"/>
          <w:bCs w:val="false"/>
          <w:color w:val="7F7F7F"/>
          <w:sz w:val="20"/>
          <w:szCs w:val="20"/>
        </w:rPr>
        <w:t xml:space="preserve">  (modelo ItemTipo)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Categoría de un producto o ítem (Producto, Servicio, etc.).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producto_detalle</w:t>
      </w:r>
      <w:r>
        <w:rPr>
          <w:b w:val="false"/>
          <w:bCs w:val="false"/>
          <w:color w:val="7F7F7F"/>
          <w:sz w:val="20"/>
          <w:szCs w:val="20"/>
        </w:rPr>
        <w:t xml:space="preserve">  (modelo ProductoDetalle)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Catálogo de productos: id, nombre y tipo de ítem. Es el "producto" de movimientos, renglones de comprobante, remitos y cuenta corriente.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id_item_tipo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item_tipo (muchos a uno)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5. Tipos (catálogos genéricos)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Tablas "tipo" sencillas (id + nombre) que se administran con la pantalla genérica del menú Tipos.</w:t>
      </w:r>
    </w:p>
    <w:p>
      <w:pPr>
        <w:spacing w:after="120"/>
        <w:rPr>
          <w:color w:val="595959"/>
          <w:sz w:val="19"/>
          <w:szCs w:val="19"/>
        </w:rPr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Tablas del módulo (3): producto_tipo, cuenta_tipo, banco_cuenta_tipo_producto. Hacé zoom sobre el diagrama para leer el detalle de las columnas.</w:t>
      </w:r>
    </w:p>
    <w:p>
      <w:pPr>
        <w:spacing w:after="120" w:before="120"/>
        <w:jc w:val="center"/>
      </w:pPr>
      <w:r>
        <w:drawing>
          <wp:inline distT="0" distB="0" distL="0" distR="0">
            <wp:extent cx="5629275" cy="923925"/>
            <wp:effectExtent t="0" r="0" b="0" l="0"/>
            <wp:docPr id="1" name="img/mod_tipos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producto_tipo</w:t>
      </w:r>
      <w:r>
        <w:rPr>
          <w:b w:val="false"/>
          <w:bCs w:val="false"/>
          <w:color w:val="7F7F7F"/>
          <w:sz w:val="20"/>
          <w:szCs w:val="20"/>
        </w:rPr>
        <w:t xml:space="preserve">  (modelo ProductoTipo)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Tipo de producto bancario (cuenta corriente, caja de ahorro, etc.). Ojo: la misma tabla producto_tipo está mapeada dos veces, en tipos y en movimientos_caja.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cuenta_tipo</w:t>
      </w:r>
      <w:r>
        <w:rPr>
          <w:b w:val="false"/>
          <w:bCs w:val="false"/>
          <w:color w:val="7F7F7F"/>
          <w:sz w:val="20"/>
          <w:szCs w:val="20"/>
        </w:rPr>
        <w:t xml:space="preserve">  (modelo CuentaTipo)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Tipo de cuenta (catálogo genérico).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banco_cuenta_tipo_producto</w:t>
      </w:r>
      <w:r>
        <w:rPr>
          <w:b w:val="false"/>
          <w:bCs w:val="false"/>
          <w:color w:val="7F7F7F"/>
          <w:sz w:val="20"/>
          <w:szCs w:val="20"/>
        </w:rPr>
        <w:t xml:space="preserve">  (modelo BancoCuentaTipoProducto)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Tipo de producto de cuenta bancaria (catálogo genérico).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6. Movimientos de producto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Registro de los traslados físicos de producto (kg de hoja verde, yerba canchada, té, etc.) entre entidades: quién entrega, quién recibe, qué producto y cuánto. Incluye el pesaje de báscula y los datos INYM de la hoja verde de yerba mate.</w:t>
      </w:r>
    </w:p>
    <w:p>
      <w:pPr>
        <w:spacing w:after="120"/>
        <w:rPr>
          <w:color w:val="595959"/>
          <w:sz w:val="19"/>
          <w:szCs w:val="19"/>
        </w:rPr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Tablas del módulo (3): movimiento, movimiento_pesaje, movimiento_hv_yerba_mate. Hacé zoom sobre el diagrama para leer el detalle de las columnas.</w:t>
      </w:r>
    </w:p>
    <w:p>
      <w:pPr>
        <w:spacing w:after="120" w:before="120"/>
        <w:jc w:val="center"/>
      </w:pPr>
      <w:r>
        <w:drawing>
          <wp:inline distT="0" distB="0" distL="0" distR="0">
            <wp:extent cx="8801100" cy="4933950"/>
            <wp:effectExtent t="0" r="0" b="0" l="0"/>
            <wp:docPr id="1" name="img/mod_movimientos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movimiento</w:t>
      </w:r>
      <w:r>
        <w:rPr>
          <w:b w:val="false"/>
          <w:bCs w:val="false"/>
          <w:color w:val="7F7F7F"/>
          <w:sz w:val="20"/>
          <w:szCs w:val="20"/>
        </w:rPr>
        <w:t xml:space="preserve">  (modelo Movimiento)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Movimiento de producto: fecha, producto, cantidad total, unidad de medida, entidad emisora (quien entrega) y receptora (quien recibe), y un número único por producto. Es la base del stock y de la cuenta corriente de productos.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id_movimiento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producto_detalle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id_entidad_emisor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id_entidad_receptor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id_unidad_de_medida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comprobante_unidad_de_medida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guardado_el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modificado_el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edición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movimiento_pesaje</w:t>
      </w:r>
      <w:r>
        <w:rPr>
          <w:b w:val="false"/>
          <w:bCs w:val="false"/>
          <w:color w:val="7F7F7F"/>
          <w:sz w:val="20"/>
          <w:szCs w:val="20"/>
        </w:rPr>
        <w:t xml:space="preserve">  (modelo MovimientoPesaje)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Datos de báscula de un movimiento (1 a 1): bruto, tara, descuento y fecha/hora de ingreso y salida.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movimiento_id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→ movimiento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bruto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 (float)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tara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 (float)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descuento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 (float)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fecha_ingreso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fecha_salida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hora_ingreso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hora_salida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movimiento_hv_yerba_mate</w:t>
      </w:r>
      <w:r>
        <w:rPr>
          <w:b w:val="false"/>
          <w:bCs w:val="false"/>
          <w:color w:val="7F7F7F"/>
          <w:sz w:val="20"/>
          <w:szCs w:val="20"/>
        </w:rPr>
        <w:t xml:space="preserve">  (modelo MovimientoHvYerbaMate)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Extensión de Movimiento (herencia multitabla) para la recepción de hoja verde de yerba mate: guarda el operador INYM de origen y de destino. Al guardar, la entidad emisora/receptora se toma de esos operadores.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movimiento_id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→ movimiento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id_inym_operador_origen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inym_operador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id_inym_operador_destino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inym_operador (muchos a uno)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7. Comprobantes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Facturas, notas de crédito/débito y demás comprobantes fiscales (cargados a mano o importados de AFIP/ARCA), con sus renglones por producto y sus tablas auxiliares.</w:t>
      </w:r>
    </w:p>
    <w:p>
      <w:pPr>
        <w:spacing w:after="120"/>
        <w:rPr>
          <w:color w:val="595959"/>
          <w:sz w:val="19"/>
          <w:szCs w:val="19"/>
        </w:rPr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Tablas del módulo (10): comprobante_unidad_de_medida, documento_tipo, comprobante_tipo, sector_tipo, iva_tipo, comprobante, comprobante_tipo_de_cambio, comprobante_renglon, comprobante_renglon_detalle, comprobante_no_recibido. Hacé zoom sobre el diagrama para leer el detalle de las columnas.</w:t>
      </w:r>
    </w:p>
    <w:p>
      <w:pPr>
        <w:spacing w:after="120" w:before="120"/>
        <w:jc w:val="center"/>
      </w:pPr>
      <w:r>
        <w:drawing>
          <wp:inline distT="0" distB="0" distL="0" distR="0">
            <wp:extent cx="7934325" cy="4933950"/>
            <wp:effectExtent t="0" r="0" b="0" l="0"/>
            <wp:docPr id="1" name="img/mod_comprobantes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43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comprobante_unidad_de_medida</w:t>
      </w:r>
      <w:r>
        <w:rPr>
          <w:b w:val="false"/>
          <w:bCs w:val="false"/>
          <w:color w:val="7F7F7F"/>
          <w:sz w:val="20"/>
          <w:szCs w:val="20"/>
        </w:rPr>
        <w:t xml:space="preserve">  (modelo ComprobanteUnidadDeMedida)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Unidades de medida (Kilogramos = "01", Unidades, Bolsa, Bolsón, etc.), con el código AFIP como id.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documento_tipo</w:t>
      </w:r>
      <w:r>
        <w:rPr>
          <w:b w:val="false"/>
          <w:bCs w:val="false"/>
          <w:color w:val="7F7F7F"/>
          <w:sz w:val="20"/>
          <w:szCs w:val="20"/>
        </w:rPr>
        <w:t xml:space="preserve">  (modelo DocumentoTipo)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Tipo de documento de la entidad (CUIT, CUIL, DNI...) según AFIP.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comprobante_tipo</w:t>
      </w:r>
      <w:r>
        <w:rPr>
          <w:b w:val="false"/>
          <w:bCs w:val="false"/>
          <w:color w:val="7F7F7F"/>
          <w:sz w:val="20"/>
          <w:szCs w:val="20"/>
        </w:rPr>
        <w:t xml:space="preserve">  (modelo ComprobanteTipo)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Tipo de comprobante (Factura A, Nota de crédito B, etc.). El id coincide con el código AFIP; tiene abreviatura.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id_afip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abreviatura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sector_tipo</w:t>
      </w:r>
      <w:r>
        <w:rPr>
          <w:b w:val="false"/>
          <w:bCs w:val="false"/>
          <w:color w:val="7F7F7F"/>
          <w:sz w:val="20"/>
          <w:szCs w:val="20"/>
        </w:rPr>
        <w:t xml:space="preserve">  (modelo SectorTipo)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Sector de la empresa al que se imputa un gasto (fábrica, administración, campo, etc.).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iva_tipo</w:t>
      </w:r>
      <w:r>
        <w:rPr>
          <w:b w:val="false"/>
          <w:bCs w:val="false"/>
          <w:color w:val="7F7F7F"/>
          <w:sz w:val="20"/>
          <w:szCs w:val="20"/>
        </w:rPr>
        <w:t xml:space="preserve">  (modelo IvaTipo)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Alícuota de IVA (código AFIP) asociada a un producto, 1 a 1 con ProductoDetalle.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id_afip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→ producto_detalle (uno a uno)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comprobante</w:t>
      </w:r>
      <w:r>
        <w:rPr>
          <w:b w:val="false"/>
          <w:bCs w:val="false"/>
          <w:color w:val="7F7F7F"/>
          <w:sz w:val="20"/>
          <w:szCs w:val="20"/>
        </w:rPr>
        <w:t xml:space="preserve">  (modelo Comprobante)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Cabecera del comprobante fiscal: tipo, punto de venta, número, fecha, entidad, importes (neto gravado, no gravado, exento, IVA, otros tributos, total), moneda, origen de carga (agregado_desde), fecha y hora de carga en el sistema (fecha_agregado, desde el 06/10/2026; los anteriores quedan vacíos) y si Fontana es emisor o receptor (es_emisor).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id_entidad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id_tipo_comp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comprobante_tipo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id_tipo_documento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documento_tipo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id_cuenta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neto_gravado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 (float)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recargo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 (float)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impuesto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 (float)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entidad_nombre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comprobante_string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punto_de_venta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otros_tributos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exento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agregado_desde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es_emisor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moneda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neto_no_gravado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fecha_contabilizacion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detalle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numero_hasta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codigo_autorizacion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 (float)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fecha_agregado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 de carga en el sistema (UTC). Agregada el 06/10/2026; los comprobantes anteriores quedan vacíos.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comprobante_tipo_de_cambio</w:t>
      </w:r>
      <w:r>
        <w:rPr>
          <w:b w:val="false"/>
          <w:bCs w:val="false"/>
          <w:color w:val="7F7F7F"/>
          <w:sz w:val="20"/>
          <w:szCs w:val="20"/>
        </w:rPr>
        <w:t xml:space="preserve">  (modelo ComprobanteTipoDeCambio)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Tipo de cambio de un comprobante en moneda extranjera (1 a 1, solo existe si la moneda no es PES).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→ comprobante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tipo_de_cambio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comprobante_renglon</w:t>
      </w:r>
      <w:r>
        <w:rPr>
          <w:b w:val="false"/>
          <w:bCs w:val="false"/>
          <w:color w:val="7F7F7F"/>
          <w:sz w:val="20"/>
          <w:szCs w:val="20"/>
        </w:rPr>
        <w:t xml:space="preserve">  (modelo ComprobanteRenglon)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Renglón del comprobante: producto e importe total, con referencias a cuenta y asiento contable.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id_comprobante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comprobante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producto_detalle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id_cuenta_contable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id_asiento_contable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comprobante_renglon_detalle</w:t>
      </w:r>
      <w:r>
        <w:rPr>
          <w:b w:val="false"/>
          <w:bCs w:val="false"/>
          <w:color w:val="7F7F7F"/>
          <w:sz w:val="20"/>
          <w:szCs w:val="20"/>
        </w:rPr>
        <w:t xml:space="preserve">  (modelo ComprobanteRenglonDetalle)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Detalle opcional del renglón (1 a 1): cantidad, unidad, precio unitario, bonificación, IVA y sector.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→ comprobante_renglon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id_unidad_de_medida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comprobante_unidad_de_medida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precio_unitario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bonificacion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id_iva_tipo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producto_detalle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id_sector_tipo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sector_tipo (muchos a uno)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comprobante_no_recibido</w:t>
      </w:r>
      <w:r>
        <w:rPr>
          <w:b w:val="false"/>
          <w:bCs w:val="false"/>
          <w:color w:val="7F7F7F"/>
          <w:sz w:val="20"/>
          <w:szCs w:val="20"/>
        </w:rPr>
        <w:t xml:space="preserve">  (modelo ComprobanteNoRecibido)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Marca "NO RECIBIDO" para comprobantes importados de AFIP/ARCA que nunca llegaron: quedan fuera de pendientes, reportes y rankings salvo que se pidan.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comprobante_id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comprobante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fecha_marcado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Marcado 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motivo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Marcado por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8. Caja y bancos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Movimientos de dinero: cheques, transferencias, depósitos, efectivo. Cada movimiento pertenece a una cuenta (banco o caja) y se puede asentar en un libro de banco con hoja y renglón. Varias tablas 1 a 1 agregan datos opcionales al movimiento (número, emisor, diferido, concepto, cuenta destino).</w:t>
      </w:r>
    </w:p>
    <w:p>
      <w:pPr>
        <w:spacing w:after="120"/>
        <w:rPr>
          <w:color w:val="595959"/>
          <w:sz w:val="19"/>
          <w:szCs w:val="19"/>
        </w:rPr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Tablas del módulo (16): bancocuenta_tipomovim, bancocuenta, banco_cuenta_libro, movimiento_caja, bancocuentalibro_movim, movimiento_caja_banco_cuenta_entidad, banco_sucursal, banco_cuenta_tipo, producto_tipo, banco_cuenta_entidad, movimiento_caja_diferido, movimiento_caja_emisor, movimiento_caja_numero, asiento_contable, movimiento_caja_concepto_tipo, movimiento_caja_concepto. Hacé zoom sobre el diagrama para leer el detalle de las columnas.</w:t>
      </w:r>
    </w:p>
    <w:p>
      <w:pPr>
        <w:spacing w:after="120" w:before="120"/>
        <w:jc w:val="center"/>
      </w:pPr>
      <w:r>
        <w:drawing>
          <wp:inline distT="0" distB="0" distL="0" distR="0">
            <wp:extent cx="9420225" cy="3457575"/>
            <wp:effectExtent t="0" r="0" b="0" l="0"/>
            <wp:docPr id="1" name="img/mod_movimientos_caja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bancocuenta_tipomovim</w:t>
      </w:r>
      <w:r>
        <w:rPr>
          <w:b w:val="false"/>
          <w:bCs w:val="false"/>
          <w:color w:val="7F7F7F"/>
          <w:sz w:val="20"/>
          <w:szCs w:val="20"/>
        </w:rPr>
        <w:t xml:space="preserve">  (modelo BancoCuentaTipoMovim)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Tipo de movimiento de caja (cheque propio, cheque de terceros, transferencia, depósito, efectivo, etc.).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bancocuenta</w:t>
      </w:r>
      <w:r>
        <w:rPr>
          <w:b w:val="false"/>
          <w:bCs w:val="false"/>
          <w:color w:val="7F7F7F"/>
          <w:sz w:val="20"/>
          <w:szCs w:val="20"/>
        </w:rPr>
        <w:t xml:space="preserve">  (modelo Caja)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Cuenta de banco o caja (Macro, Nación, Caja, Cheques en cartera, etc.).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 (float)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banco_cuenta_libro</w:t>
      </w:r>
      <w:r>
        <w:rPr>
          <w:b w:val="false"/>
          <w:bCs w:val="false"/>
          <w:color w:val="7F7F7F"/>
          <w:sz w:val="20"/>
          <w:szCs w:val="20"/>
        </w:rPr>
        <w:t xml:space="preserve">  (modelo LibroCaja)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Libro de una cuenta de banco: nombre, saldo inicial, fecha de creación y cantidad de renglones por hoja (vacío = 25). El último libro de cada banco es el vigente.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id_bancocuenta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bancocuenta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saldo_inicial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cantidad_renglones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 positivo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Cantidad de renglones por hoja. Opcional. Si se deja vacío se usan 25 renglones por hoja.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movimiento_caja</w:t>
      </w:r>
      <w:r>
        <w:rPr>
          <w:b w:val="false"/>
          <w:bCs w:val="false"/>
          <w:color w:val="7F7F7F"/>
          <w:sz w:val="20"/>
          <w:szCs w:val="20"/>
        </w:rPr>
        <w:t xml:space="preserve">  (modelo MovimientoCaja)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Movimiento de dinero: cuenta, fecha de emisión, monto (con signo según la convención del banco), tipo, entidad receptora y fecha de efectivización.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idBancoCuenta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bancocuenta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emision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id_tipoMov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bancocuenta_tipomovim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id_entidad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efectivizacion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bancocuentalibro_movim</w:t>
      </w:r>
      <w:r>
        <w:rPr>
          <w:b w:val="false"/>
          <w:bCs w:val="false"/>
          <w:color w:val="7F7F7F"/>
          <w:sz w:val="20"/>
          <w:szCs w:val="20"/>
        </w:rPr>
        <w:t xml:space="preserve">  (modelo LibroMovim)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Asiento del movimiento en el libro de banco (1 a 1): libro, hoja y renglón.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→ movimiento_caja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id_libro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banco_cuenta_libro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hoja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Número de Hoja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renglon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Número de Renglón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movimiento_caja_banco_cuenta_entidad</w:t>
      </w:r>
      <w:r>
        <w:rPr>
          <w:b w:val="false"/>
          <w:bCs w:val="false"/>
          <w:color w:val="7F7F7F"/>
          <w:sz w:val="20"/>
          <w:szCs w:val="20"/>
        </w:rPr>
        <w:t xml:space="preserve">  (modelo MovimientoCajaBancoCuentaEntidad)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Cuenta bancaria de destino de una transferencia (1 a 1 con el movimiento), guardada como texto.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→ movimiento_caja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numero_cuenta_entidad_destino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banco_sucursal</w:t>
      </w:r>
      <w:r>
        <w:rPr>
          <w:b w:val="false"/>
          <w:bCs w:val="false"/>
          <w:color w:val="7F7F7F"/>
          <w:sz w:val="20"/>
          <w:szCs w:val="20"/>
        </w:rPr>
        <w:t xml:space="preserve">  (modelo BancoSucursal)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Sucursales de bancos.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id_banco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codigo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id_ciudad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direccion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banco_cuenta_tipo</w:t>
      </w:r>
      <w:r>
        <w:rPr>
          <w:b w:val="false"/>
          <w:bCs w:val="false"/>
          <w:color w:val="7F7F7F"/>
          <w:sz w:val="20"/>
          <w:szCs w:val="20"/>
        </w:rPr>
        <w:t xml:space="preserve">  (modelo BancoCuentaTipo)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Tipo de cuenta bancaria (cuenta corriente, caja de ahorro).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producto_tipo</w:t>
      </w:r>
      <w:r>
        <w:rPr>
          <w:b w:val="false"/>
          <w:bCs w:val="false"/>
          <w:color w:val="7F7F7F"/>
          <w:sz w:val="20"/>
          <w:szCs w:val="20"/>
        </w:rPr>
        <w:t xml:space="preserve">  (modelo ProductoTipo)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Tipo de producto bancario (cuenta corriente, caja de ahorro, etc.). Ojo: la misma tabla producto_tipo está mapeada dos veces, en tipos y en movimientos_caja.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banco_cuenta_entidad</w:t>
      </w:r>
      <w:r>
        <w:rPr>
          <w:b w:val="false"/>
          <w:bCs w:val="false"/>
          <w:color w:val="7F7F7F"/>
          <w:sz w:val="20"/>
          <w:szCs w:val="20"/>
        </w:rPr>
        <w:t xml:space="preserve">  (modelo BancoCuentaEntidad)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Cuentas bancarias de las entidades (CBU, número, sucursal, tipo), para elegir el destino de una transferencia.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banco_sucursal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id_cuenta_tipo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banco_cuenta_tipo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id_producto_tipo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producto_tipo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id_entidad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cbu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movimiento_caja_diferido</w:t>
      </w:r>
      <w:r>
        <w:rPr>
          <w:b w:val="false"/>
          <w:bCs w:val="false"/>
          <w:color w:val="7F7F7F"/>
          <w:sz w:val="20"/>
          <w:szCs w:val="20"/>
        </w:rPr>
        <w:t xml:space="preserve">  (modelo MovimientoCajaDiferido)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Fecha de diferido o pago de un cheque (1 a 1). Si no existe, el movimiento se toma como firme.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→ movimiento_caja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diferido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movimiento_caja_emisor</w:t>
      </w:r>
      <w:r>
        <w:rPr>
          <w:b w:val="false"/>
          <w:bCs w:val="false"/>
          <w:color w:val="7F7F7F"/>
          <w:sz w:val="20"/>
          <w:szCs w:val="20"/>
        </w:rPr>
        <w:t xml:space="preserve">  (modelo MovimientoCajaEmisor)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Entidad emisora del movimiento (1 a 1). Si no existe, se asume Fontana (id 100).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→ movimiento_caja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id_entidad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movimiento_caja_numero</w:t>
      </w:r>
      <w:r>
        <w:rPr>
          <w:b w:val="false"/>
          <w:bCs w:val="false"/>
          <w:color w:val="7F7F7F"/>
          <w:sz w:val="20"/>
          <w:szCs w:val="20"/>
        </w:rPr>
        <w:t xml:space="preserve">  (modelo MovimientoCajaNumero)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Número del cheque o comprobante del movimiento (1 a 1). El número se puede repetir.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→ movimiento_caja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asiento_contable</w:t>
      </w:r>
      <w:r>
        <w:rPr>
          <w:b w:val="false"/>
          <w:bCs w:val="false"/>
          <w:color w:val="7F7F7F"/>
          <w:sz w:val="20"/>
          <w:szCs w:val="20"/>
        </w:rPr>
        <w:t xml:space="preserve">  (modelo AsientoContable)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Asientos contables (detalle, fecha, cuenta, importe, debe/haber). Tabla heredada de la base vieja; hoy casi no se usa.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detalle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id_cuenta_contable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acumulador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importe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es_debe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movimiento_caja_concepto_tipo</w:t>
      </w:r>
      <w:r>
        <w:rPr>
          <w:b w:val="false"/>
          <w:bCs w:val="false"/>
          <w:color w:val="7F7F7F"/>
          <w:sz w:val="20"/>
          <w:szCs w:val="20"/>
        </w:rPr>
        <w:t xml:space="preserve">  (modelo MovimientoCajaConceptoTipo)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Concepto de un movimiento de caja (sueldos, impuestos, proveedores, etc.).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movimiento_caja_concepto</w:t>
      </w:r>
      <w:r>
        <w:rPr>
          <w:b w:val="false"/>
          <w:bCs w:val="false"/>
          <w:color w:val="7F7F7F"/>
          <w:sz w:val="20"/>
          <w:szCs w:val="20"/>
        </w:rPr>
        <w:t xml:space="preserve">  (modelo MovimientoCajaConcepto)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Concepto asignado a un movimiento de caja (1 a 1).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→ movimiento_caja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id_concepto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movimiento_caja_concepto_tipo (muchos a uno)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9. Retenciones impositivas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Certificados de retención (Ganancias, IVA, IIBB, etc.) practicados o sufridos, con su impuesto, régimen y los comprobantes sobre los que se calcularon.</w:t>
      </w:r>
    </w:p>
    <w:p>
      <w:pPr>
        <w:spacing w:after="120"/>
        <w:rPr>
          <w:color w:val="595959"/>
          <w:sz w:val="19"/>
          <w:szCs w:val="19"/>
        </w:rPr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Tablas del módulo (5): retencion, retencion_tipo_impuesto, retencion_tipo_regimen, retencion_regimen_impuesto, retencion_renglon. Hacé zoom sobre el diagrama para leer el detalle de las columnas.</w:t>
      </w:r>
    </w:p>
    <w:p>
      <w:pPr>
        <w:spacing w:after="120" w:before="120"/>
        <w:jc w:val="center"/>
      </w:pPr>
      <w:r>
        <w:drawing>
          <wp:inline distT="0" distB="0" distL="0" distR="0">
            <wp:extent cx="8543925" cy="4933950"/>
            <wp:effectExtent t="0" r="0" b="0" l="0"/>
            <wp:docPr id="1" name="img/mod_retenciones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retencion</w:t>
      </w:r>
      <w:r>
        <w:rPr>
          <w:b w:val="false"/>
          <w:bCs w:val="false"/>
          <w:color w:val="7F7F7F"/>
          <w:sz w:val="20"/>
          <w:szCs w:val="20"/>
        </w:rPr>
        <w:t xml:space="preserve">  (modelo Retencion)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Certificado de retención: entidad, fecha, impuesto, régimen, base, porcentaje, total, número de certificado AFIP y datos del comprobante de origen. es_emisor indica si la practicó Fontana o se la practicaron.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id_entidad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entidad_nombre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es_emisor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subtotal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 (float)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comprobante_string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id_impuesto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retencion_tipo_impuesto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id_regimen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retencion_tipo_regimen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tipo_comp_origen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comprobante_origen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fecha_comp_origen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monto_comp_origen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id_condicion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porcentaje_exclusion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tipo_doc_entidad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id_operacion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numero_certificado_afip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agregado_desde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año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retencion_tipo_impuesto</w:t>
      </w:r>
      <w:r>
        <w:rPr>
          <w:b w:val="false"/>
          <w:bCs w:val="false"/>
          <w:color w:val="7F7F7F"/>
          <w:sz w:val="20"/>
          <w:szCs w:val="20"/>
        </w:rPr>
        <w:t xml:space="preserve">  (modelo RetencionTipoImpuesto)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Impuesto retenido (Ganancias, IVA, Ingresos Brutos, etc.).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retencion_tipo_regimen</w:t>
      </w:r>
      <w:r>
        <w:rPr>
          <w:b w:val="false"/>
          <w:bCs w:val="false"/>
          <w:color w:val="7F7F7F"/>
          <w:sz w:val="20"/>
          <w:szCs w:val="20"/>
        </w:rPr>
        <w:t xml:space="preserve">  (modelo RetencionTipoRegimen)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Régimen de retención. Además del impuesto directo tiene un vínculo muchos a muchos con impuestos, a través de RetencionRegimenImpuesto.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id_impuesto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retencion_tipo_impuesto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impuestos (M:N)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muchos a muchos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Relación muchos a muchos con retencion_tipo_impuesto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retencion_regimen_impuesto</w:t>
      </w:r>
      <w:r>
        <w:rPr>
          <w:b w:val="false"/>
          <w:bCs w:val="false"/>
          <w:color w:val="7F7F7F"/>
          <w:sz w:val="20"/>
          <w:szCs w:val="20"/>
        </w:rPr>
        <w:t xml:space="preserve">  (modelo RetencionRegimenImpuesto)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Tabla de vínculo régimen-impuesto (tabla nueva, administrada por Django).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regimen_id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retencion_tipo_regimen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impuesto_id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retencion_tipo_impuesto (muchos a uno)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retencion_renglon</w:t>
      </w:r>
      <w:r>
        <w:rPr>
          <w:b w:val="false"/>
          <w:bCs w:val="false"/>
          <w:color w:val="7F7F7F"/>
          <w:sz w:val="20"/>
          <w:szCs w:val="20"/>
        </w:rPr>
        <w:t xml:space="preserve">  (modelo RetencionRenglon)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Vincula un certificado de retención con cada comprobante real sobre el que se practicó, con su neto, porcentaje y total.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retencion_id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retencion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comprobante_id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comprobante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id_impuesto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retencion_tipo_impuesto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id_regimen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retencion_tipo_regimen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neto_gravado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 (float)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10. Retenciones INYM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Retenciones de la tasa INYM por kg de yerba, importadas de los Excel del INYM, el histórico para estadísticas y los certificados de no aplicación que descuentan importe de las retenciones.</w:t>
      </w:r>
    </w:p>
    <w:p>
      <w:pPr>
        <w:spacing w:after="120"/>
        <w:rPr>
          <w:color w:val="595959"/>
          <w:sz w:val="19"/>
          <w:szCs w:val="19"/>
        </w:rPr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Tablas del módulo (6): retencion_inym, retencion_inym_origen, inym_retencion_tipo, retencion_inym_historico, certificado_no_aplicacion_inym, retencion_inym_cert_no_aplicacion. Hacé zoom sobre el diagrama para leer el detalle de las columnas.</w:t>
      </w:r>
    </w:p>
    <w:p>
      <w:pPr>
        <w:spacing w:after="120" w:before="120"/>
        <w:jc w:val="center"/>
      </w:pPr>
      <w:r>
        <w:drawing>
          <wp:inline distT="0" distB="0" distL="0" distR="0">
            <wp:extent cx="6877050" cy="4933950"/>
            <wp:effectExtent t="0" r="0" b="0" l="0"/>
            <wp:docPr id="1" name="img/mod_retenciones_inym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retencion_inym</w:t>
      </w:r>
      <w:r>
        <w:rPr>
          <w:b w:val="false"/>
          <w:bCs w:val="false"/>
          <w:color w:val="7F7F7F"/>
          <w:sz w:val="20"/>
          <w:szCs w:val="20"/>
        </w:rPr>
        <w:t xml:space="preserve">  (modelo RetencionInym)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Retención INYM operativa: fecha, período, tipo de tarifa, operador emisor y retenido, kg, tarifa, total y certificado INYM. Se importa del Excel del INYM y se incluye en las liquidaciones.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periodo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id_tipo_tarifa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inym_retencion_tipo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id_operador_emisor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inym_operador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id_operador_retenido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inym_operador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kgs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eliminacion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tarifa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agregado_desde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id_certificado_inym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fecha_agregado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fecha_modificado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retencion_inym_origen</w:t>
      </w:r>
      <w:r>
        <w:rPr>
          <w:b w:val="false"/>
          <w:bCs w:val="false"/>
          <w:color w:val="7F7F7F"/>
          <w:sz w:val="20"/>
          <w:szCs w:val="20"/>
        </w:rPr>
        <w:t xml:space="preserve">  (modelo RetencionInymOrigen)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Operador de origen de una retención INYM. Tabla heredada; en el código figura como dudosa y casi no se usa.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id_operador_origen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inym_operador (muchos a uno)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inym_retencion_tipo</w:t>
      </w:r>
      <w:r>
        <w:rPr>
          <w:b w:val="false"/>
          <w:bCs w:val="false"/>
          <w:color w:val="7F7F7F"/>
          <w:sz w:val="20"/>
          <w:szCs w:val="20"/>
        </w:rPr>
        <w:t xml:space="preserve">  (modelo InymRetencionTipo)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Tipo de tarifa INYM (el id coincide con el que usa el INYM).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retencion_inym_historico</w:t>
      </w:r>
      <w:r>
        <w:rPr>
          <w:b w:val="false"/>
          <w:bCs w:val="false"/>
          <w:color w:val="7F7F7F"/>
          <w:sz w:val="20"/>
          <w:szCs w:val="20"/>
        </w:rPr>
        <w:t xml:space="preserve">  (modelo RetencionInymHistorico)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Copia histórica e independiente de las retenciones INYM, para el análisis estadístico de kg por tarifa, año y mes, sin tocar el circuito operativo.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periodo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id_tipo_tarifa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inym_retencion_tipo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id_operador_emisor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inym_operador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id_operador_retenido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inym_operador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kgs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tarifa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id_certificado_inym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fecha_importacion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certificado_no_aplicacion_inym</w:t>
      </w:r>
      <w:r>
        <w:rPr>
          <w:b w:val="false"/>
          <w:bCs w:val="false"/>
          <w:color w:val="7F7F7F"/>
          <w:sz w:val="20"/>
          <w:szCs w:val="20"/>
        </w:rPr>
        <w:t xml:space="preserve">  (modelo CertificadoNoAplicacionInym)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Certificado de no aplicación del INYM: número, operador emisor y validador, fechas, kg, tarifa e importe. Su importe se descuenta de las retenciones INYM.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id_operador_emisor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cuit_emisor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tipo_oper_emisor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periodo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vencimiento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tarifa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kgs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id_operador_valida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tipo_oper_valida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nombre_valida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fecha_validacion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fecha_eliminacion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agregado_desde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fecha_agregado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fecha_modificado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retencion_inym_cert_no_aplicacion</w:t>
      </w:r>
      <w:r>
        <w:rPr>
          <w:b w:val="false"/>
          <w:bCs w:val="false"/>
          <w:color w:val="7F7F7F"/>
          <w:sz w:val="20"/>
          <w:szCs w:val="20"/>
        </w:rPr>
        <w:t xml:space="preserve">  (modelo RetencionInymNoAplicacionVinculo)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Cuánto de un certificado de no aplicación se descontó en cada retención INYM. Un certificado puede repartirse entre varias retenciones.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id_retencion_inym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retencion_inym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id_certificado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certificado_no_aplicacion_inym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importe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agregado_desde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fecha_agregado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11. Liquidaciones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Liquidaciones (recibos / órdenes de pago) que agrupan, para una entidad, comprobantes, retenciones, retenciones INYM y movimientos de caja, separando debe y haber.</w:t>
      </w:r>
    </w:p>
    <w:p>
      <w:pPr>
        <w:spacing w:after="120"/>
        <w:rPr>
          <w:color w:val="595959"/>
          <w:sz w:val="19"/>
          <w:szCs w:val="19"/>
        </w:rPr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Tablas del módulo (6): liquidacion, liquidacion_comprobante, liquidacion_retencion, liquidacion_retencion_inym, liquidacion_movimiento, liquidacion_provisoria. Hacé zoom sobre el diagrama para leer el detalle de las columnas.</w:t>
      </w:r>
    </w:p>
    <w:p>
      <w:pPr>
        <w:spacing w:after="120" w:before="120"/>
        <w:jc w:val="center"/>
      </w:pPr>
      <w:r>
        <w:drawing>
          <wp:inline distT="0" distB="0" distL="0" distR="0">
            <wp:extent cx="9420225" cy="3762375"/>
            <wp:effectExtent t="0" r="0" b="0" l="0"/>
            <wp:docPr id="1" name="img/mod_liquidaciones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liquidacion</w:t>
      </w:r>
      <w:r>
        <w:rPr>
          <w:b w:val="false"/>
          <w:bCs w:val="false"/>
          <w:color w:val="7F7F7F"/>
          <w:sz w:val="20"/>
          <w:szCs w:val="20"/>
        </w:rPr>
        <w:t xml:space="preserve">  (modelo Liquidacion)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Liquidación (recibo u orden de pago) de una entidad: número, fecha, tipo (pago o cobro) y totales debe/haber.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id_entidad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debe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haber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liquidacion_comprobante</w:t>
      </w:r>
      <w:r>
        <w:rPr>
          <w:b w:val="false"/>
          <w:bCs w:val="false"/>
          <w:color w:val="7F7F7F"/>
          <w:sz w:val="20"/>
          <w:szCs w:val="20"/>
        </w:rPr>
        <w:t xml:space="preserve">  (modelo LiquidacionComprobante)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Comprobantes incluidos en una liquidación, cada uno como debe o haber.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id_comprobante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comprobante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id_liquidacion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liquidacion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liquidacion_retencion</w:t>
      </w:r>
      <w:r>
        <w:rPr>
          <w:b w:val="false"/>
          <w:bCs w:val="false"/>
          <w:color w:val="7F7F7F"/>
          <w:sz w:val="20"/>
          <w:szCs w:val="20"/>
        </w:rPr>
        <w:t xml:space="preserve">  (modelo LiquidacionRetencion)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Retenciones incluidas en una liquidación.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id_retencion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retencion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id_liquidacion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liquidacion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liquidacion_retencion_inym</w:t>
      </w:r>
      <w:r>
        <w:rPr>
          <w:b w:val="false"/>
          <w:bCs w:val="false"/>
          <w:color w:val="7F7F7F"/>
          <w:sz w:val="20"/>
          <w:szCs w:val="20"/>
        </w:rPr>
        <w:t xml:space="preserve">  (modelo LiquidacionRetencionInym)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Retenciones INYM incluidas en una liquidación.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id_liquidacion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liquidacion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id_retencion_inym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retencion_inym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liquidacion_movimiento</w:t>
      </w:r>
      <w:r>
        <w:rPr>
          <w:b w:val="false"/>
          <w:bCs w:val="false"/>
          <w:color w:val="7F7F7F"/>
          <w:sz w:val="20"/>
          <w:szCs w:val="20"/>
        </w:rPr>
        <w:t xml:space="preserve">  (modelo LiquidacionMovimiento)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Movimientos de caja (cheques, transferencias) incluidos en una liquidación.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Tabla heredada de la base anterior (managed=False).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id_liquidacion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liquidacion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id_movimiento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movimiento_caja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liquidacion_provisoria</w:t>
      </w:r>
      <w:r>
        <w:rPr>
          <w:b w:val="false"/>
          <w:bCs w:val="false"/>
          <w:color w:val="7F7F7F"/>
          <w:sz w:val="20"/>
          <w:szCs w:val="20"/>
        </w:rPr>
        <w:t xml:space="preserve">  (modelo LiquidacionProvisoria)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Marca una liquidación como provisoria y en qué liquidación definitiva quedó englobada (retenciones provisorias en cobros de yerba canchada).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id_liquidacion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liquidacion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id_liquidacion_definitiva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liquidacion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fecha_marcada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fecha_englobada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12. Cuenta corriente de productos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Vincula los kg movidos (Movimiento) con los renglones de comprobante que los facturan, permite cerrar movimientos y liquidar en pesos la cuenta corriente de producto de cada entidad.</w:t>
      </w:r>
    </w:p>
    <w:p>
      <w:pPr>
        <w:spacing w:after="120"/>
        <w:rPr>
          <w:color w:val="595959"/>
          <w:sz w:val="19"/>
          <w:szCs w:val="19"/>
        </w:rPr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Tablas del módulo (5): cta_cte_estado_movimiento, cta_cte_comprobante_renglon_movimiento, cta_cte_liquidacion_producto, cta_cte_liquidacion_producto_comprobante_renglon, cta_cte_producto_equivalencia_kg. Hacé zoom sobre el diagrama para leer el detalle de las columnas.</w:t>
      </w:r>
    </w:p>
    <w:p>
      <w:pPr>
        <w:spacing w:after="120" w:before="120"/>
        <w:jc w:val="center"/>
      </w:pPr>
      <w:r>
        <w:drawing>
          <wp:inline distT="0" distB="0" distL="0" distR="0">
            <wp:extent cx="9420225" cy="4581525"/>
            <wp:effectExtent t="0" r="0" b="0" l="0"/>
            <wp:docPr id="1" name="img/mod_cuenta_corriente_productos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cta_cte_estado_movimiento</w:t>
      </w:r>
      <w:r>
        <w:rPr>
          <w:b w:val="false"/>
          <w:bCs w:val="false"/>
          <w:color w:val="7F7F7F"/>
          <w:sz w:val="20"/>
          <w:szCs w:val="20"/>
        </w:rPr>
        <w:t xml:space="preserve">  (modelo EstadoCuentaMovimiento)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Estado abierto/cerrado de un movimiento de producto en la cuenta corriente (1 a 1). Un movimiento abierto todavía puede recibir comprobantes.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movimiento_id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→ movimiento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cerrado_el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 largo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cta_cte_comprobante_renglon_movimiento</w:t>
      </w:r>
      <w:r>
        <w:rPr>
          <w:b w:val="false"/>
          <w:bCs w:val="false"/>
          <w:color w:val="7F7F7F"/>
          <w:sz w:val="20"/>
          <w:szCs w:val="20"/>
        </w:rPr>
        <w:t xml:space="preserve">  (modelo ComprobanteRenglonMovimiento)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Vincula un renglón de comprobante con el movimiento de producto que factura o ajusta, indicando cuántos kg cubre.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renglon_id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comprobante_renglon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movimiento_id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movimiento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cantidad_kg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cantidad (Kg u otra unidad) cubierta por este vínculo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guardado_el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cta_cte_liquidacion_producto</w:t>
      </w:r>
      <w:r>
        <w:rPr>
          <w:b w:val="false"/>
          <w:bCs w:val="false"/>
          <w:color w:val="7F7F7F"/>
          <w:sz w:val="20"/>
          <w:szCs w:val="20"/>
        </w:rPr>
        <w:t xml:space="preserve">  (modelo LiquidacionProducto)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Cierre en pesos de la cuenta corriente de un producto para una entidad, con totales debe/haber.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entidad_id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producto_detalle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debe_pesos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haber_pesos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 largo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guardado_el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modificado_el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edición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cta_cte_liquidacion_producto_comprobante_renglon</w:t>
      </w:r>
      <w:r>
        <w:rPr>
          <w:b w:val="false"/>
          <w:bCs w:val="false"/>
          <w:color w:val="7F7F7F"/>
          <w:sz w:val="20"/>
          <w:szCs w:val="20"/>
        </w:rPr>
        <w:t xml:space="preserve">  (modelo LiquidacionProductoComprobanteRenglon)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Renglones de comprobante incluidos en una liquidación de producto. Un renglón solo puede estar en una liquidación (1 a 1).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liquidacion_id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cta_cte_liquidacion_producto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renglon_id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comprobante_renglon (uno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cta_cte_producto_equivalencia_kg</w:t>
      </w:r>
      <w:r>
        <w:rPr>
          <w:b w:val="false"/>
          <w:bCs w:val="false"/>
          <w:color w:val="7F7F7F"/>
          <w:sz w:val="20"/>
          <w:szCs w:val="20"/>
        </w:rPr>
        <w:t xml:space="preserve">  (modelo ProductoEquivalenciaKg)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Equivalencia en kg de una unidad (bolsa, bolsón, pack) para un producto, para comparar todo en kg.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producto_detalle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unidad_id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comprobante_unidad_de_medida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factor_kg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Kg por unidad. Cuántos Kg equivale 1 unidad de esta unidad de medida para este producto (ej.: 8 si 1 Bolsa son 8kg).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guardado_el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modificado_el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edición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13. Remitos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Remitos de traslado de mercadería con transporte (transportista, chofer, vehículo, acoplado) y renglones por producto. Cada renglón genera o actualiza un Movimiento de producto.</w:t>
      </w:r>
    </w:p>
    <w:p>
      <w:pPr>
        <w:spacing w:after="120"/>
        <w:rPr>
          <w:color w:val="595959"/>
          <w:sz w:val="19"/>
          <w:szCs w:val="19"/>
        </w:rPr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Tablas del módulo (6): remito_vehiculo, remito_acoplado, remito_condicion_venta, remito_observacion_estandar, remito, remito_renglon. Hacé zoom sobre el diagrama para leer el detalle de las columnas.</w:t>
      </w:r>
    </w:p>
    <w:p>
      <w:pPr>
        <w:spacing w:after="120" w:before="120"/>
        <w:jc w:val="center"/>
      </w:pPr>
      <w:r>
        <w:drawing>
          <wp:inline distT="0" distB="0" distL="0" distR="0">
            <wp:extent cx="9420225" cy="4181475"/>
            <wp:effectExtent t="0" r="0" b="0" l="0"/>
            <wp:docPr id="1" name="img/mod_remitos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remito_vehiculo</w:t>
      </w:r>
      <w:r>
        <w:rPr>
          <w:b w:val="false"/>
          <w:bCs w:val="false"/>
          <w:color w:val="7F7F7F"/>
          <w:sz w:val="20"/>
          <w:szCs w:val="20"/>
        </w:rPr>
        <w:t xml:space="preserve">  (modelo Vehiculo)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Camión o chasis (nombre y patente), con sus acoplados habituales.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patente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sí/no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acoplados_habituales (M:N)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muchos a muchos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Relación muchos a muchos con remito_acoplado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remito_acoplado</w:t>
      </w:r>
      <w:r>
        <w:rPr>
          <w:b w:val="false"/>
          <w:bCs w:val="false"/>
          <w:color w:val="7F7F7F"/>
          <w:sz w:val="20"/>
          <w:szCs w:val="20"/>
        </w:rPr>
        <w:t xml:space="preserve">  (modelo Acoplado)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Acoplado identificado por su patente; se combina con distintos vehículos.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patente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sí/no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remito_condicion_venta</w:t>
      </w:r>
      <w:r>
        <w:rPr>
          <w:b w:val="false"/>
          <w:bCs w:val="false"/>
          <w:color w:val="7F7F7F"/>
          <w:sz w:val="20"/>
          <w:szCs w:val="20"/>
        </w:rPr>
        <w:t xml:space="preserve">  (modelo CondicionVenta)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Condiciones de venta del remito (contado, cuenta corriente, etc.).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sí/no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remito_observacion_estandar</w:t>
      </w:r>
      <w:r>
        <w:rPr>
          <w:b w:val="false"/>
          <w:bCs w:val="false"/>
          <w:color w:val="7F7F7F"/>
          <w:sz w:val="20"/>
          <w:szCs w:val="20"/>
        </w:rPr>
        <w:t xml:space="preserve">  (modelo ObservacionEstandar)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Textos de observación reutilizables en los remitos.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sí/no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remito</w:t>
      </w:r>
      <w:r>
        <w:rPr>
          <w:b w:val="false"/>
          <w:bCs w:val="false"/>
          <w:color w:val="7F7F7F"/>
          <w:sz w:val="20"/>
          <w:szCs w:val="20"/>
        </w:rPr>
        <w:t xml:space="preserve">  (modelo Remito)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Cabecera del remito: tipo, punto de venta y número preimpresos (únicos por emisor), fecha, emisor, receptor, condición de venta, valor declarado, transportista, chofer, vehículo, acoplado y observaciones.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punto_venta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 positivo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Punto de venta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 positivo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Número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id_entidad_emisor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id_entidad_receptor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condicion_venta_id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remito_condicion_venta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valor_declarado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Valor declarado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transportista_id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chofer_id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vehiculo_id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remito_vehiculo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acoplado_id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remito_acoplado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 largo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guardado_el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modificado_el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de edición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remito_renglon</w:t>
      </w:r>
      <w:r>
        <w:rPr>
          <w:b w:val="false"/>
          <w:bCs w:val="false"/>
          <w:color w:val="7F7F7F"/>
          <w:sz w:val="20"/>
          <w:szCs w:val="20"/>
        </w:rPr>
        <w:t xml:space="preserve">  (modelo RemitoRenglon)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Renglón del remito: producto, cantidad y unidad, kg enviados en origen y kg confirmados en destino. Se vincula 1 a 1 con el Movimiento que genera (con el peso definitivo).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remito_id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remito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entero positivo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producto_detalle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detalle_adicional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Detalle adicional. Aclaración libre sobre este renglón (ej. lote, calidad, etc.).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Cantidad. Cantidad de bultos/unidades (ej. cantidad de bolsas), si corresponde.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unidad_de_medida_id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comprobante_unidad_de_medida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kilogramos_enviados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Kg. enviados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kilogramos_confirmados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Kg. confirmados en destino. Completar cuando se sepa el peso real recibido/facturado en destino, si difiere del enviado.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movimiento_id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 1 a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movimiento (uno a uno)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14. Solicitudes de compra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Solicitudes de entrega para que un empleado retire mercadería de un proveedor, con sus renglones y el vínculo con la factura que llegó después.</w:t>
      </w:r>
    </w:p>
    <w:p>
      <w:pPr>
        <w:spacing w:after="120"/>
        <w:rPr>
          <w:color w:val="595959"/>
          <w:sz w:val="19"/>
          <w:szCs w:val="19"/>
        </w:rPr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Tablas del módulo (4): solicitud_compra, solicitud_compra_renglon, solicitud_compra_producto_generico, solicitud_compra_renglon_comprobante_renglon. Hacé zoom sobre el diagrama para leer el detalle de las columnas.</w:t>
      </w:r>
    </w:p>
    <w:p>
      <w:pPr>
        <w:spacing w:after="120" w:before="120"/>
        <w:jc w:val="center"/>
      </w:pPr>
      <w:r>
        <w:drawing>
          <wp:inline distT="0" distB="0" distL="0" distR="0">
            <wp:extent cx="9420225" cy="3305175"/>
            <wp:effectExtent t="0" r="0" b="0" l="0"/>
            <wp:docPr id="1" name="img/mod_solicitudes_compra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solicitud_compra</w:t>
      </w:r>
      <w:r>
        <w:rPr>
          <w:b w:val="false"/>
          <w:bCs w:val="false"/>
          <w:color w:val="7F7F7F"/>
          <w:sz w:val="20"/>
          <w:szCs w:val="20"/>
        </w:rPr>
        <w:t xml:space="preserve">  (modelo SolicitudCompra)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Solicitud de entrega: número, fecha, proveedor, solicitante, responsable del retiro, estado y observaciones.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Número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entidad_id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solicitante_id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responsable_retiro_id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entidad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 largo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modificado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creado_por_id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auth_user (muchos a uno)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solicitud_compra_renglon</w:t>
      </w:r>
      <w:r>
        <w:rPr>
          <w:b w:val="false"/>
          <w:bCs w:val="false"/>
          <w:color w:val="7F7F7F"/>
          <w:sz w:val="20"/>
          <w:szCs w:val="20"/>
        </w:rPr>
        <w:t xml:space="preserve">  (modelo SolicitudCompraRenglon)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Ítem pedido: cantidad, unidad, descripción tal como se pide, prioridad, estado, sector y producto sugerido del catálogo (opcional).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solicitud_id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solicitud_compra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unidad_medida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U. de Medida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sector_id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sector_tipo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producto_sugerido_id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producto_detalle (muchos a uno)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solicitud_compra_producto_generico</w:t>
      </w:r>
      <w:r>
        <w:rPr>
          <w:b w:val="false"/>
          <w:bCs w:val="false"/>
          <w:color w:val="7F7F7F"/>
          <w:sz w:val="20"/>
          <w:szCs w:val="20"/>
        </w:rPr>
        <w:t xml:space="preserve">  (modelo ProductoGenerico)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Catálogo liviano de descripciones ya usadas en solicitudes ("gasoil"), para autocompletar.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solicitud_compra_renglon_comprobante_renglon</w:t>
      </w:r>
      <w:r>
        <w:rPr>
          <w:b w:val="false"/>
          <w:bCs w:val="false"/>
          <w:color w:val="7F7F7F"/>
          <w:sz w:val="20"/>
          <w:szCs w:val="20"/>
        </w:rPr>
        <w:t xml:space="preserve">  (modelo SolicitudCompraRenglonComprobanteRenglon)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Vínculo manual entre el renglón pedido y el renglón real de la factura que llegó, cuando los nombres no coinciden.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solicitud_renglon_id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solicitud_compra_renglon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comprobante_renglon_id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foránea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comprobante_renglon (muchos a uno)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15. Empleados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Personal propio de la empresa. La app existe en el proyecto pero NO está en INSTALLED_APPS, así que su tabla no se usa todavía.</w:t>
      </w:r>
    </w:p>
    <w:p>
      <w:pPr>
        <w:spacing w:after="120"/>
        <w:rPr>
          <w:color w:val="595959"/>
          <w:sz w:val="19"/>
          <w:szCs w:val="19"/>
        </w:rPr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Tablas del módulo (1): empleado. Hacé zoom sobre el diagrama para leer el detalle de las columnas.</w:t>
      </w:r>
    </w:p>
    <w:p>
      <w:pPr>
        <w:spacing w:after="120" w:before="120"/>
        <w:jc w:val="center"/>
      </w:pPr>
      <w:r>
        <w:drawing>
          <wp:inline distT="0" distB="0" distL="0" distR="0">
            <wp:extent cx="1876425" cy="1895475"/>
            <wp:effectExtent t="0" r="0" b="0" l="0"/>
            <wp:docPr id="1" name="img/mod_empleados.png" descr="Diagrama de tabla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empleado</w:t>
      </w:r>
      <w:r>
        <w:rPr>
          <w:b w:val="false"/>
          <w:bCs w:val="false"/>
          <w:color w:val="7F7F7F"/>
          <w:sz w:val="20"/>
          <w:szCs w:val="20"/>
        </w:rPr>
        <w:t xml:space="preserve">  (modelo Empleado)</w:t>
      </w:r>
    </w:p>
    <w:p>
      <w:pPr>
        <w:keepNext/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Empleado: nombre, apellido, documento y si está activo.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Administrada por Django (migraciones).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8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 / 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autonumérico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Clave primaria.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apellido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DNI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sí/no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16. Observaciones y puntos a revisar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La mayoría de las tablas vienen de la base anterior y están como managed=False: Django no las crea ni las modifica, así que cualquier columna nueva se agrega con SQL en una migración (como cantidad_renglones en banco_cuenta_libro).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La tabla producto_tipo está mapeada dos veces, en tipos.ProductoTipo y en movimientos_caja.ProductoTipo. Conviene dejar un solo modelo.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En comprobante_renglon_detalle el campo iva_tipo (columna id_iva_tipo) apunta a ProductoDetalle y no a una tabla de alícuotas de IVA. Vale la pena revisarlo.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Hay columnas que guardan un id sin clave foránea declarada: retencion.tipo_comp_origen, retencion_inym.id_certificado_inym, certificado_no_aplicacion_inym.id_operador_emisor / id_operador_valida, comprobante.id_cuenta y comprobante_renglon.id_cuenta_contable / id_asiento_contable. La integridad de esos datos depende del código.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retencion_inym_origen y asiento_contable son tablas heredadas que hoy prácticamente no se usan.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La app empleados tiene modelo pero no está en INSTALLED_APPS, así que su tabla no se crea ni se usa.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Cambios del 06/10/2026 incluidos en este análisis: banco_cuenta_libro.cantidad_renglones (renglones por hoja de cada libro, vacío = 25) y comprobante.fecha_agregado (fecha y hora de carga del comprobante, con DEFAULT UTC_TIMESTAMP en MySQL).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El estado histórico de las migraciones no conoce todas las relaciones de las tablas heredadas (por ejemplo, LibroCaja -&gt; Caja). Por eso las migraciones de datos sobre esas tablas se escriben con SQL directo.</w:t>
      </w:r>
    </w:p>
    <w:sectPr>
      <w:headerReference w:type="default" r:id="rId7"/>
      <w:footerReference w:type="default" r:id="rId8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Análisis de tablas — fontana_movimientos — 06/10/2026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24d43847f04325e91fa3096a0b6963d5f5c05da.png"/><Relationship Id="rId10" Type="http://schemas.openxmlformats.org/officeDocument/2006/relationships/image" Target="media/6fdded1cf79943d4df44b9673f9781ab1096a0c2.png"/><Relationship Id="rId11" Type="http://schemas.openxmlformats.org/officeDocument/2006/relationships/image" Target="media/3b589519ca79d5b642cc5e31664d70e42f9f88d3.png"/><Relationship Id="rId12" Type="http://schemas.openxmlformats.org/officeDocument/2006/relationships/image" Target="media/552664f9593b2f4397c334329da4a6c7218e25ff.png"/><Relationship Id="rId13" Type="http://schemas.openxmlformats.org/officeDocument/2006/relationships/image" Target="media/cd33255e0df91c16e37aaafc3b2bb256430c39cb.png"/><Relationship Id="rId14" Type="http://schemas.openxmlformats.org/officeDocument/2006/relationships/image" Target="media/d140f76a0a5e2eb5f4a43b7a27411ff9061986fb.png"/><Relationship Id="rId15" Type="http://schemas.openxmlformats.org/officeDocument/2006/relationships/image" Target="media/a038f5bc4f3b678a88e364beb45c9e821cc1928d.png"/><Relationship Id="rId16" Type="http://schemas.openxmlformats.org/officeDocument/2006/relationships/image" Target="media/2ae7897c54eb78f3f4709d673dc570f020d21a5e.png"/><Relationship Id="rId17" Type="http://schemas.openxmlformats.org/officeDocument/2006/relationships/image" Target="media/49da0d2dbd61157459688da5d377fa79fca78975.png"/><Relationship Id="rId18" Type="http://schemas.openxmlformats.org/officeDocument/2006/relationships/image" Target="media/a0a6b1cba789133f34114d22d4ebeba0ee757c30.png"/><Relationship Id="rId19" Type="http://schemas.openxmlformats.org/officeDocument/2006/relationships/image" Target="media/6eddd46b029ba230da4d05f961805a69dea83b99.png"/><Relationship Id="rId20" Type="http://schemas.openxmlformats.org/officeDocument/2006/relationships/image" Target="media/3fb70f6315c5b177fb6bd678b626d99305b80d59.png"/><Relationship Id="rId21" Type="http://schemas.openxmlformats.org/officeDocument/2006/relationships/image" Target="media/182c23d47dfdd7c55690d8bb79fa7a770150401c.png"/><Relationship Id="rId22" Type="http://schemas.openxmlformats.org/officeDocument/2006/relationships/image" Target="media/1fc23d3628a38ecd7e96523085dc6da60fb1982b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tablas 06/10/2026</dc:title>
  <dc:creator>Fontana S.A.</dc:creator>
  <cp:lastModifiedBy>Un-named</cp:lastModifiedBy>
  <cp:revision>1</cp:revision>
  <dcterms:created xsi:type="dcterms:W3CDTF">2026-10-06T17:40:15.723Z</dcterms:created>
  <dcterms:modified xsi:type="dcterms:W3CDTF">2026-10-06T17:40:15.730Z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