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Cambios del 06/10/2026</w:t>
      </w:r>
    </w:p>
    <w:p>
      <w:pPr>
        <w:spacing w:before="24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Sistema fontana_movimientos — Fontana S.A.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Qué se cambió, para qué sirve, cómo se usa y qué falta hacer para activarlo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Durante el día se trabajó en tres frentes: corrección de datos ya cargados (destinatarios de gastos bancarios, comprobantes de Electricidad de Misiones duplicados o con la dirección invertida), nuevas herramientas de consulta (filtros en Modificación de caja, fecha de carga de comprobantes, análisis de tablas) y medidas para que esos errores no vuelvan a ocurrir (importador de AFIP propio, reglas automáticas de destinatario y control de duplicados).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Importante: ninguno de los comandos de corrección modifica datos si no se le agrega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--aplicar</w:t>
      </w:r>
      <w:r>
        <w:rPr>
          <w:rFonts w:ascii="Calibri" w:cs="Calibri" w:eastAsia="Calibri" w:hAnsi="Calibri"/>
          <w:sz w:val="21"/>
          <w:szCs w:val="21"/>
        </w:rPr>
        <w:t xml:space="preserve">. Sin esa opción sólo muestran un informe de lo que harían.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6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cambio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Análisis de tablas (PDF/Word)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Entregado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Destinatario Banco Macro / Nación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Comando de corrección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Corrido el Macro; falta Nación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Filtros en Modificación de caja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Pantalla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Fecha de carga de comprobantes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Campo nuevo + migración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Migración aplicada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Listado de comprobantes cargados hoy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Comando (Excel)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Electricidad de Misiones: pago/cobro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Diagnóstico + corrección + etiquetas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Listo para correr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Fusión de comprobantes duplicados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Comando de corrección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Listo para correr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Importador de AFIP propio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Pantalla nueva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Falta probar con archivo real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Reglas de destinatario por concepto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Tabla + automatismo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Falta migrar y cargar reglas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Control de duplicados / índice único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Validación + comando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Falta crear el índice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Análisis de tablas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generó el documento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documentacion/Analisis de tablas 06-10-2026</w:t>
      </w:r>
      <w:r>
        <w:rPr>
          <w:rFonts w:ascii="Calibri" w:cs="Calibri" w:eastAsia="Calibri" w:hAnsi="Calibri"/>
          <w:sz w:val="21"/>
          <w:szCs w:val="21"/>
        </w:rPr>
        <w:t xml:space="preserve"> (PDF y Word) con las 71 tablas del sistema agrupadas en 13 módulos: un mapa general de módulos, un diagrama de relaciones por módulo, la explicación de cada tabla con el detalle de sus columnas y una sección de puntos a revisar.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actualizó después para incluir los campos nuevos del día: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banco_cuenta_libro.cantidad_renglones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comprobante.fecha_agregado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Puntos a revisar detectados: la tabla producto_tipo está mapeada dos veces; en comprobante_renglon_detalle el campo iva_tipo apunta a productos; varias columnas guardan ids sin clave foránea; la app empleados no está habilitada.</w:t>
      </w:r>
    </w:p>
    <w:p>
      <w:pPr>
        <w:pStyle w:val="Heading1"/>
      </w:pPr>
      <w:r>
        <w:t xml:space="preserve">3. Destinatario de gastos bancarios (Macro y Nación)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Comando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asignar_destinatario_banco_macro</w:t>
      </w:r>
      <w:r>
        <w:rPr>
          <w:rFonts w:ascii="Calibri" w:cs="Calibri" w:eastAsia="Calibri" w:hAnsi="Calibri"/>
          <w:sz w:val="21"/>
          <w:szCs w:val="21"/>
        </w:rPr>
        <w:t xml:space="preserve"> (movimientos_caja). Carga al banco como entidad destinataria en los movimientos de su cuenta que todavía no tienen destinatario.</w:t>
      </w:r>
    </w:p>
    <w:p>
      <w:pPr>
        <w:pStyle w:val="Heading2"/>
      </w:pPr>
      <w:r>
        <w:t xml:space="preserve">Qué movimientos toma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Cuenta del banco elegido (se busca por nombre).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Monto 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Emisor Fontana (sin emisor cargado o emisor = entidad 100).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destinatario cargado (nunca pisa uno existente).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Conceptos: cheque pago clearing, comisión pago proveedores, comisión valores al cobro, echeq emisión, mantenimiento cuenta, comisión transferencia, comisión adm. de chequeras. Comercio exterior sólo si el monto es menor a $100.000.</w:t>
      </w:r>
    </w:p>
    <w:p>
      <w:pPr>
        <w:pStyle w:val="Heading2"/>
      </w:pPr>
      <w:r>
        <w:t xml:space="preserve">Impuestos asociados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IVA: movimiento de la misma cuenta y fecha, concepto IVA, por el 21% del gasto (tolerancia 1 centavo).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Percepción de IVA: concepto "Retención Iva Percepción", por el 3% del gasto.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IVA / percepción se asigna a un solo gasto. También se buscan para los gastos que ya tenían al banco asignado de antes.</w:t>
      </w:r>
    </w:p>
    <w:p>
      <w:pPr>
        <w:pStyle w:val="Heading2"/>
      </w:pPr>
      <w:r>
        <w:t xml:space="preserve">Uso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asignar_destinatario_banco_macro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asignar_destinatario_banco_macro --aplicar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asignar_destinatario_banco_macro --banco nacion [--aplicar]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Si no identifica una sola cuenta o entidad, lista las opciones; se elige con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--caja &lt;id&gt;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--entidad &lt;id&gt;</w:t>
      </w:r>
      <w:r>
        <w:rPr>
          <w:rFonts w:ascii="Calibri" w:cs="Calibri" w:eastAsia="Calibri" w:hAnsi="Calibri"/>
          <w:sz w:val="21"/>
          <w:szCs w:val="21"/>
        </w:rPr>
        <w:t xml:space="preserve">. Resultado de la primera corrida en el Macro (cuenta 1 "Macro - Campo Grande", entidad 2678 BANCO MACRO S.A.): 105 gastos asignados; la segunda tanda informó 150 gastos y 234 IVA.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revisar: el movimiento 7874 (comisión transferencia de $645.019,04) y los movimientos 3078, 4056 y 5586 de $21 con concepto "comisión transferencia", que probablemente son IVA mal clasificado.</w:t>
      </w:r>
    </w:p>
    <w:p>
      <w:pPr>
        <w:pStyle w:val="Heading1"/>
      </w:pPr>
      <w:r>
        <w:t xml:space="preserve">4. Movimientos de caja — Modificación con filtros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pantalla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/movimiento-caja/modificar/</w:t>
      </w:r>
      <w:r>
        <w:rPr>
          <w:rFonts w:ascii="Calibri" w:cs="Calibri" w:eastAsia="Calibri" w:hAnsi="Calibri"/>
          <w:sz w:val="21"/>
          <w:szCs w:val="21"/>
        </w:rPr>
        <w:t xml:space="preserve"> tiene ahora los mismos filtros que el reporte: cuenta, tipo, concepto, receptor y emisor (con buscador), fechas desde/hasta de emisión, diferido y efectivización y "sin efectivizar". Se mantienen los filtros rápidos de ID, número, monto y texto de entidad (receptor o emisor).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Nueva columna Concepto, total de montos al pie y cantidad de movimientos encontrados.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Muestra hasta 500 movimientos (antes 200) y avisa si hay 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 editar o eliminar se vuelve al listado con los mismos filtros.</w:t>
      </w:r>
    </w:p>
    <w:p>
      <w:pPr>
        <w:pStyle w:val="Heading1"/>
      </w:pPr>
      <w:r>
        <w:t xml:space="preserve">5. Fecha de carga de los comprobantes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Campo nuevo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comprobante.fecha_agregado</w:t>
      </w:r>
      <w:r>
        <w:rPr>
          <w:rFonts w:ascii="Calibri" w:cs="Calibri" w:eastAsia="Calibri" w:hAnsi="Calibri"/>
          <w:sz w:val="21"/>
          <w:szCs w:val="21"/>
        </w:rPr>
        <w:t xml:space="preserve"> (fecha y hora en que se cargó el comprobante en el sistema). Migración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comprobantes/0005_comprobante_fecha_agregado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completa solo al guardar desde el sistema; además la columna tiene DEFAULT UTC_TIMESTAMP en MySQL para lo que se inserta desde otros programas.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guarda en UTC (3 horas adelante de Argentina). Los comprobantes anteriores quedan vacíos.</w:t>
      </w:r>
    </w:p>
    <w:p>
      <w:pPr>
        <w:pStyle w:val="Heading2"/>
      </w:pPr>
      <w:r>
        <w:t xml:space="preserve">Listado en Excel de lo cargado en un día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exportar_comprobantes_agregados [--fecha AAAA-MM-DD | --desde ... --hasta ...] [--salida archivo.xlsx]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Genera un Excel con todos los comprobantes cargados ese día (hora argentina): datos del comprobante, entidad, CUIT, si Fontana es emisora o receptora, importes, origen de carga y fecha/hora de carga, con totales en negrita.</w:t>
      </w:r>
    </w:p>
    <w:p>
      <w:pPr>
        <w:pStyle w:val="Heading1"/>
      </w:pPr>
      <w:r>
        <w:t xml:space="preserve">6. Electricidad de Misiones: pago / cobro y duplicados</w:t>
      </w:r>
    </w:p>
    <w:p>
      <w:pPr>
        <w:pStyle w:val="Heading2"/>
      </w:pPr>
      <w:r>
        <w:t xml:space="preserve">Diagnóstico del problema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Los comprobantes de la entidad 40 no aparecían para liquidar en pago porque estaban guardados como emitidos por Fontana (es_emisor = 0), lo que los manda a cobro. Además, al importar el CSV de AFIP con el importador anterior se duplicaron los que se habían cargado a mano como "Factura A" (en AFIP figuran como "17 - Liquidación de servicios públicos clase A"), y la copia del CSV traía la dirección invertida.</w:t>
      </w:r>
    </w:p>
    <w:p>
      <w:pPr>
        <w:pStyle w:val="Heading2"/>
      </w:pPr>
      <w:r>
        <w:t xml:space="preserve">Herramientas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diagnosticar_pendientes_liquidacion --entidad 40 [--tipo cobro]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Sólo lectura. Para cada comprobante de la entidad dice si aparece en el alta de liquidación o por qué no (dirección, ya liquidado, NO RECIBIDO) y lista los que parecen de la entidad pero tienen otra entidad o ninguna.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corregir_es_emisor_entidad --entidad 40 [--aplicar]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Pasa a "emitido por la entidad" los comprobantes cargados como emitidos por Fontana. No toca los que ya están en una liquidación de cobro (los lista aparte).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fusionar_comprobantes_duplicados --entidad 40 [--numero N] [--aplicar]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 cada par duplicado (mismo número; mismo punto de venta si ambos lo tienen) deja el original cargado a mano, le pone el tipo del CSV y completa los datos vacíos; pasa renglones, liquidaciones y retenciones del duplicado y lo borra. Busca la copia también en entidades con el mismo CUIT o nombre parecido. No toca pares con conflictos (los informa).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Pantalla Editar comprobante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cambiaron las etiquetas para evitar la confusión: "Entidad emisora" pasó a "Entidad (proveedor o cliente)" y "Es emisor: Sí/No" pasó a "¿Quién emitió el comprobante?" con las opciones "La entidad — Fontana lo RECIBE (compra / gasto, se liquida en PAGO)" y "Fontana — se lo EMITIMOS a la entidad (venta, se liquida en COBRO)". Los valores guardados no cambian.</w:t>
      </w:r>
    </w:p>
    <w:p>
      <w:pPr>
        <w:pStyle w:val="Heading1"/>
      </w:pPr>
      <w:r>
        <w:t xml:space="preserve">7. Importador de AFIP / ARCA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Pantalla nueva: Comprobantes → Importar AFIP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/comprobante/importar-afip/</w:t>
      </w:r>
      <w:r>
        <w:rPr>
          <w:rFonts w:ascii="Calibri" w:cs="Calibri" w:eastAsia="Calibri" w:hAnsi="Calibri"/>
          <w:sz w:val="21"/>
          <w:szCs w:val="21"/>
        </w:rPr>
        <w:t xml:space="preserve">). Reemplaza al importador externo que generó los duplicados. Archivos de código: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comprobantes/importador_afip.py</w:t>
      </w:r>
      <w:r>
        <w:rPr>
          <w:rFonts w:ascii="Calibri" w:cs="Calibri" w:eastAsia="Calibri" w:hAnsi="Calibri"/>
          <w:sz w:val="21"/>
          <w:szCs w:val="21"/>
        </w:rPr>
        <w:t xml:space="preserve">, vistas 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comprobantes/views.py</w:t>
      </w:r>
      <w:r>
        <w:rPr>
          <w:rFonts w:ascii="Calibri" w:cs="Calibri" w:eastAsia="Calibri" w:hAnsi="Calibri"/>
          <w:sz w:val="21"/>
          <w:szCs w:val="21"/>
        </w:rPr>
        <w:t xml:space="preserve">, plantilla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comprobante_importar_afip.html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t xml:space="preserve">Cómo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sube el archivo "Mis Comprobantes" (recibidos o emitidos, CSV o Excel; formato viejo o nuevo de AFIP). Se puede limitar por rango de fechas.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muestra una vista previa fila por fila con la acción sugerida (crear, actualizar u omitir) y el motivo; la acción de cada fila se puede cambiar. No se guarda nada hasta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Entidad: se busca por CUIT. Si no existe se crea con el nombre y CUIT del archivo (opcional).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Dirección: recibidos = emitido por la entidad (PAGO); emitidos = emitido por Fontana (COBRO). Si el archivo trae ambos CUIT, se decide fila por fila según el CUIT de Fontana.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Duplicados: un comprobante ya cargado se reconoce por CUIT + punto de venta + número. Si es del mismo tipo se omite; si está cargado con otro tipo (carga manual equivocada) se actualiza: se corrige el tipo y se completan los datos vacíos, sin duplicarlo. Los datos que ya tienen otro valor no se pisan y se informan.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un comprobante existente tiene la dirección invertida, al actualizar se corrige (salvo que ya esté en una liquidación del tipo anterior).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 terminar se muestra el resultado y se puede descargar el detalle en Excel. Los comprobantes creados quedan con agregado_desde = "AFIP importador" y con fecha de carga.</w:t>
      </w:r>
    </w:p>
    <w:p>
      <w:pPr>
        <w:pStyle w:val="Heading1"/>
      </w:pPr>
      <w:r>
        <w:t xml:space="preserve">8. Reglas automáticas de destinatario por concepto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Tabla nueva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movimiento_caja_regla_destinatario</w:t>
      </w:r>
      <w:r>
        <w:rPr>
          <w:rFonts w:ascii="Calibri" w:cs="Calibri" w:eastAsia="Calibri" w:hAnsi="Calibri"/>
          <w:sz w:val="21"/>
          <w:szCs w:val="21"/>
        </w:rPr>
        <w:t xml:space="preserve"> (modelo ReglaDestinatarioConcepto, migración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movimientos_caja/0006</w:t>
      </w:r>
      <w:r>
        <w:rPr>
          <w:rFonts w:ascii="Calibri" w:cs="Calibri" w:eastAsia="Calibri" w:hAnsi="Calibri"/>
          <w:sz w:val="21"/>
          <w:szCs w:val="21"/>
        </w:rPr>
        <w:t xml:space="preserve">): cuenta + concepto → destinatario, con un tope de monto opcional. Se administra desde Movimientos de caja → Reglas de destinatario.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 guardar un movimiento de caja sin destinatario, con monto positivo y emitido por Fontana, si su cuenta y concepto tienen una regla activa se le carga el destinatario automáticamente (se muestra un aviso).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IVA (21%) y la percepción de IVA (3%) del mismo día y cuenta reciben el mismo destinatario, tanto si se cargan antes como después del gasto.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Nunca pisa un destinatario ya cargado. Lógica en movimientos_caja/reglas.py.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Carga inicial de reglas con los mismos conceptos del punto 3: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cargar_reglas_destinatario [--banco nacion] [--aplicar]</w:t>
      </w:r>
    </w:p>
    <w:p>
      <w:pPr>
        <w:pStyle w:val="Heading1"/>
      </w:pPr>
      <w:r>
        <w:t xml:space="preserve">9. Control de duplicados de comprobantes</w:t>
      </w:r>
    </w:p>
    <w:p>
      <w:pPr>
        <w:pStyle w:val="Heading2"/>
      </w:pPr>
      <w:r>
        <w:t xml:space="preserve">Carga y edición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Comprobante idéntico a uno existente (misma entidad, tipo, punto de venta y número): no se puede guardar.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Mismo número con otro tipo, o con el punto de venta vacío: aviso de posible duplicado; para guardar hay que tildar "Confirmo que NO es un duplicado".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 editar sólo se controla si se cambió entidad, tipo, punto de venta o número.</w:t>
      </w:r>
    </w:p>
    <w:p>
      <w:pPr>
        <w:pStyle w:val="Heading2"/>
      </w:pPr>
      <w:r>
        <w:t xml:space="preserve">Índice único en la base de datos</w:t>
      </w:r>
    </w:p>
    <w:p>
      <w:pPr>
        <w:shd w:fill="F2F2F2" w:color="auto" w:val="clear"/>
        <w:spacing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manage.py crear_indice_unico_comprobantes [--aplicar]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Lista los comprobantes duplicados exactos que impiden crear el índice. Cuando no queda ninguno, con --aplicar crea el índice único (entidad, tipo, punto de venta, número), que rechaza un duplicado venga de donde venga.</w:t>
      </w:r>
    </w:p>
    <w:p>
      <w:pPr>
        <w:pStyle w:val="Heading1"/>
      </w:pPr>
      <w:r>
        <w:t xml:space="preserve">10. Pasos para activar y pendientes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Reiniciar el servidor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 que tome las pantallas y validaciones nuevas.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python manage.py migrate movimientos_caja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 la tabla de reglas de destinatario.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cargar_reglas_destinatario --aplicar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Una vez para el Macro y otra con --banco nacion.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asignar_destinatario_banco_macro --banco nacion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Revisar el informe y aplicar. Decidir antes el movimiento 7874 del Macro.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fusionar_comprobantes_duplicados --entidad 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Revisar con --numero 1623812 y luego aplicar para toda la entidad.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diagnosticar_pendientes_liquidacion --entidad 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Confirmar que todo quedó en pago; si queda alguno invertido, corregir_es_emisor_entidad.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crear_indice_unico_comprobantes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Después de limpiar duplicados; luego con --aplicar.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Probar el importador de AFIP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 un archivo real de recibidos y otro de emitidos antes de usarlo en serio. Dejar de usar el importador anterior.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Las claves foráneas faltantes en tablas heredadas no se agregaron: pueden fallar si hay datos huérfanos y conviene detectarlos primero (panel de salud de datos).</w:t>
      </w:r>
    </w:p>
    <w:p>
      <w:pPr>
        <w:pStyle w:val="Heading1"/>
      </w:pPr>
      <w:r>
        <w:t xml:space="preserve">11. Archivos modificados o nuevos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comprobantes/models.py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Campo fecha_agregado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comprobantes/migrations/0005_comprobante_fecha_agregado.py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comprobantes/forms.py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Etiquetas de dirección, control de duplicados, form del importador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comprobantes/views.py, urls.py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Vistas del importador de AFIP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comprobantes/importador_afip.py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comprobantes/templates/comprobantes/comprobante_importar_afip.html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comprobantes/templates/comprobantes/comprobante_form.html, menu.html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Avisos de duplicado, botón Importar AFIP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comprobantes/management/commands/exportar_comprobantes_agregados.py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comprobantes/management/commands/crear_indice_unico_comprobantes.py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liquidaciones/management/commands/diagnosticar_pendientes_liquidacion.py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liquidaciones/management/commands/corregir_es_emisor_entidad.py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liquidaciones/management/commands/fusionar_comprobantes_duplicados.py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movimientos_caja/models.py, admin.py, reglas.py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Reglas de destinatario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movimientos_caja/migrations/0006_regladestinatarioconcepto.py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movimientos_caja/views.py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Filtros en Modificación; aplicación de reglas al guardar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movimientos_caja/templates/movimientos_caja/movimiento_caja_listado.html, menu.html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Filtros; link a reglas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movimientos_caja/management/commands/asignar_destinatario_banco_macro.py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movimientos_caja/management/commands/cargar_reglas_destinatario.py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templates/navbar.html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Importar desde AFIP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documentacion/Analisis de tablas 06-10-2026.pdf / .docx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fontana_movimientos — Cambios del 06/10/2026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del 06/10/2026</dc:title>
  <dc:creator>Fontana S.A.</dc:creator>
  <cp:lastModifiedBy>Un-named</cp:lastModifiedBy>
  <cp:revision>1</cp:revision>
  <dcterms:created xsi:type="dcterms:W3CDTF">2026-10-06T19:08:44.961Z</dcterms:created>
  <dcterms:modified xsi:type="dcterms:W3CDTF">2026-10-06T19:08:44.969Z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