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Vincular renglones de comprobante con movimientos</w:t>
      </w:r>
    </w:p>
    <w:p>
      <w:pPr>
        <w:spacing w:after="300"/>
      </w:pPr>
      <w:r>
        <w:rPr>
          <w:i/>
          <w:iCs/>
          <w:color w:val="595959"/>
        </w:rPr>
        <w:t xml:space="preserve">Cómo queda funcionando — resumen técnico y funcional</w:t>
      </w:r>
    </w:p>
    <w:p>
      <w:pPr>
        <w:spacing w:after="140"/>
      </w:pPr>
      <w:r>
        <w:t xml:space="preserve">Sistema fontana_movimientos — módulo cuenta_corriente_productos. Actualizado al 9 de septiembre de 2026.</w:t>
      </w:r>
    </w:p>
    <w:p>
      <w:pPr>
        <w:pStyle w:val="Heading1"/>
        <w:spacing w:after="150" w:before="300"/>
      </w:pPr>
      <w:r>
        <w:t xml:space="preserve">1. Qué resuelve esto</w:t>
      </w:r>
    </w:p>
    <w:p>
      <w:pPr>
        <w:spacing w:after="140"/>
      </w:pPr>
      <w:r>
        <w:t xml:space="preserve">Un Movimiento es un registro de Kg que entran o salen de la empresa (por ejemplo, yerba mate que se recibe o se envía). Un ComprobanteRenglon es un renglón de un comprobante fiscal real (una factura, un remito). "Vincular" un movimiento con un renglón es decirle al sistema qué Kg de un movimiento corresponden a qué renglón facturado, para poder llevar la cuenta corriente de cada entidad (cuánto se le debe, cuánto entregó, qué está pendiente de facturar o de liquidar).</w:t>
      </w:r>
    </w:p>
    <w:p>
      <w:pPr>
        <w:spacing w:after="140"/>
      </w:pPr>
      <w:r>
        <w:t xml:space="preserve">Antes de esta serie de cambios, un movimiento con cualquier vínculo se consideraba cubierto al 100%, sin importar cuánto facturara realmente el renglón vinculado. Eso generó un caso real (entidad Bukay Olivia Eugenia) donde se vincularon varios movimientos a un renglón que facturaba menos Kg que la suma de esos movimientos, y la diferencia (unos 20 Kg) dejó de aparecer como pendiente en cualquier pantalla, sin quedar registrada en ningún lado. Todo lo que sigue se armó para corregir ese problema de raíz y agregar las herramientas para trabajar con vínculos de forma más segura.</w:t>
      </w:r>
    </w:p>
    <w:p>
      <w:pPr>
        <w:pStyle w:val="Heading1"/>
        <w:spacing w:after="150" w:before="300"/>
      </w:pPr>
      <w:r>
        <w:t xml:space="preserve">2. Las dos pantallas para vincular</w:t>
      </w:r>
    </w:p>
    <w:p>
      <w:pPr>
        <w:pStyle w:val="Heading2"/>
        <w:spacing w:after="120" w:before="260"/>
      </w:pPr>
      <w:r>
        <w:t xml:space="preserve">2.1. Vincular renglón (un movimiento por vez)</w:t>
      </w:r>
    </w:p>
    <w:p>
      <w:pPr>
        <w:spacing w:after="140"/>
      </w:pPr>
      <w:r>
        <w:t xml:space="preserve">Se abre desde un movimiento puntual. Se busca un renglón de comprobante del mismo producto (por número de comprobante o nombre de entidad) y se lo vincula. Muestra los Kg pendientes del movimiento y, para cada vínculo ya cargado, cuántos Kg cubre y si el renglón ya está liquidado.</w:t>
      </w:r>
    </w:p>
    <w:p>
      <w:pPr>
        <w:pStyle w:val="Heading2"/>
        <w:spacing w:after="120" w:before="260"/>
      </w:pPr>
      <w:r>
        <w:t xml:space="preserve">2.2. Vincular por bloques (varios movimientos a la vez)</w:t>
      </w:r>
    </w:p>
    <w:p>
      <w:pPr>
        <w:spacing w:after="140"/>
      </w:pPr>
      <w:r>
        <w:t xml:space="preserve">Se filtra por entidad, producto y unidad de medida (obligatorios) y, opcionalmente, por rango de fechas, tanto del lado de los movimientos como del lado de los renglones (los datos de renglones se precargan iguales a los de movimientos, pero se pueden cambiar aparte). Con eso aparecen dos tablas:</w:t>
      </w:r>
    </w:p>
    <w:p>
      <w:pPr>
        <w:pStyle w:val="ListParagraph"/>
        <w:numPr>
          <w:ilvl w:val="0"/>
          <w:numId w:val="2"/>
        </w:numPr>
        <w:spacing w:after="80"/>
      </w:pPr>
      <w:r>
        <w:t xml:space="preserve">Movimientos con Kg pendientes de vincular: se pueden tildar varios (hay un "tildar todos").</w:t>
      </w:r>
    </w:p>
    <w:p>
      <w:pPr>
        <w:pStyle w:val="ListParagraph"/>
        <w:numPr>
          <w:ilvl w:val="0"/>
          <w:numId w:val="2"/>
        </w:numPr>
        <w:spacing w:after="80"/>
      </w:pPr>
      <w:r>
        <w:t xml:space="preserve">Renglones de comprobante con capacidad libre: se elige uno solo (no incluye renglones ya liquidados, ver punto 6).</w:t>
      </w:r>
    </w:p>
    <w:p>
      <w:pPr>
        <w:spacing w:after="140"/>
      </w:pPr>
      <w:r>
        <w:t xml:space="preserve">Al confirmar, los Kg tildados se reparten sobre el renglón elegido empezando por los movimientos más antiguos ("FIFO" por fecha). Si el renglón no alcanza para cubrir todo lo tildado, lo que sobra queda pendiente para vincularlo después con otro comprobante. Si al renglón le sobra capacidad después de cubrir todo lo tildado, esa capacidad queda disponible para usarla con otro movimiento más adelante. En ningún caso se pierde Kg ni se marca algo como cubierto de más.</w:t>
      </w:r>
    </w:p>
    <w:p>
      <w:pPr>
        <w:pStyle w:val="Heading1"/>
        <w:spacing w:after="150" w:before="300"/>
      </w:pPr>
      <w:r>
        <w:t xml:space="preserve">3. Qué significa "pendiente" y "disponible" ahora</w:t>
      </w:r>
    </w:p>
    <w:p>
      <w:pPr>
        <w:spacing w:after="140"/>
      </w:pPr>
      <w:r>
        <w:t xml:space="preserve">Cada vínculo (ComprobanteRenglonMovimiento) guarda un dato nuevo: cuántos Kg de ESE movimiento cubre ESE vínculo en particular (cantidad_kg). Con eso:</w:t>
      </w:r>
    </w:p>
    <w:p>
      <w:pPr>
        <w:pStyle w:val="ListParagraph"/>
        <w:numPr>
          <w:ilvl w:val="0"/>
          <w:numId w:val="2"/>
        </w:numPr>
        <w:spacing w:after="80"/>
      </w:pPr>
      <w:r>
        <w:t xml:space="preserve">Pendiente de un movimiento = Kg totales del movimiento, menos la suma de cantidad_kg de todos sus vínculos.</w:t>
      </w:r>
    </w:p>
    <w:p>
      <w:pPr>
        <w:pStyle w:val="ListParagraph"/>
        <w:numPr>
          <w:ilvl w:val="0"/>
          <w:numId w:val="2"/>
        </w:numPr>
        <w:spacing w:after="80"/>
      </w:pPr>
      <w:r>
        <w:t xml:space="preserve">Disponible de un renglón = cantidad facturada en el renglón, menos la suma de cantidad_kg de todos sus vínculos.</w:t>
      </w:r>
    </w:p>
    <w:p>
      <w:pPr>
        <w:spacing w:after="140"/>
      </w:pPr>
      <w:r>
        <w:t xml:space="preserve">Estos dos valores se recalculan siempre en vivo, en el momento de mostrar cada pantalla, a partir de los vínculos que existen en ese momento — no se guardan aparte ni se "consumen". Por eso, borrar un vínculo (desvincular) alcanza para que esos Kg vuelvan a aparecer como pendientes o disponibles al instante, en cualquier pantalla, sin ningún ajuste manual extra.</w:t>
      </w:r>
    </w:p>
    <w:p>
      <w:pPr>
        <w:spacing w:after="140"/>
      </w:pPr>
      <w:r>
        <w:t xml:space="preserve">Los vínculos cargados antes de este cambio no tienen este dato (quedan en blanco); se interpretan como "cubren el movimiento completo", que es el mismo comportamiento que tenían antes, para no alterar retroactivamente nada que ya estuviera bien. La corrección de los casos con diferencias reales (como Bukay) se hace aparte, con el comando descripto en el punto 7.</w:t>
      </w:r>
    </w:p>
    <w:p>
      <w:pPr>
        <w:pStyle w:val="Heading1"/>
        <w:spacing w:after="150" w:before="300"/>
      </w:pPr>
      <w:r>
        <w:t xml:space="preserve">4. Desvincular</w:t>
      </w:r>
    </w:p>
    <w:p>
      <w:pPr>
        <w:spacing w:after="140"/>
      </w:pPr>
      <w:r>
        <w:t xml:space="preserve">Se puede desvincular un renglón de un movimiento, de a uno (desde "Vincular renglón") o de a varios tildados a la vez (desde la tabla "Vínculos ya existentes con este filtro", dentro de "Vincular por bloques", con un "tildar todos" y un botón único "Desvincular seleccionados"). En los dos casos, esos Kg quedan pendientes de vincular otra vez de forma automática.</w:t>
      </w:r>
    </w:p>
    <w:p>
      <w:pPr>
        <w:spacing w:after="140"/>
      </w:pPr>
      <w:r>
        <w:t xml:space="preserve">Esa misma tabla de vínculos existentes muestra, por cada renglón, una columna "Diferencia": compara la suma de Kg de todos los movimientos vinculados a ese renglón contra lo que factura el renglón. Si es positiva, hay más Kg vinculado que lo facturado (el caso tipo Bukay); si es negativa, al renglón le sobra capacidad sin usar. Las filas con una diferencia real aparecen primero en la lista, para detectarlas rápido.</w:t>
      </w:r>
    </w:p>
    <w:p>
      <w:pPr>
        <w:spacing w:after="140"/>
      </w:pPr>
      <w:r>
        <w:t xml:space="preserve">No se puede desvincular (ni vincular más) un renglón que ya está incluido en una liquidación cerrada; para eso hay que revertir esa liquidación primero (ver punto 6).</w:t>
      </w:r>
    </w:p>
    <w:p>
      <w:pPr>
        <w:pStyle w:val="Heading1"/>
        <w:spacing w:after="150" w:before="300"/>
      </w:pPr>
      <w:r>
        <w:t xml:space="preserve">5. Búsqueda automática de "candidato de vínculo"</w:t>
      </w:r>
    </w:p>
    <w:p>
      <w:pPr>
        <w:spacing w:after="140"/>
      </w:pPr>
      <w:r>
        <w:t xml:space="preserve">En la tabla de renglones con capacidad libre aparece, cuando corresponde, un botón "Usar candidato": el sistema encontró que uno o más movimientos (de los que ya están en la tabla de movimientos de ese mismo filtro) suman, entre todos, EXACTO la capacidad disponible de ese renglón. Con un solo click se tildan esos movimientos y se elige ese renglón — igual hay que confirmar apretando "Vincular" para que quede guardado, el botón no vincula nada por sí solo.</w:t>
      </w:r>
    </w:p>
    <w:p>
      <w:pPr>
        <w:spacing w:after="140"/>
      </w:pPr>
      <w:r>
        <w:t xml:space="preserve">Para que esta búsqueda no sea lenta ni recorra todo el historial de la empresa, tiene un alcance acotado: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EFEFEF" w:val="clear"/>
          </w:tcPr>
          <w:p>
            <w:r>
              <w:rPr>
                <w:b/>
                <w:bCs/>
              </w:rPr>
              <w:t xml:space="preserve">Parámetro</w:t>
            </w:r>
          </w:p>
        </w:tc>
        <w:tc>
          <w:tcPr>
            <w:tcW w:type="dxa" w:w="6300"/>
            <w:shd w:fill="EFEFEF" w:val="clear"/>
          </w:tcPr>
          <w:p>
            <w:r>
              <w:rPr>
                <w:b/>
                <w:bCs/>
              </w:rPr>
              <w:t xml:space="preserve">Valor actual</w:t>
            </w:r>
          </w:p>
        </w:tc>
      </w:tr>
      <w:tr>
        <w:tc>
          <w:tcPr>
            <w:tcW w:type="dxa" w:w="3200"/>
          </w:tcPr>
          <w:p>
            <w:r>
              <w:t xml:space="preserve">Desde qué año arranca</w:t>
            </w:r>
          </w:p>
        </w:tc>
        <w:tc>
          <w:tcPr>
            <w:tcW w:type="dxa" w:w="6300"/>
          </w:tcPr>
          <w:p>
            <w:r>
              <w:t xml:space="preserve">Comprobantes de 2026 en adelante, empezando por el más antiguo</w:t>
            </w:r>
          </w:p>
        </w:tc>
      </w:tr>
      <w:tr>
        <w:tc>
          <w:tcPr>
            <w:tcW w:type="dxa" w:w="3200"/>
          </w:tcPr>
          <w:p>
            <w:r>
              <w:t xml:space="preserve">Ventana hacia atrás</w:t>
            </w:r>
          </w:p>
        </w:tc>
        <w:tc>
          <w:tcPr>
            <w:tcW w:type="dxa" w:w="6300"/>
          </w:tcPr>
          <w:p>
            <w:r>
              <w:t xml:space="preserve">Hasta 90 días (≈ 3 meses) antes de la fecha del comprobante</w:t>
            </w:r>
          </w:p>
        </w:tc>
      </w:tr>
      <w:tr>
        <w:tc>
          <w:tcPr>
            <w:tcW w:type="dxa" w:w="3200"/>
          </w:tcPr>
          <w:p>
            <w:r>
              <w:t xml:space="preserve">Ventana hacia adelante</w:t>
            </w:r>
          </w:p>
        </w:tc>
        <w:tc>
          <w:tcPr>
            <w:tcW w:type="dxa" w:w="6300"/>
          </w:tcPr>
          <w:p>
            <w:r>
              <w:t xml:space="preserve">Hasta 10 días después de la fecha del comprobante</w:t>
            </w:r>
          </w:p>
        </w:tc>
      </w:tr>
      <w:tr>
        <w:tc>
          <w:tcPr>
            <w:tcW w:type="dxa" w:w="3200"/>
          </w:tcPr>
          <w:p>
            <w:r>
              <w:t xml:space="preserve">Movimientos que puede combinar</w:t>
            </w:r>
          </w:p>
        </w:tc>
        <w:tc>
          <w:tcPr>
            <w:tcW w:type="dxa" w:w="6300"/>
          </w:tcPr>
          <w:p>
            <w:r>
              <w:t xml:space="preserve">Hasta 5 movimientos por combinación</w:t>
            </w:r>
          </w:p>
        </w:tc>
      </w:tr>
      <w:tr>
        <w:tc>
          <w:tcPr>
            <w:tcW w:type="dxa" w:w="3200"/>
          </w:tcPr>
          <w:p>
            <w:r>
              <w:t xml:space="preserve">Renglones que revisa como máximo</w:t>
            </w:r>
          </w:p>
        </w:tc>
        <w:tc>
          <w:tcPr>
            <w:tcW w:type="dxa" w:w="6300"/>
          </w:tcPr>
          <w:p>
            <w:r>
              <w:t xml:space="preserve">150 por búsqueda</w:t>
            </w:r>
          </w:p>
        </w:tc>
      </w:tr>
    </w:tbl>
    <w:p>
      <w:pPr>
        <w:spacing w:after="140"/>
      </w:pPr>
      <w:r>
        <w:rPr>
          <w:i/>
          <w:iCs/>
          <w:color w:val="595959"/>
        </w:rPr>
        <w:t xml:space="preserve">Estos valores están todos juntos como constantes en el código, fáciles de ajustar si en algún momento hace falta correr la búsqueda sobre otro período o año.</w:t>
      </w:r>
    </w:p>
    <w:p>
      <w:pPr>
        <w:pStyle w:val="Heading1"/>
        <w:spacing w:after="150" w:before="300"/>
      </w:pPr>
      <w:r>
        <w:t xml:space="preserve">6. Renglones ya liquidados: quedan afuera de vincular</w:t>
      </w:r>
    </w:p>
    <w:p>
      <w:pPr>
        <w:spacing w:after="140"/>
      </w:pPr>
      <w:r>
        <w:t xml:space="preserve">Un renglón puede quedar incluido en una LiquidacionProducto (eso pasa al usar "Alta de liquidación", donde se cierran los $ de ese renglón contra la cuenta corriente de la entidad). Hasta esta corrección, un renglón ya liquidado seguía apareciendo con "capacidad libre" en ambas pantallas de vincular, y se le podían agregar vínculos nuevos por atrás de una liquidación ya cerrada — el mismo tipo de descuadre silencioso que el caso Bukay, pero del lado de una liquidación en vez de un vínculo suelto.</w:t>
      </w:r>
    </w:p>
    <w:p>
      <w:pPr>
        <w:spacing w:after="140"/>
      </w:pPr>
      <w:r>
        <w:rPr>
          <w:b/>
          <w:bCs/>
          <w:color w:val="2E7D32"/>
        </w:rPr>
        <w:t xml:space="preserve">Corregido: </w:t>
      </w:r>
      <w:r>
        <w:t xml:space="preserve">ahora ningún renglón ya liquidado aparece en las listas de "capacidad libre" de ninguna de las dos pantallas (y por lo tanto tampoco lo ofrece la búsqueda automática de candidatos, que se alimenta de esas mismas listas). Además, si de todos modos llegara un pedido de vincular ese renglón, el sistema lo rechaza con un mensaje de error en vez de guardarlo.</w:t>
      </w:r>
    </w:p>
    <w:p>
      <w:pPr>
        <w:pStyle w:val="Heading1"/>
        <w:spacing w:after="150" w:before="300"/>
      </w:pPr>
      <w:r>
        <w:t xml:space="preserve">7. Corrección de datos históricos (pendiente de correr)</w:t>
      </w:r>
    </w:p>
    <w:p>
      <w:pPr>
        <w:spacing w:after="140"/>
      </w:pPr>
      <w:r>
        <w:t xml:space="preserve">Existe un comando de mantenimiento, corregir_vinculos_kg, para revisar y corregir los vínculos viejos que quedaron sin el dato de cantidad_kg (los cargados antes de este cambio). Por cada renglón con vínculos así: si el renglón no tiene cargada la cantidad facturada, no hay con qué comparar y se asume que cada vínculo cubre el movimiento completo (igual que antes); si la tiene y no hay diferencia real, hace lo mismo; si hay una diferencia real (como en Bukay), reparte los Kg entre los movimientos vinculados empezando por el más antiguo y avisa qué Kg quedan pendientes.</w:t>
      </w:r>
    </w:p>
    <w:p>
      <w:pPr>
        <w:spacing w:after="140"/>
      </w:pPr>
      <w:r>
        <w:t xml:space="preserve">Corre en modo de prueba (dry run) por defecto — solo muestra un informe, no guarda nada — y hace falta pasarle --aplicar para que guarde los cambios de verdad.</w:t>
      </w:r>
    </w:p>
    <w:p>
      <w:pPr>
        <w:pStyle w:val="Heading2"/>
        <w:spacing w:after="120" w:before="260"/>
      </w:pPr>
      <w:r>
        <w:t xml:space="preserve">Pasos pendientes de tu lado</w:t>
      </w:r>
    </w:p>
    <w:p>
      <w:pPr>
        <w:pStyle w:val="ListParagraph"/>
        <w:numPr>
          <w:ilvl w:val="0"/>
          <w:numId w:val="2"/>
        </w:numPr>
        <w:spacing w:after="80"/>
      </w:pPr>
      <w:r>
        <w:t xml:space="preserve">python manage.py migrate — agrega la columna cantidad_kg en la base de datos (necesario para que todo lo de arriba funcione contra tus datos reales).</w:t>
      </w:r>
    </w:p>
    <w:p>
      <w:pPr>
        <w:pStyle w:val="ListParagraph"/>
        <w:numPr>
          <w:ilvl w:val="0"/>
          <w:numId w:val="2"/>
        </w:numPr>
        <w:spacing w:after="80"/>
      </w:pPr>
      <w:r>
        <w:t xml:space="preserve">python manage.py corregir_vinculos_kg — corre el informe (dry run) y revisá qué encuentra.</w:t>
      </w:r>
    </w:p>
    <w:p>
      <w:pPr>
        <w:pStyle w:val="ListParagraph"/>
        <w:numPr>
          <w:ilvl w:val="0"/>
          <w:numId w:val="2"/>
        </w:numPr>
        <w:spacing w:after="80"/>
      </w:pPr>
      <w:r>
        <w:t xml:space="preserve">python manage.py corregir_vinculos_kg --aplicar — guarda la corrección de verdad (ahí debería reaparecer el caso Bukay con sus Kg pendientes).</w:t>
      </w:r>
    </w:p>
    <w:p>
      <w:pPr>
        <w:pStyle w:val="Heading1"/>
        <w:spacing w:after="150" w:before="300"/>
      </w:pPr>
      <w:r>
        <w:t xml:space="preserve">8. En una frase</w:t>
      </w:r>
    </w:p>
    <w:p>
      <w:pPr>
        <w:spacing w:after="140"/>
      </w:pPr>
      <w:r>
        <w:t xml:space="preserve">El sistema ahora sabe, en todo momento y para cada movimiento y cada renglón, exactamente cuánto está cubierto y cuánto falta o sobra; permite deshacer vínculos de a uno o de a varios; sugiere automáticamente combinaciones exactas de movimientos para un renglón dentro de una ventana de fechas razonable; y protege los renglones ya liquidados para que no se les pueda tocar nada por atrás una vez cerrados.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2026-09-09T16:47:21.099Z</dcterms:created>
  <dcterms:modified xsi:type="dcterms:W3CDTF">2026-09-09T16:47:21.118Z</dcterms:modified>
</cp:coreProperties>
</file>

<file path=docProps/custom.xml><?xml version="1.0" encoding="utf-8"?>
<Properties xmlns="http://schemas.openxmlformats.org/officeDocument/2006/custom-properties" xmlns:vt="http://schemas.openxmlformats.org/officeDocument/2006/docPropsVTypes"/>
</file>